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269" w:rsidRDefault="00483293">
      <w:r>
        <w:rPr>
          <w:noProof/>
        </w:rPr>
        <w:pict>
          <v:shapetype id="_x0000_t202" coordsize="21600,21600" o:spt="202" path="m,l,21600r21600,l21600,xe">
            <v:stroke joinstyle="miter"/>
            <v:path gradientshapeok="t" o:connecttype="rect"/>
          </v:shapetype>
          <v:shape id="Text Box 8" o:spid="_x0000_s1026" type="#_x0000_t202" alt="Cover page layout" style="position:absolute;margin-left:36.45pt;margin-top:36.45pt;width:515.55pt;height:734.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" o:allowoverlap="f" filled="f" stroked="f" strokeweight=".5pt">
            <v:path arrowok="t"/>
            <v:textbox inset="0,0,0,0">
              <w:txbxContent>
                <w:tbl>
                  <w:tblPr>
                    <w:tblW w:w="5000" w:type="pct"/>
                    <w:tblCellMar>
                      <w:left w:w="0" w:type="dxa"/>
                      <w:right w:w="0" w:type="dxa"/>
                    </w:tblCellMar>
                    <w:tblLook w:val="04A0"/>
                  </w:tblPr>
                  <w:tblGrid>
                    <w:gridCol w:w="27030"/>
                  </w:tblGrid>
                  <w:tr w:rsidR="00496245" w:rsidRPr="002441A6" w:rsidTr="006E4131">
                    <w:trPr>
                      <w:trHeight w:hRule="exact" w:val="9538"/>
                    </w:trPr>
                    <w:tc>
                      <w:tcPr>
                        <w:tcW w:w="5000" w:type="pct"/>
                      </w:tcPr>
                      <w:p w:rsidR="00496245" w:rsidRPr="002441A6" w:rsidRDefault="00AB101E">
                        <w:r>
                          <w:rPr>
                            <w:noProof/>
                          </w:rPr>
                          <w:drawing>
                            <wp:inline distT="0" distB="0" distL="0" distR="0">
                              <wp:extent cx="17145000" cy="9525000"/>
                              <wp:effectExtent l="19050" t="0" r="0" b="0"/>
                              <wp:docPr id="20" name="Picture 1" descr="Image result for picture may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mayreau"/>
                                      <pic:cNvPicPr>
                                        <a:picLocks noChangeAspect="1" noChangeArrowheads="1"/>
                                      </pic:cNvPicPr>
                                    </pic:nvPicPr>
                                    <pic:blipFill>
                                      <a:blip r:embed="rId9"/>
                                      <a:srcRect/>
                                      <a:stretch>
                                        <a:fillRect/>
                                      </a:stretch>
                                    </pic:blipFill>
                                    <pic:spPr bwMode="auto">
                                      <a:xfrm>
                                        <a:off x="0" y="0"/>
                                        <a:ext cx="17145000" cy="9525000"/>
                                      </a:xfrm>
                                      <a:prstGeom prst="rect">
                                        <a:avLst/>
                                      </a:prstGeom>
                                      <a:noFill/>
                                      <a:ln w="9525">
                                        <a:noFill/>
                                        <a:miter lim="800000"/>
                                        <a:headEnd/>
                                        <a:tailEnd/>
                                      </a:ln>
                                    </pic:spPr>
                                  </pic:pic>
                                </a:graphicData>
                              </a:graphic>
                            </wp:inline>
                          </w:drawing>
                        </w:r>
                      </w:p>
                    </w:tc>
                  </w:tr>
                  <w:tr w:rsidR="00496245" w:rsidRPr="002441A6" w:rsidTr="00496245">
                    <w:trPr>
                      <w:trHeight w:hRule="exact" w:val="4320"/>
                    </w:trPr>
                    <w:tc>
                      <w:tcPr>
                        <w:tcW w:w="5000" w:type="pct"/>
                        <w:shd w:val="clear" w:color="auto" w:fill="FFC000"/>
                        <w:vAlign w:val="center"/>
                      </w:tcPr>
                      <w:p w:rsidR="0088521B" w:rsidRPr="0088521B" w:rsidRDefault="00496245">
                        <w:pPr>
                          <w:pStyle w:val="NoSpacing"/>
                          <w:spacing w:before="200" w:line="216" w:lineRule="auto"/>
                          <w:ind w:left="720" w:right="720"/>
                          <w:rPr>
                            <w:rFonts w:ascii="Calibri Light" w:hAnsi="Calibri Light"/>
                            <w:b/>
                            <w:color w:val="002060"/>
                            <w:sz w:val="40"/>
                            <w:szCs w:val="40"/>
                          </w:rPr>
                        </w:pPr>
                        <w:r w:rsidRPr="0088521B">
                          <w:rPr>
                            <w:rFonts w:ascii="Calibri Light" w:hAnsi="Calibri Light"/>
                            <w:b/>
                            <w:color w:val="002060"/>
                            <w:sz w:val="40"/>
                            <w:szCs w:val="40"/>
                          </w:rPr>
                          <w:t xml:space="preserve">St. Vincent and the Grenadines Pilot Programme </w:t>
                        </w:r>
                      </w:p>
                      <w:p w:rsidR="00496245" w:rsidRPr="0088521B" w:rsidRDefault="00496245">
                        <w:pPr>
                          <w:pStyle w:val="NoSpacing"/>
                          <w:spacing w:before="200" w:line="216" w:lineRule="auto"/>
                          <w:ind w:left="720" w:right="720"/>
                          <w:rPr>
                            <w:rFonts w:ascii="Calibri Light" w:hAnsi="Calibri Light"/>
                            <w:b/>
                            <w:color w:val="002060"/>
                            <w:sz w:val="40"/>
                            <w:szCs w:val="40"/>
                          </w:rPr>
                        </w:pPr>
                        <w:r w:rsidRPr="0088521B">
                          <w:rPr>
                            <w:rFonts w:ascii="Calibri Light" w:hAnsi="Calibri Light"/>
                            <w:b/>
                            <w:color w:val="002060"/>
                            <w:sz w:val="40"/>
                            <w:szCs w:val="40"/>
                          </w:rPr>
                          <w:t>for Climate Resilience</w:t>
                        </w:r>
                      </w:p>
                      <w:p w:rsidR="00496245" w:rsidRPr="00496245" w:rsidRDefault="00496245">
                        <w:pPr>
                          <w:pStyle w:val="NoSpacing"/>
                          <w:spacing w:before="240"/>
                          <w:ind w:left="720" w:right="720"/>
                          <w:rPr>
                            <w:b/>
                            <w:color w:val="002060"/>
                            <w:sz w:val="32"/>
                            <w:szCs w:val="32"/>
                          </w:rPr>
                        </w:pPr>
                        <w:r w:rsidRPr="00496245">
                          <w:rPr>
                            <w:b/>
                            <w:color w:val="002060"/>
                            <w:sz w:val="32"/>
                            <w:szCs w:val="32"/>
                          </w:rPr>
                          <w:t xml:space="preserve">Monitoring Report </w:t>
                        </w:r>
                      </w:p>
                      <w:p w:rsidR="00496245" w:rsidRPr="002441A6" w:rsidRDefault="00496245">
                        <w:pPr>
                          <w:pStyle w:val="NoSpacing"/>
                          <w:spacing w:before="240"/>
                          <w:ind w:left="720" w:right="720"/>
                          <w:rPr>
                            <w:color w:val="FFFFFF"/>
                            <w:sz w:val="32"/>
                            <w:szCs w:val="32"/>
                          </w:rPr>
                        </w:pPr>
                      </w:p>
                      <w:p w:rsidR="00496245" w:rsidRPr="002441A6" w:rsidRDefault="00496245">
                        <w:pPr>
                          <w:pStyle w:val="NoSpacing"/>
                          <w:spacing w:before="240"/>
                          <w:ind w:left="720" w:right="720"/>
                          <w:rPr>
                            <w:color w:val="FFFFFF"/>
                            <w:sz w:val="32"/>
                            <w:szCs w:val="32"/>
                          </w:rPr>
                        </w:pPr>
                      </w:p>
                    </w:tc>
                  </w:tr>
                  <w:tr w:rsidR="00496245" w:rsidRPr="002441A6" w:rsidTr="004E3814">
                    <w:trPr>
                      <w:trHeight w:hRule="exact" w:val="720"/>
                    </w:trPr>
                    <w:tc>
                      <w:tcPr>
                        <w:tcW w:w="5000" w:type="pct"/>
                        <w:shd w:val="clear" w:color="auto" w:fill="70AD47"/>
                      </w:tcPr>
                      <w:tbl>
                        <w:tblPr>
                          <w:tblW w:w="5000" w:type="pct"/>
                          <w:tblCellMar>
                            <w:left w:w="0" w:type="dxa"/>
                            <w:right w:w="0" w:type="dxa"/>
                          </w:tblCellMar>
                          <w:tblLook w:val="04A0"/>
                        </w:tblPr>
                        <w:tblGrid>
                          <w:gridCol w:w="12839"/>
                          <w:gridCol w:w="5181"/>
                          <w:gridCol w:w="9010"/>
                        </w:tblGrid>
                        <w:tr w:rsidR="00496245" w:rsidRPr="002441A6" w:rsidTr="005A1269">
                          <w:trPr>
                            <w:trHeight w:hRule="exact" w:val="720"/>
                          </w:trPr>
                          <w:tc>
                            <w:tcPr>
                              <w:tcW w:w="5130" w:type="dxa"/>
                              <w:vAlign w:val="center"/>
                            </w:tcPr>
                            <w:p w:rsidR="00496245" w:rsidRPr="002441A6" w:rsidRDefault="00496245" w:rsidP="0088521B">
                              <w:pPr>
                                <w:pStyle w:val="NoSpacing"/>
                                <w:ind w:left="144" w:right="144"/>
                                <w:rPr>
                                  <w:color w:val="FFFFFF"/>
                                </w:rPr>
                              </w:pPr>
                              <w:r w:rsidRPr="002441A6">
                                <w:rPr>
                                  <w:color w:val="FFFFFF"/>
                                </w:rPr>
                                <w:t xml:space="preserve">Ministry of </w:t>
                              </w:r>
                              <w:r w:rsidR="0088521B">
                                <w:rPr>
                                  <w:color w:val="FFFFFF"/>
                                </w:rPr>
                                <w:t>Finance, Economic Planning and Sustainable Development</w:t>
                              </w:r>
                            </w:p>
                          </w:tc>
                          <w:tc>
                            <w:tcPr>
                              <w:tcW w:w="2070" w:type="dxa"/>
                              <w:vAlign w:val="center"/>
                            </w:tcPr>
                            <w:p w:rsidR="00496245" w:rsidRPr="002441A6" w:rsidRDefault="00496245">
                              <w:pPr>
                                <w:pStyle w:val="NoSpacing"/>
                                <w:ind w:left="144" w:right="144"/>
                                <w:jc w:val="center"/>
                                <w:rPr>
                                  <w:color w:val="FFFFFF"/>
                                </w:rPr>
                              </w:pPr>
                            </w:p>
                          </w:tc>
                          <w:tc>
                            <w:tcPr>
                              <w:tcW w:w="3600" w:type="dxa"/>
                              <w:vAlign w:val="center"/>
                            </w:tcPr>
                            <w:p w:rsidR="00496245" w:rsidRPr="00C45323" w:rsidRDefault="00496245" w:rsidP="00006ECE">
                              <w:pPr>
                                <w:pStyle w:val="NoSpacing"/>
                                <w:ind w:left="144" w:right="720"/>
                                <w:jc w:val="right"/>
                                <w:rPr>
                                  <w:b/>
                                  <w:color w:val="FFFFFF"/>
                                </w:rPr>
                              </w:pPr>
                              <w:r>
                                <w:rPr>
                                  <w:b/>
                                  <w:color w:val="FFFFFF"/>
                                </w:rPr>
                                <w:t xml:space="preserve">August </w:t>
                              </w:r>
                              <w:r w:rsidRPr="00C45323">
                                <w:rPr>
                                  <w:b/>
                                  <w:color w:val="FFFFFF"/>
                                </w:rPr>
                                <w:t>201</w:t>
                              </w:r>
                              <w:r>
                                <w:rPr>
                                  <w:b/>
                                  <w:color w:val="FFFFFF"/>
                                </w:rPr>
                                <w:t>8</w:t>
                              </w:r>
                            </w:p>
                          </w:tc>
                        </w:tr>
                      </w:tbl>
                      <w:p w:rsidR="00496245" w:rsidRPr="002441A6" w:rsidRDefault="00496245"/>
                    </w:tc>
                  </w:tr>
                </w:tbl>
                <w:p w:rsidR="00496245" w:rsidRDefault="00496245"/>
              </w:txbxContent>
            </v:textbox>
            <w10:wrap anchorx="page" anchory="page"/>
          </v:shape>
        </w:pict>
      </w:r>
    </w:p>
    <w:p w:rsidR="005A1269" w:rsidRPr="004E3814" w:rsidRDefault="005A1269">
      <w:pPr>
        <w:rPr>
          <w:color w:val="5B9BD5"/>
        </w:rPr>
      </w:pPr>
    </w:p>
    <w:p w:rsidR="00300F28" w:rsidRDefault="00300F28"/>
    <w:p w:rsidR="00CB1FA8" w:rsidRDefault="00CB1FA8"/>
    <w:p w:rsidR="00FA0CCE" w:rsidRPr="00FA0CCE" w:rsidRDefault="00CB1FA8" w:rsidP="00A24D73">
      <w:pPr>
        <w:pStyle w:val="Heading1"/>
      </w:pPr>
      <w:r>
        <w:br w:type="page"/>
      </w:r>
      <w:bookmarkStart w:id="0" w:name="_Toc483575106"/>
      <w:bookmarkStart w:id="1" w:name="_Toc484692526"/>
      <w:bookmarkStart w:id="2" w:name="_Toc486576180"/>
      <w:bookmarkStart w:id="3" w:name="_Toc486582861"/>
      <w:bookmarkStart w:id="4" w:name="_Toc524422349"/>
      <w:r w:rsidR="002441A6">
        <w:lastRenderedPageBreak/>
        <w:t>Contents</w:t>
      </w:r>
      <w:bookmarkEnd w:id="0"/>
      <w:bookmarkEnd w:id="1"/>
      <w:bookmarkEnd w:id="2"/>
      <w:bookmarkEnd w:id="3"/>
      <w:bookmarkEnd w:id="4"/>
    </w:p>
    <w:p w:rsidR="00F27B08" w:rsidRDefault="00F27B08">
      <w:pPr>
        <w:pStyle w:val="TOC1"/>
        <w:tabs>
          <w:tab w:val="right" w:leader="dot" w:pos="9350"/>
        </w:tabs>
        <w:rPr>
          <w:sz w:val="24"/>
          <w:szCs w:val="24"/>
        </w:rPr>
      </w:pPr>
    </w:p>
    <w:p w:rsidR="0097233A" w:rsidRDefault="00483293">
      <w:pPr>
        <w:pStyle w:val="TOC1"/>
        <w:tabs>
          <w:tab w:val="right" w:leader="dot" w:pos="9350"/>
        </w:tabs>
        <w:rPr>
          <w:noProof/>
          <w:sz w:val="22"/>
          <w:szCs w:val="22"/>
        </w:rPr>
      </w:pPr>
      <w:r w:rsidRPr="00483293">
        <w:rPr>
          <w:sz w:val="22"/>
          <w:szCs w:val="22"/>
        </w:rPr>
        <w:fldChar w:fldCharType="begin"/>
      </w:r>
      <w:r w:rsidR="002441A6" w:rsidRPr="007B2134">
        <w:rPr>
          <w:sz w:val="22"/>
          <w:szCs w:val="22"/>
        </w:rPr>
        <w:instrText xml:space="preserve"> TOC \o "1-3" \h \z \u </w:instrText>
      </w:r>
      <w:r w:rsidRPr="00483293">
        <w:rPr>
          <w:sz w:val="22"/>
          <w:szCs w:val="22"/>
        </w:rPr>
        <w:fldChar w:fldCharType="separate"/>
      </w:r>
      <w:hyperlink w:anchor="_Toc524422349" w:history="1">
        <w:r w:rsidR="0097233A" w:rsidRPr="00865505">
          <w:rPr>
            <w:rStyle w:val="Hyperlink"/>
            <w:noProof/>
          </w:rPr>
          <w:t>Contents</w:t>
        </w:r>
        <w:r w:rsidR="0097233A">
          <w:rPr>
            <w:noProof/>
            <w:webHidden/>
          </w:rPr>
          <w:tab/>
        </w:r>
        <w:r w:rsidR="0097233A">
          <w:rPr>
            <w:noProof/>
            <w:webHidden/>
          </w:rPr>
          <w:fldChar w:fldCharType="begin"/>
        </w:r>
        <w:r w:rsidR="0097233A">
          <w:rPr>
            <w:noProof/>
            <w:webHidden/>
          </w:rPr>
          <w:instrText xml:space="preserve"> PAGEREF _Toc524422349 \h </w:instrText>
        </w:r>
        <w:r w:rsidR="0097233A">
          <w:rPr>
            <w:noProof/>
            <w:webHidden/>
          </w:rPr>
        </w:r>
        <w:r w:rsidR="0097233A">
          <w:rPr>
            <w:noProof/>
            <w:webHidden/>
          </w:rPr>
          <w:fldChar w:fldCharType="separate"/>
        </w:r>
        <w:r w:rsidR="0097233A">
          <w:rPr>
            <w:noProof/>
            <w:webHidden/>
          </w:rPr>
          <w:t>1</w:t>
        </w:r>
        <w:r w:rsidR="0097233A">
          <w:rPr>
            <w:noProof/>
            <w:webHidden/>
          </w:rPr>
          <w:fldChar w:fldCharType="end"/>
        </w:r>
      </w:hyperlink>
    </w:p>
    <w:p w:rsidR="0097233A" w:rsidRDefault="0097233A">
      <w:pPr>
        <w:pStyle w:val="TOC1"/>
        <w:tabs>
          <w:tab w:val="right" w:leader="dot" w:pos="9350"/>
        </w:tabs>
        <w:rPr>
          <w:noProof/>
          <w:sz w:val="22"/>
          <w:szCs w:val="22"/>
        </w:rPr>
      </w:pPr>
      <w:hyperlink w:anchor="_Toc524422350" w:history="1">
        <w:r w:rsidRPr="00865505">
          <w:rPr>
            <w:rStyle w:val="Hyperlink"/>
            <w:noProof/>
          </w:rPr>
          <w:t>Glossary and abbreviations</w:t>
        </w:r>
        <w:r>
          <w:rPr>
            <w:noProof/>
            <w:webHidden/>
          </w:rPr>
          <w:tab/>
        </w:r>
        <w:r>
          <w:rPr>
            <w:noProof/>
            <w:webHidden/>
          </w:rPr>
          <w:fldChar w:fldCharType="begin"/>
        </w:r>
        <w:r>
          <w:rPr>
            <w:noProof/>
            <w:webHidden/>
          </w:rPr>
          <w:instrText xml:space="preserve"> PAGEREF _Toc524422350 \h </w:instrText>
        </w:r>
        <w:r>
          <w:rPr>
            <w:noProof/>
            <w:webHidden/>
          </w:rPr>
        </w:r>
        <w:r>
          <w:rPr>
            <w:noProof/>
            <w:webHidden/>
          </w:rPr>
          <w:fldChar w:fldCharType="separate"/>
        </w:r>
        <w:r>
          <w:rPr>
            <w:noProof/>
            <w:webHidden/>
          </w:rPr>
          <w:t>3</w:t>
        </w:r>
        <w:r>
          <w:rPr>
            <w:noProof/>
            <w:webHidden/>
          </w:rPr>
          <w:fldChar w:fldCharType="end"/>
        </w:r>
      </w:hyperlink>
    </w:p>
    <w:p w:rsidR="0097233A" w:rsidRDefault="0097233A">
      <w:pPr>
        <w:pStyle w:val="TOC1"/>
        <w:tabs>
          <w:tab w:val="right" w:leader="dot" w:pos="9350"/>
        </w:tabs>
        <w:rPr>
          <w:noProof/>
          <w:sz w:val="22"/>
          <w:szCs w:val="22"/>
        </w:rPr>
      </w:pPr>
      <w:hyperlink w:anchor="_Toc524422351" w:history="1">
        <w:r w:rsidRPr="00865505">
          <w:rPr>
            <w:rStyle w:val="Hyperlink"/>
            <w:noProof/>
          </w:rPr>
          <w:t>Highlights of PPCR Monitoring 2016</w:t>
        </w:r>
        <w:r>
          <w:rPr>
            <w:noProof/>
            <w:webHidden/>
          </w:rPr>
          <w:tab/>
        </w:r>
        <w:r>
          <w:rPr>
            <w:noProof/>
            <w:webHidden/>
          </w:rPr>
          <w:fldChar w:fldCharType="begin"/>
        </w:r>
        <w:r>
          <w:rPr>
            <w:noProof/>
            <w:webHidden/>
          </w:rPr>
          <w:instrText xml:space="preserve"> PAGEREF _Toc524422351 \h </w:instrText>
        </w:r>
        <w:r>
          <w:rPr>
            <w:noProof/>
            <w:webHidden/>
          </w:rPr>
        </w:r>
        <w:r>
          <w:rPr>
            <w:noProof/>
            <w:webHidden/>
          </w:rPr>
          <w:fldChar w:fldCharType="separate"/>
        </w:r>
        <w:r>
          <w:rPr>
            <w:noProof/>
            <w:webHidden/>
          </w:rPr>
          <w:t>4</w:t>
        </w:r>
        <w:r>
          <w:rPr>
            <w:noProof/>
            <w:webHidden/>
          </w:rPr>
          <w:fldChar w:fldCharType="end"/>
        </w:r>
      </w:hyperlink>
    </w:p>
    <w:p w:rsidR="0097233A" w:rsidRDefault="0097233A">
      <w:pPr>
        <w:pStyle w:val="TOC1"/>
        <w:tabs>
          <w:tab w:val="right" w:leader="dot" w:pos="9350"/>
        </w:tabs>
        <w:rPr>
          <w:noProof/>
          <w:sz w:val="22"/>
          <w:szCs w:val="22"/>
        </w:rPr>
      </w:pPr>
      <w:hyperlink w:anchor="_Toc524422352" w:history="1">
        <w:r w:rsidRPr="00865505">
          <w:rPr>
            <w:rStyle w:val="Hyperlink"/>
            <w:noProof/>
          </w:rPr>
          <w:t>SPCR Background</w:t>
        </w:r>
        <w:r>
          <w:rPr>
            <w:noProof/>
            <w:webHidden/>
          </w:rPr>
          <w:tab/>
        </w:r>
        <w:r>
          <w:rPr>
            <w:noProof/>
            <w:webHidden/>
          </w:rPr>
          <w:fldChar w:fldCharType="begin"/>
        </w:r>
        <w:r>
          <w:rPr>
            <w:noProof/>
            <w:webHidden/>
          </w:rPr>
          <w:instrText xml:space="preserve"> PAGEREF _Toc524422352 \h </w:instrText>
        </w:r>
        <w:r>
          <w:rPr>
            <w:noProof/>
            <w:webHidden/>
          </w:rPr>
        </w:r>
        <w:r>
          <w:rPr>
            <w:noProof/>
            <w:webHidden/>
          </w:rPr>
          <w:fldChar w:fldCharType="separate"/>
        </w:r>
        <w:r>
          <w:rPr>
            <w:noProof/>
            <w:webHidden/>
          </w:rPr>
          <w:t>5</w:t>
        </w:r>
        <w:r>
          <w:rPr>
            <w:noProof/>
            <w:webHidden/>
          </w:rPr>
          <w:fldChar w:fldCharType="end"/>
        </w:r>
      </w:hyperlink>
    </w:p>
    <w:p w:rsidR="0097233A" w:rsidRDefault="0097233A">
      <w:pPr>
        <w:pStyle w:val="TOC2"/>
        <w:tabs>
          <w:tab w:val="right" w:leader="dot" w:pos="9350"/>
        </w:tabs>
        <w:rPr>
          <w:noProof/>
          <w:sz w:val="22"/>
          <w:szCs w:val="22"/>
        </w:rPr>
      </w:pPr>
      <w:hyperlink w:anchor="_Toc524422353" w:history="1">
        <w:r w:rsidRPr="00865505">
          <w:rPr>
            <w:rStyle w:val="Hyperlink"/>
            <w:noProof/>
          </w:rPr>
          <w:t>Additional Financing – EU (AF2)</w:t>
        </w:r>
        <w:r>
          <w:rPr>
            <w:noProof/>
            <w:webHidden/>
          </w:rPr>
          <w:tab/>
        </w:r>
        <w:r>
          <w:rPr>
            <w:noProof/>
            <w:webHidden/>
          </w:rPr>
          <w:fldChar w:fldCharType="begin"/>
        </w:r>
        <w:r>
          <w:rPr>
            <w:noProof/>
            <w:webHidden/>
          </w:rPr>
          <w:instrText xml:space="preserve"> PAGEREF _Toc524422353 \h </w:instrText>
        </w:r>
        <w:r>
          <w:rPr>
            <w:noProof/>
            <w:webHidden/>
          </w:rPr>
        </w:r>
        <w:r>
          <w:rPr>
            <w:noProof/>
            <w:webHidden/>
          </w:rPr>
          <w:fldChar w:fldCharType="separate"/>
        </w:r>
        <w:r>
          <w:rPr>
            <w:noProof/>
            <w:webHidden/>
          </w:rPr>
          <w:t>6</w:t>
        </w:r>
        <w:r>
          <w:rPr>
            <w:noProof/>
            <w:webHidden/>
          </w:rPr>
          <w:fldChar w:fldCharType="end"/>
        </w:r>
      </w:hyperlink>
    </w:p>
    <w:p w:rsidR="0097233A" w:rsidRDefault="0097233A">
      <w:pPr>
        <w:pStyle w:val="TOC1"/>
        <w:tabs>
          <w:tab w:val="right" w:leader="dot" w:pos="9350"/>
        </w:tabs>
        <w:rPr>
          <w:noProof/>
          <w:sz w:val="22"/>
          <w:szCs w:val="22"/>
        </w:rPr>
      </w:pPr>
      <w:hyperlink w:anchor="_Toc524422354" w:history="1">
        <w:r w:rsidRPr="00865505">
          <w:rPr>
            <w:rStyle w:val="Hyperlink"/>
            <w:noProof/>
          </w:rPr>
          <w:t>Climate resilience and disaster risk reduction in St. Vincent and the Grenadines</w:t>
        </w:r>
        <w:r>
          <w:rPr>
            <w:noProof/>
            <w:webHidden/>
          </w:rPr>
          <w:tab/>
        </w:r>
        <w:r>
          <w:rPr>
            <w:noProof/>
            <w:webHidden/>
          </w:rPr>
          <w:fldChar w:fldCharType="begin"/>
        </w:r>
        <w:r>
          <w:rPr>
            <w:noProof/>
            <w:webHidden/>
          </w:rPr>
          <w:instrText xml:space="preserve"> PAGEREF _Toc524422354 \h </w:instrText>
        </w:r>
        <w:r>
          <w:rPr>
            <w:noProof/>
            <w:webHidden/>
          </w:rPr>
        </w:r>
        <w:r>
          <w:rPr>
            <w:noProof/>
            <w:webHidden/>
          </w:rPr>
          <w:fldChar w:fldCharType="separate"/>
        </w:r>
        <w:r>
          <w:rPr>
            <w:noProof/>
            <w:webHidden/>
          </w:rPr>
          <w:t>7</w:t>
        </w:r>
        <w:r>
          <w:rPr>
            <w:noProof/>
            <w:webHidden/>
          </w:rPr>
          <w:fldChar w:fldCharType="end"/>
        </w:r>
      </w:hyperlink>
    </w:p>
    <w:p w:rsidR="0097233A" w:rsidRDefault="0097233A">
      <w:pPr>
        <w:pStyle w:val="TOC2"/>
        <w:tabs>
          <w:tab w:val="right" w:leader="dot" w:pos="9350"/>
        </w:tabs>
        <w:rPr>
          <w:noProof/>
          <w:sz w:val="22"/>
          <w:szCs w:val="22"/>
        </w:rPr>
      </w:pPr>
      <w:hyperlink w:anchor="_Toc524422355" w:history="1">
        <w:r w:rsidRPr="00865505">
          <w:rPr>
            <w:rStyle w:val="Hyperlink"/>
            <w:noProof/>
          </w:rPr>
          <w:t>At the Water’s Edge (AWE): Coastal Resilience in Grenada and St. Vincent and the Grenadines</w:t>
        </w:r>
        <w:r>
          <w:rPr>
            <w:noProof/>
            <w:webHidden/>
          </w:rPr>
          <w:tab/>
        </w:r>
        <w:r>
          <w:rPr>
            <w:noProof/>
            <w:webHidden/>
          </w:rPr>
          <w:fldChar w:fldCharType="begin"/>
        </w:r>
        <w:r>
          <w:rPr>
            <w:noProof/>
            <w:webHidden/>
          </w:rPr>
          <w:instrText xml:space="preserve"> PAGEREF _Toc524422355 \h </w:instrText>
        </w:r>
        <w:r>
          <w:rPr>
            <w:noProof/>
            <w:webHidden/>
          </w:rPr>
        </w:r>
        <w:r>
          <w:rPr>
            <w:noProof/>
            <w:webHidden/>
          </w:rPr>
          <w:fldChar w:fldCharType="separate"/>
        </w:r>
        <w:r>
          <w:rPr>
            <w:noProof/>
            <w:webHidden/>
          </w:rPr>
          <w:t>8</w:t>
        </w:r>
        <w:r>
          <w:rPr>
            <w:noProof/>
            <w:webHidden/>
          </w:rPr>
          <w:fldChar w:fldCharType="end"/>
        </w:r>
      </w:hyperlink>
    </w:p>
    <w:p w:rsidR="0097233A" w:rsidRDefault="0097233A">
      <w:pPr>
        <w:pStyle w:val="TOC2"/>
        <w:tabs>
          <w:tab w:val="right" w:leader="dot" w:pos="9350"/>
        </w:tabs>
        <w:rPr>
          <w:noProof/>
          <w:sz w:val="22"/>
          <w:szCs w:val="22"/>
        </w:rPr>
      </w:pPr>
      <w:hyperlink w:anchor="_Toc524422356" w:history="1">
        <w:r w:rsidRPr="00865505">
          <w:rPr>
            <w:rStyle w:val="Hyperlink"/>
            <w:noProof/>
          </w:rPr>
          <w:t>Japan-Caribbean Climate Change Partnership (J-CCCP)</w:t>
        </w:r>
        <w:r>
          <w:rPr>
            <w:noProof/>
            <w:webHidden/>
          </w:rPr>
          <w:tab/>
        </w:r>
        <w:r>
          <w:rPr>
            <w:noProof/>
            <w:webHidden/>
          </w:rPr>
          <w:fldChar w:fldCharType="begin"/>
        </w:r>
        <w:r>
          <w:rPr>
            <w:noProof/>
            <w:webHidden/>
          </w:rPr>
          <w:instrText xml:space="preserve"> PAGEREF _Toc524422356 \h </w:instrText>
        </w:r>
        <w:r>
          <w:rPr>
            <w:noProof/>
            <w:webHidden/>
          </w:rPr>
        </w:r>
        <w:r>
          <w:rPr>
            <w:noProof/>
            <w:webHidden/>
          </w:rPr>
          <w:fldChar w:fldCharType="separate"/>
        </w:r>
        <w:r>
          <w:rPr>
            <w:noProof/>
            <w:webHidden/>
          </w:rPr>
          <w:t>9</w:t>
        </w:r>
        <w:r>
          <w:rPr>
            <w:noProof/>
            <w:webHidden/>
          </w:rPr>
          <w:fldChar w:fldCharType="end"/>
        </w:r>
      </w:hyperlink>
    </w:p>
    <w:p w:rsidR="0097233A" w:rsidRDefault="0097233A">
      <w:pPr>
        <w:pStyle w:val="TOC2"/>
        <w:tabs>
          <w:tab w:val="right" w:leader="dot" w:pos="9350"/>
        </w:tabs>
        <w:rPr>
          <w:noProof/>
          <w:sz w:val="22"/>
          <w:szCs w:val="22"/>
        </w:rPr>
      </w:pPr>
      <w:hyperlink w:anchor="_Toc524422357" w:history="1">
        <w:r w:rsidRPr="00865505">
          <w:rPr>
            <w:rStyle w:val="Hyperlink"/>
            <w:noProof/>
          </w:rPr>
          <w:t>OECS/GCCA Project on Climate Change Adaptation and Sustainable Land Management</w:t>
        </w:r>
        <w:r>
          <w:rPr>
            <w:noProof/>
            <w:webHidden/>
          </w:rPr>
          <w:tab/>
        </w:r>
        <w:r>
          <w:rPr>
            <w:noProof/>
            <w:webHidden/>
          </w:rPr>
          <w:fldChar w:fldCharType="begin"/>
        </w:r>
        <w:r>
          <w:rPr>
            <w:noProof/>
            <w:webHidden/>
          </w:rPr>
          <w:instrText xml:space="preserve"> PAGEREF _Toc524422357 \h </w:instrText>
        </w:r>
        <w:r>
          <w:rPr>
            <w:noProof/>
            <w:webHidden/>
          </w:rPr>
        </w:r>
        <w:r>
          <w:rPr>
            <w:noProof/>
            <w:webHidden/>
          </w:rPr>
          <w:fldChar w:fldCharType="separate"/>
        </w:r>
        <w:r>
          <w:rPr>
            <w:noProof/>
            <w:webHidden/>
          </w:rPr>
          <w:t>10</w:t>
        </w:r>
        <w:r>
          <w:rPr>
            <w:noProof/>
            <w:webHidden/>
          </w:rPr>
          <w:fldChar w:fldCharType="end"/>
        </w:r>
      </w:hyperlink>
    </w:p>
    <w:p w:rsidR="0097233A" w:rsidRDefault="0097233A">
      <w:pPr>
        <w:pStyle w:val="TOC1"/>
        <w:tabs>
          <w:tab w:val="right" w:leader="dot" w:pos="9350"/>
        </w:tabs>
        <w:rPr>
          <w:noProof/>
          <w:sz w:val="22"/>
          <w:szCs w:val="22"/>
        </w:rPr>
      </w:pPr>
      <w:hyperlink w:anchor="_Toc524422358" w:history="1">
        <w:r w:rsidRPr="00865505">
          <w:rPr>
            <w:rStyle w:val="Hyperlink"/>
            <w:noProof/>
          </w:rPr>
          <w:t>Data Collection Process</w:t>
        </w:r>
        <w:r>
          <w:rPr>
            <w:noProof/>
            <w:webHidden/>
          </w:rPr>
          <w:tab/>
        </w:r>
        <w:r>
          <w:rPr>
            <w:noProof/>
            <w:webHidden/>
          </w:rPr>
          <w:fldChar w:fldCharType="begin"/>
        </w:r>
        <w:r>
          <w:rPr>
            <w:noProof/>
            <w:webHidden/>
          </w:rPr>
          <w:instrText xml:space="preserve"> PAGEREF _Toc524422358 \h </w:instrText>
        </w:r>
        <w:r>
          <w:rPr>
            <w:noProof/>
            <w:webHidden/>
          </w:rPr>
        </w:r>
        <w:r>
          <w:rPr>
            <w:noProof/>
            <w:webHidden/>
          </w:rPr>
          <w:fldChar w:fldCharType="separate"/>
        </w:r>
        <w:r>
          <w:rPr>
            <w:noProof/>
            <w:webHidden/>
          </w:rPr>
          <w:t>11</w:t>
        </w:r>
        <w:r>
          <w:rPr>
            <w:noProof/>
            <w:webHidden/>
          </w:rPr>
          <w:fldChar w:fldCharType="end"/>
        </w:r>
      </w:hyperlink>
    </w:p>
    <w:p w:rsidR="0097233A" w:rsidRDefault="0097233A">
      <w:pPr>
        <w:pStyle w:val="TOC1"/>
        <w:tabs>
          <w:tab w:val="right" w:leader="dot" w:pos="9350"/>
        </w:tabs>
        <w:rPr>
          <w:noProof/>
          <w:sz w:val="22"/>
          <w:szCs w:val="22"/>
        </w:rPr>
      </w:pPr>
      <w:hyperlink w:anchor="_Toc524422359" w:history="1">
        <w:r w:rsidRPr="00865505">
          <w:rPr>
            <w:rStyle w:val="Hyperlink"/>
            <w:noProof/>
          </w:rPr>
          <w:t>Indicator One: Degree of integration of climate change in national and sector planning</w:t>
        </w:r>
        <w:r>
          <w:rPr>
            <w:noProof/>
            <w:webHidden/>
          </w:rPr>
          <w:tab/>
        </w:r>
        <w:r>
          <w:rPr>
            <w:noProof/>
            <w:webHidden/>
          </w:rPr>
          <w:fldChar w:fldCharType="begin"/>
        </w:r>
        <w:r>
          <w:rPr>
            <w:noProof/>
            <w:webHidden/>
          </w:rPr>
          <w:instrText xml:space="preserve"> PAGEREF _Toc524422359 \h </w:instrText>
        </w:r>
        <w:r>
          <w:rPr>
            <w:noProof/>
            <w:webHidden/>
          </w:rPr>
        </w:r>
        <w:r>
          <w:rPr>
            <w:noProof/>
            <w:webHidden/>
          </w:rPr>
          <w:fldChar w:fldCharType="separate"/>
        </w:r>
        <w:r>
          <w:rPr>
            <w:noProof/>
            <w:webHidden/>
          </w:rPr>
          <w:t>13</w:t>
        </w:r>
        <w:r>
          <w:rPr>
            <w:noProof/>
            <w:webHidden/>
          </w:rPr>
          <w:fldChar w:fldCharType="end"/>
        </w:r>
      </w:hyperlink>
    </w:p>
    <w:p w:rsidR="0097233A" w:rsidRDefault="0097233A">
      <w:pPr>
        <w:pStyle w:val="TOC2"/>
        <w:tabs>
          <w:tab w:val="right" w:leader="dot" w:pos="9350"/>
        </w:tabs>
        <w:rPr>
          <w:noProof/>
          <w:sz w:val="22"/>
          <w:szCs w:val="22"/>
        </w:rPr>
      </w:pPr>
      <w:hyperlink w:anchor="_Toc524422360" w:history="1">
        <w:r w:rsidRPr="00865505">
          <w:rPr>
            <w:rStyle w:val="Hyperlink"/>
            <w:noProof/>
          </w:rPr>
          <w:t>National Planning</w:t>
        </w:r>
        <w:r>
          <w:rPr>
            <w:noProof/>
            <w:webHidden/>
          </w:rPr>
          <w:tab/>
        </w:r>
        <w:r>
          <w:rPr>
            <w:noProof/>
            <w:webHidden/>
          </w:rPr>
          <w:fldChar w:fldCharType="begin"/>
        </w:r>
        <w:r>
          <w:rPr>
            <w:noProof/>
            <w:webHidden/>
          </w:rPr>
          <w:instrText xml:space="preserve"> PAGEREF _Toc524422360 \h </w:instrText>
        </w:r>
        <w:r>
          <w:rPr>
            <w:noProof/>
            <w:webHidden/>
          </w:rPr>
        </w:r>
        <w:r>
          <w:rPr>
            <w:noProof/>
            <w:webHidden/>
          </w:rPr>
          <w:fldChar w:fldCharType="separate"/>
        </w:r>
        <w:r>
          <w:rPr>
            <w:noProof/>
            <w:webHidden/>
          </w:rPr>
          <w:t>14</w:t>
        </w:r>
        <w:r>
          <w:rPr>
            <w:noProof/>
            <w:webHidden/>
          </w:rPr>
          <w:fldChar w:fldCharType="end"/>
        </w:r>
      </w:hyperlink>
    </w:p>
    <w:p w:rsidR="0097233A" w:rsidRDefault="0097233A">
      <w:pPr>
        <w:pStyle w:val="TOC2"/>
        <w:tabs>
          <w:tab w:val="right" w:leader="dot" w:pos="9350"/>
        </w:tabs>
        <w:rPr>
          <w:noProof/>
          <w:sz w:val="22"/>
          <w:szCs w:val="22"/>
        </w:rPr>
      </w:pPr>
      <w:hyperlink w:anchor="_Toc524422361" w:history="1">
        <w:r w:rsidRPr="00865505">
          <w:rPr>
            <w:rStyle w:val="Hyperlink"/>
            <w:noProof/>
          </w:rPr>
          <w:t>Coastal Zone Management</w:t>
        </w:r>
        <w:r>
          <w:rPr>
            <w:noProof/>
            <w:webHidden/>
          </w:rPr>
          <w:tab/>
        </w:r>
        <w:r>
          <w:rPr>
            <w:noProof/>
            <w:webHidden/>
          </w:rPr>
          <w:fldChar w:fldCharType="begin"/>
        </w:r>
        <w:r>
          <w:rPr>
            <w:noProof/>
            <w:webHidden/>
          </w:rPr>
          <w:instrText xml:space="preserve"> PAGEREF _Toc524422361 \h </w:instrText>
        </w:r>
        <w:r>
          <w:rPr>
            <w:noProof/>
            <w:webHidden/>
          </w:rPr>
        </w:r>
        <w:r>
          <w:rPr>
            <w:noProof/>
            <w:webHidden/>
          </w:rPr>
          <w:fldChar w:fldCharType="separate"/>
        </w:r>
        <w:r>
          <w:rPr>
            <w:noProof/>
            <w:webHidden/>
          </w:rPr>
          <w:t>14</w:t>
        </w:r>
        <w:r>
          <w:rPr>
            <w:noProof/>
            <w:webHidden/>
          </w:rPr>
          <w:fldChar w:fldCharType="end"/>
        </w:r>
      </w:hyperlink>
    </w:p>
    <w:p w:rsidR="0097233A" w:rsidRDefault="0097233A">
      <w:pPr>
        <w:pStyle w:val="TOC2"/>
        <w:tabs>
          <w:tab w:val="right" w:leader="dot" w:pos="9350"/>
        </w:tabs>
        <w:rPr>
          <w:noProof/>
          <w:sz w:val="22"/>
          <w:szCs w:val="22"/>
        </w:rPr>
      </w:pPr>
      <w:hyperlink w:anchor="_Toc524422362" w:history="1">
        <w:r w:rsidRPr="00865505">
          <w:rPr>
            <w:rStyle w:val="Hyperlink"/>
            <w:noProof/>
          </w:rPr>
          <w:t>Disaster Management</w:t>
        </w:r>
        <w:r>
          <w:rPr>
            <w:noProof/>
            <w:webHidden/>
          </w:rPr>
          <w:tab/>
        </w:r>
        <w:r>
          <w:rPr>
            <w:noProof/>
            <w:webHidden/>
          </w:rPr>
          <w:fldChar w:fldCharType="begin"/>
        </w:r>
        <w:r>
          <w:rPr>
            <w:noProof/>
            <w:webHidden/>
          </w:rPr>
          <w:instrText xml:space="preserve"> PAGEREF _Toc524422362 \h </w:instrText>
        </w:r>
        <w:r>
          <w:rPr>
            <w:noProof/>
            <w:webHidden/>
          </w:rPr>
        </w:r>
        <w:r>
          <w:rPr>
            <w:noProof/>
            <w:webHidden/>
          </w:rPr>
          <w:fldChar w:fldCharType="separate"/>
        </w:r>
        <w:r>
          <w:rPr>
            <w:noProof/>
            <w:webHidden/>
          </w:rPr>
          <w:t>16</w:t>
        </w:r>
        <w:r>
          <w:rPr>
            <w:noProof/>
            <w:webHidden/>
          </w:rPr>
          <w:fldChar w:fldCharType="end"/>
        </w:r>
      </w:hyperlink>
    </w:p>
    <w:p w:rsidR="0097233A" w:rsidRDefault="0097233A">
      <w:pPr>
        <w:pStyle w:val="TOC2"/>
        <w:tabs>
          <w:tab w:val="right" w:leader="dot" w:pos="9350"/>
        </w:tabs>
        <w:rPr>
          <w:noProof/>
          <w:sz w:val="22"/>
          <w:szCs w:val="22"/>
        </w:rPr>
      </w:pPr>
      <w:hyperlink w:anchor="_Toc524422363" w:history="1">
        <w:r w:rsidRPr="00865505">
          <w:rPr>
            <w:rStyle w:val="Hyperlink"/>
            <w:noProof/>
          </w:rPr>
          <w:t>Nemo’s management of the Sector is guided by three (3) plans:</w:t>
        </w:r>
        <w:r>
          <w:rPr>
            <w:noProof/>
            <w:webHidden/>
          </w:rPr>
          <w:tab/>
        </w:r>
        <w:r>
          <w:rPr>
            <w:noProof/>
            <w:webHidden/>
          </w:rPr>
          <w:fldChar w:fldCharType="begin"/>
        </w:r>
        <w:r>
          <w:rPr>
            <w:noProof/>
            <w:webHidden/>
          </w:rPr>
          <w:instrText xml:space="preserve"> PAGEREF _Toc524422363 \h </w:instrText>
        </w:r>
        <w:r>
          <w:rPr>
            <w:noProof/>
            <w:webHidden/>
          </w:rPr>
        </w:r>
        <w:r>
          <w:rPr>
            <w:noProof/>
            <w:webHidden/>
          </w:rPr>
          <w:fldChar w:fldCharType="separate"/>
        </w:r>
        <w:r>
          <w:rPr>
            <w:noProof/>
            <w:webHidden/>
          </w:rPr>
          <w:t>16</w:t>
        </w:r>
        <w:r>
          <w:rPr>
            <w:noProof/>
            <w:webHidden/>
          </w:rPr>
          <w:fldChar w:fldCharType="end"/>
        </w:r>
      </w:hyperlink>
    </w:p>
    <w:p w:rsidR="0097233A" w:rsidRDefault="0097233A">
      <w:pPr>
        <w:pStyle w:val="TOC2"/>
        <w:tabs>
          <w:tab w:val="right" w:leader="dot" w:pos="9350"/>
        </w:tabs>
        <w:rPr>
          <w:noProof/>
          <w:sz w:val="22"/>
          <w:szCs w:val="22"/>
        </w:rPr>
      </w:pPr>
      <w:hyperlink w:anchor="_Toc524422364" w:history="1">
        <w:r w:rsidRPr="00865505">
          <w:rPr>
            <w:rStyle w:val="Hyperlink"/>
            <w:noProof/>
          </w:rPr>
          <w:t>Land Management</w:t>
        </w:r>
        <w:r>
          <w:rPr>
            <w:noProof/>
            <w:webHidden/>
          </w:rPr>
          <w:tab/>
        </w:r>
        <w:r>
          <w:rPr>
            <w:noProof/>
            <w:webHidden/>
          </w:rPr>
          <w:fldChar w:fldCharType="begin"/>
        </w:r>
        <w:r>
          <w:rPr>
            <w:noProof/>
            <w:webHidden/>
          </w:rPr>
          <w:instrText xml:space="preserve"> PAGEREF _Toc524422364 \h </w:instrText>
        </w:r>
        <w:r>
          <w:rPr>
            <w:noProof/>
            <w:webHidden/>
          </w:rPr>
        </w:r>
        <w:r>
          <w:rPr>
            <w:noProof/>
            <w:webHidden/>
          </w:rPr>
          <w:fldChar w:fldCharType="separate"/>
        </w:r>
        <w:r>
          <w:rPr>
            <w:noProof/>
            <w:webHidden/>
          </w:rPr>
          <w:t>17</w:t>
        </w:r>
        <w:r>
          <w:rPr>
            <w:noProof/>
            <w:webHidden/>
          </w:rPr>
          <w:fldChar w:fldCharType="end"/>
        </w:r>
      </w:hyperlink>
    </w:p>
    <w:p w:rsidR="0097233A" w:rsidRDefault="0097233A">
      <w:pPr>
        <w:pStyle w:val="TOC2"/>
        <w:tabs>
          <w:tab w:val="right" w:leader="dot" w:pos="9350"/>
        </w:tabs>
        <w:rPr>
          <w:noProof/>
          <w:sz w:val="22"/>
          <w:szCs w:val="22"/>
        </w:rPr>
      </w:pPr>
      <w:hyperlink w:anchor="_Toc524422365" w:history="1">
        <w:r w:rsidRPr="00865505">
          <w:rPr>
            <w:rStyle w:val="Hyperlink"/>
            <w:noProof/>
          </w:rPr>
          <w:t>A number of lessons emerged during the planning and implementing climate resiliency programmes in SVG. Some of these can be summarized as follows:</w:t>
        </w:r>
        <w:r>
          <w:rPr>
            <w:noProof/>
            <w:webHidden/>
          </w:rPr>
          <w:tab/>
        </w:r>
        <w:r>
          <w:rPr>
            <w:noProof/>
            <w:webHidden/>
          </w:rPr>
          <w:fldChar w:fldCharType="begin"/>
        </w:r>
        <w:r>
          <w:rPr>
            <w:noProof/>
            <w:webHidden/>
          </w:rPr>
          <w:instrText xml:space="preserve"> PAGEREF _Toc524422365 \h </w:instrText>
        </w:r>
        <w:r>
          <w:rPr>
            <w:noProof/>
            <w:webHidden/>
          </w:rPr>
        </w:r>
        <w:r>
          <w:rPr>
            <w:noProof/>
            <w:webHidden/>
          </w:rPr>
          <w:fldChar w:fldCharType="separate"/>
        </w:r>
        <w:r>
          <w:rPr>
            <w:noProof/>
            <w:webHidden/>
          </w:rPr>
          <w:t>18</w:t>
        </w:r>
        <w:r>
          <w:rPr>
            <w:noProof/>
            <w:webHidden/>
          </w:rPr>
          <w:fldChar w:fldCharType="end"/>
        </w:r>
      </w:hyperlink>
    </w:p>
    <w:p w:rsidR="0097233A" w:rsidRDefault="0097233A">
      <w:pPr>
        <w:pStyle w:val="TOC2"/>
        <w:tabs>
          <w:tab w:val="right" w:leader="dot" w:pos="9350"/>
        </w:tabs>
        <w:rPr>
          <w:noProof/>
          <w:sz w:val="22"/>
          <w:szCs w:val="22"/>
        </w:rPr>
      </w:pPr>
      <w:hyperlink w:anchor="_Toc524422366" w:history="1">
        <w:r w:rsidRPr="00865505">
          <w:rPr>
            <w:rStyle w:val="Hyperlink"/>
            <w:noProof/>
          </w:rPr>
          <w:t>Water Resource Management</w:t>
        </w:r>
        <w:r>
          <w:rPr>
            <w:noProof/>
            <w:webHidden/>
          </w:rPr>
          <w:tab/>
        </w:r>
        <w:r>
          <w:rPr>
            <w:noProof/>
            <w:webHidden/>
          </w:rPr>
          <w:fldChar w:fldCharType="begin"/>
        </w:r>
        <w:r>
          <w:rPr>
            <w:noProof/>
            <w:webHidden/>
          </w:rPr>
          <w:instrText xml:space="preserve"> PAGEREF _Toc524422366 \h </w:instrText>
        </w:r>
        <w:r>
          <w:rPr>
            <w:noProof/>
            <w:webHidden/>
          </w:rPr>
        </w:r>
        <w:r>
          <w:rPr>
            <w:noProof/>
            <w:webHidden/>
          </w:rPr>
          <w:fldChar w:fldCharType="separate"/>
        </w:r>
        <w:r>
          <w:rPr>
            <w:noProof/>
            <w:webHidden/>
          </w:rPr>
          <w:t>18</w:t>
        </w:r>
        <w:r>
          <w:rPr>
            <w:noProof/>
            <w:webHidden/>
          </w:rPr>
          <w:fldChar w:fldCharType="end"/>
        </w:r>
      </w:hyperlink>
    </w:p>
    <w:p w:rsidR="0097233A" w:rsidRDefault="0097233A">
      <w:pPr>
        <w:pStyle w:val="TOC1"/>
        <w:tabs>
          <w:tab w:val="right" w:leader="dot" w:pos="9350"/>
        </w:tabs>
        <w:rPr>
          <w:noProof/>
          <w:sz w:val="22"/>
          <w:szCs w:val="22"/>
        </w:rPr>
      </w:pPr>
      <w:hyperlink w:anchor="_Toc524422367" w:history="1">
        <w:r w:rsidRPr="00865505">
          <w:rPr>
            <w:rStyle w:val="Hyperlink"/>
            <w:noProof/>
          </w:rPr>
          <w:t>Indicator Two: Evidence of strengthened government capacity and coordination mechanism to mainstream climate resilience</w:t>
        </w:r>
        <w:r>
          <w:rPr>
            <w:noProof/>
            <w:webHidden/>
          </w:rPr>
          <w:tab/>
        </w:r>
        <w:r>
          <w:rPr>
            <w:noProof/>
            <w:webHidden/>
          </w:rPr>
          <w:fldChar w:fldCharType="begin"/>
        </w:r>
        <w:r>
          <w:rPr>
            <w:noProof/>
            <w:webHidden/>
          </w:rPr>
          <w:instrText xml:space="preserve"> PAGEREF _Toc524422367 \h </w:instrText>
        </w:r>
        <w:r>
          <w:rPr>
            <w:noProof/>
            <w:webHidden/>
          </w:rPr>
        </w:r>
        <w:r>
          <w:rPr>
            <w:noProof/>
            <w:webHidden/>
          </w:rPr>
          <w:fldChar w:fldCharType="separate"/>
        </w:r>
        <w:r>
          <w:rPr>
            <w:noProof/>
            <w:webHidden/>
          </w:rPr>
          <w:t>21</w:t>
        </w:r>
        <w:r>
          <w:rPr>
            <w:noProof/>
            <w:webHidden/>
          </w:rPr>
          <w:fldChar w:fldCharType="end"/>
        </w:r>
      </w:hyperlink>
    </w:p>
    <w:p w:rsidR="0097233A" w:rsidRDefault="0097233A">
      <w:pPr>
        <w:pStyle w:val="TOC2"/>
        <w:tabs>
          <w:tab w:val="right" w:leader="dot" w:pos="9350"/>
        </w:tabs>
        <w:rPr>
          <w:noProof/>
          <w:sz w:val="22"/>
          <w:szCs w:val="22"/>
        </w:rPr>
      </w:pPr>
      <w:hyperlink w:anchor="_Toc524422368" w:history="1">
        <w:r w:rsidRPr="00865505">
          <w:rPr>
            <w:rStyle w:val="Hyperlink"/>
            <w:noProof/>
          </w:rPr>
          <w:t>National Planning</w:t>
        </w:r>
        <w:r>
          <w:rPr>
            <w:noProof/>
            <w:webHidden/>
          </w:rPr>
          <w:tab/>
        </w:r>
        <w:r>
          <w:rPr>
            <w:noProof/>
            <w:webHidden/>
          </w:rPr>
          <w:fldChar w:fldCharType="begin"/>
        </w:r>
        <w:r>
          <w:rPr>
            <w:noProof/>
            <w:webHidden/>
          </w:rPr>
          <w:instrText xml:space="preserve"> PAGEREF _Toc524422368 \h </w:instrText>
        </w:r>
        <w:r>
          <w:rPr>
            <w:noProof/>
            <w:webHidden/>
          </w:rPr>
        </w:r>
        <w:r>
          <w:rPr>
            <w:noProof/>
            <w:webHidden/>
          </w:rPr>
          <w:fldChar w:fldCharType="separate"/>
        </w:r>
        <w:r>
          <w:rPr>
            <w:noProof/>
            <w:webHidden/>
          </w:rPr>
          <w:t>21</w:t>
        </w:r>
        <w:r>
          <w:rPr>
            <w:noProof/>
            <w:webHidden/>
          </w:rPr>
          <w:fldChar w:fldCharType="end"/>
        </w:r>
      </w:hyperlink>
    </w:p>
    <w:p w:rsidR="0097233A" w:rsidRDefault="0097233A">
      <w:pPr>
        <w:pStyle w:val="TOC2"/>
        <w:tabs>
          <w:tab w:val="right" w:leader="dot" w:pos="9350"/>
        </w:tabs>
        <w:rPr>
          <w:noProof/>
          <w:sz w:val="22"/>
          <w:szCs w:val="22"/>
        </w:rPr>
      </w:pPr>
      <w:hyperlink w:anchor="_Toc524422369" w:history="1">
        <w:r w:rsidRPr="00865505">
          <w:rPr>
            <w:rStyle w:val="Hyperlink"/>
            <w:noProof/>
          </w:rPr>
          <w:t>Water Resource management</w:t>
        </w:r>
        <w:r>
          <w:rPr>
            <w:noProof/>
            <w:webHidden/>
          </w:rPr>
          <w:tab/>
        </w:r>
        <w:r>
          <w:rPr>
            <w:noProof/>
            <w:webHidden/>
          </w:rPr>
          <w:fldChar w:fldCharType="begin"/>
        </w:r>
        <w:r>
          <w:rPr>
            <w:noProof/>
            <w:webHidden/>
          </w:rPr>
          <w:instrText xml:space="preserve"> PAGEREF _Toc524422369 \h </w:instrText>
        </w:r>
        <w:r>
          <w:rPr>
            <w:noProof/>
            <w:webHidden/>
          </w:rPr>
        </w:r>
        <w:r>
          <w:rPr>
            <w:noProof/>
            <w:webHidden/>
          </w:rPr>
          <w:fldChar w:fldCharType="separate"/>
        </w:r>
        <w:r>
          <w:rPr>
            <w:noProof/>
            <w:webHidden/>
          </w:rPr>
          <w:t>22</w:t>
        </w:r>
        <w:r>
          <w:rPr>
            <w:noProof/>
            <w:webHidden/>
          </w:rPr>
          <w:fldChar w:fldCharType="end"/>
        </w:r>
      </w:hyperlink>
    </w:p>
    <w:p w:rsidR="0097233A" w:rsidRDefault="0097233A">
      <w:pPr>
        <w:pStyle w:val="TOC1"/>
        <w:tabs>
          <w:tab w:val="right" w:leader="dot" w:pos="9350"/>
        </w:tabs>
        <w:rPr>
          <w:noProof/>
          <w:sz w:val="22"/>
          <w:szCs w:val="22"/>
        </w:rPr>
      </w:pPr>
      <w:hyperlink w:anchor="_Toc524422370" w:history="1">
        <w:r w:rsidRPr="00865505">
          <w:rPr>
            <w:rStyle w:val="Hyperlink"/>
            <w:noProof/>
          </w:rPr>
          <w:t>Indicator 3: Quality of and extent to which climate responsive instruments/investment models are developed and tested</w:t>
        </w:r>
        <w:r>
          <w:rPr>
            <w:noProof/>
            <w:webHidden/>
          </w:rPr>
          <w:tab/>
        </w:r>
        <w:r>
          <w:rPr>
            <w:noProof/>
            <w:webHidden/>
          </w:rPr>
          <w:fldChar w:fldCharType="begin"/>
        </w:r>
        <w:r>
          <w:rPr>
            <w:noProof/>
            <w:webHidden/>
          </w:rPr>
          <w:instrText xml:space="preserve"> PAGEREF _Toc524422370 \h </w:instrText>
        </w:r>
        <w:r>
          <w:rPr>
            <w:noProof/>
            <w:webHidden/>
          </w:rPr>
        </w:r>
        <w:r>
          <w:rPr>
            <w:noProof/>
            <w:webHidden/>
          </w:rPr>
          <w:fldChar w:fldCharType="separate"/>
        </w:r>
        <w:r>
          <w:rPr>
            <w:noProof/>
            <w:webHidden/>
          </w:rPr>
          <w:t>23</w:t>
        </w:r>
        <w:r>
          <w:rPr>
            <w:noProof/>
            <w:webHidden/>
          </w:rPr>
          <w:fldChar w:fldCharType="end"/>
        </w:r>
      </w:hyperlink>
    </w:p>
    <w:p w:rsidR="0097233A" w:rsidRDefault="0097233A">
      <w:pPr>
        <w:pStyle w:val="TOC2"/>
        <w:tabs>
          <w:tab w:val="right" w:leader="dot" w:pos="9350"/>
        </w:tabs>
        <w:rPr>
          <w:noProof/>
          <w:sz w:val="22"/>
          <w:szCs w:val="22"/>
        </w:rPr>
      </w:pPr>
      <w:hyperlink w:anchor="_Toc524422371" w:history="1">
        <w:r w:rsidRPr="00865505">
          <w:rPr>
            <w:rStyle w:val="Hyperlink"/>
            <w:noProof/>
          </w:rPr>
          <w:t>Component 1: Prevention and Adaptation Investments</w:t>
        </w:r>
        <w:r>
          <w:rPr>
            <w:noProof/>
            <w:webHidden/>
          </w:rPr>
          <w:tab/>
        </w:r>
        <w:r>
          <w:rPr>
            <w:noProof/>
            <w:webHidden/>
          </w:rPr>
          <w:fldChar w:fldCharType="begin"/>
        </w:r>
        <w:r>
          <w:rPr>
            <w:noProof/>
            <w:webHidden/>
          </w:rPr>
          <w:instrText xml:space="preserve"> PAGEREF _Toc524422371 \h </w:instrText>
        </w:r>
        <w:r>
          <w:rPr>
            <w:noProof/>
            <w:webHidden/>
          </w:rPr>
        </w:r>
        <w:r>
          <w:rPr>
            <w:noProof/>
            <w:webHidden/>
          </w:rPr>
          <w:fldChar w:fldCharType="separate"/>
        </w:r>
        <w:r>
          <w:rPr>
            <w:noProof/>
            <w:webHidden/>
          </w:rPr>
          <w:t>23</w:t>
        </w:r>
        <w:r>
          <w:rPr>
            <w:noProof/>
            <w:webHidden/>
          </w:rPr>
          <w:fldChar w:fldCharType="end"/>
        </w:r>
      </w:hyperlink>
    </w:p>
    <w:p w:rsidR="0097233A" w:rsidRDefault="0097233A">
      <w:pPr>
        <w:pStyle w:val="TOC3"/>
        <w:tabs>
          <w:tab w:val="left" w:pos="880"/>
          <w:tab w:val="right" w:leader="dot" w:pos="9350"/>
        </w:tabs>
        <w:rPr>
          <w:noProof/>
          <w:sz w:val="22"/>
          <w:szCs w:val="22"/>
        </w:rPr>
      </w:pPr>
      <w:hyperlink w:anchor="_Toc524422372" w:history="1">
        <w:r w:rsidRPr="00865505">
          <w:rPr>
            <w:rStyle w:val="Hyperlink"/>
            <w:noProof/>
          </w:rPr>
          <w:t>1.1</w:t>
        </w:r>
        <w:r>
          <w:rPr>
            <w:noProof/>
            <w:sz w:val="22"/>
            <w:szCs w:val="22"/>
          </w:rPr>
          <w:tab/>
        </w:r>
        <w:r w:rsidRPr="00865505">
          <w:rPr>
            <w:rStyle w:val="Hyperlink"/>
            <w:noProof/>
          </w:rPr>
          <w:t>Retrofitting of Public Buildings</w:t>
        </w:r>
        <w:r>
          <w:rPr>
            <w:noProof/>
            <w:webHidden/>
          </w:rPr>
          <w:tab/>
        </w:r>
        <w:r>
          <w:rPr>
            <w:noProof/>
            <w:webHidden/>
          </w:rPr>
          <w:fldChar w:fldCharType="begin"/>
        </w:r>
        <w:r>
          <w:rPr>
            <w:noProof/>
            <w:webHidden/>
          </w:rPr>
          <w:instrText xml:space="preserve"> PAGEREF _Toc524422372 \h </w:instrText>
        </w:r>
        <w:r>
          <w:rPr>
            <w:noProof/>
            <w:webHidden/>
          </w:rPr>
        </w:r>
        <w:r>
          <w:rPr>
            <w:noProof/>
            <w:webHidden/>
          </w:rPr>
          <w:fldChar w:fldCharType="separate"/>
        </w:r>
        <w:r>
          <w:rPr>
            <w:noProof/>
            <w:webHidden/>
          </w:rPr>
          <w:t>23</w:t>
        </w:r>
        <w:r>
          <w:rPr>
            <w:noProof/>
            <w:webHidden/>
          </w:rPr>
          <w:fldChar w:fldCharType="end"/>
        </w:r>
      </w:hyperlink>
    </w:p>
    <w:p w:rsidR="0097233A" w:rsidRDefault="0097233A">
      <w:pPr>
        <w:pStyle w:val="TOC3"/>
        <w:tabs>
          <w:tab w:val="left" w:pos="880"/>
          <w:tab w:val="right" w:leader="dot" w:pos="9350"/>
        </w:tabs>
        <w:rPr>
          <w:noProof/>
          <w:sz w:val="22"/>
          <w:szCs w:val="22"/>
        </w:rPr>
      </w:pPr>
      <w:hyperlink w:anchor="_Toc524422373" w:history="1">
        <w:r w:rsidRPr="00865505">
          <w:rPr>
            <w:rStyle w:val="Hyperlink"/>
            <w:noProof/>
          </w:rPr>
          <w:t>1.2</w:t>
        </w:r>
        <w:r>
          <w:rPr>
            <w:noProof/>
            <w:sz w:val="22"/>
            <w:szCs w:val="22"/>
          </w:rPr>
          <w:tab/>
        </w:r>
        <w:r w:rsidRPr="00865505">
          <w:rPr>
            <w:rStyle w:val="Hyperlink"/>
            <w:noProof/>
          </w:rPr>
          <w:t>Rehabilitation and Risk Reduction of Transportation Infrastructure</w:t>
        </w:r>
        <w:r>
          <w:rPr>
            <w:noProof/>
            <w:webHidden/>
          </w:rPr>
          <w:tab/>
        </w:r>
        <w:r>
          <w:rPr>
            <w:noProof/>
            <w:webHidden/>
          </w:rPr>
          <w:fldChar w:fldCharType="begin"/>
        </w:r>
        <w:r>
          <w:rPr>
            <w:noProof/>
            <w:webHidden/>
          </w:rPr>
          <w:instrText xml:space="preserve"> PAGEREF _Toc524422373 \h </w:instrText>
        </w:r>
        <w:r>
          <w:rPr>
            <w:noProof/>
            <w:webHidden/>
          </w:rPr>
        </w:r>
        <w:r>
          <w:rPr>
            <w:noProof/>
            <w:webHidden/>
          </w:rPr>
          <w:fldChar w:fldCharType="separate"/>
        </w:r>
        <w:r>
          <w:rPr>
            <w:noProof/>
            <w:webHidden/>
          </w:rPr>
          <w:t>23</w:t>
        </w:r>
        <w:r>
          <w:rPr>
            <w:noProof/>
            <w:webHidden/>
          </w:rPr>
          <w:fldChar w:fldCharType="end"/>
        </w:r>
      </w:hyperlink>
    </w:p>
    <w:p w:rsidR="0097233A" w:rsidRDefault="0097233A">
      <w:pPr>
        <w:pStyle w:val="TOC3"/>
        <w:tabs>
          <w:tab w:val="left" w:pos="880"/>
          <w:tab w:val="right" w:leader="dot" w:pos="9350"/>
        </w:tabs>
        <w:rPr>
          <w:noProof/>
          <w:sz w:val="22"/>
          <w:szCs w:val="22"/>
        </w:rPr>
      </w:pPr>
      <w:hyperlink w:anchor="_Toc524422374" w:history="1">
        <w:r w:rsidRPr="00865505">
          <w:rPr>
            <w:rStyle w:val="Hyperlink"/>
            <w:noProof/>
          </w:rPr>
          <w:t>1.3</w:t>
        </w:r>
        <w:r>
          <w:rPr>
            <w:noProof/>
            <w:sz w:val="22"/>
            <w:szCs w:val="22"/>
          </w:rPr>
          <w:tab/>
        </w:r>
        <w:r w:rsidRPr="00865505">
          <w:rPr>
            <w:rStyle w:val="Hyperlink"/>
            <w:noProof/>
          </w:rPr>
          <w:t>Technical Studies</w:t>
        </w:r>
        <w:r>
          <w:rPr>
            <w:noProof/>
            <w:webHidden/>
          </w:rPr>
          <w:tab/>
        </w:r>
        <w:r>
          <w:rPr>
            <w:noProof/>
            <w:webHidden/>
          </w:rPr>
          <w:fldChar w:fldCharType="begin"/>
        </w:r>
        <w:r>
          <w:rPr>
            <w:noProof/>
            <w:webHidden/>
          </w:rPr>
          <w:instrText xml:space="preserve"> PAGEREF _Toc524422374 \h </w:instrText>
        </w:r>
        <w:r>
          <w:rPr>
            <w:noProof/>
            <w:webHidden/>
          </w:rPr>
        </w:r>
        <w:r>
          <w:rPr>
            <w:noProof/>
            <w:webHidden/>
          </w:rPr>
          <w:fldChar w:fldCharType="separate"/>
        </w:r>
        <w:r>
          <w:rPr>
            <w:noProof/>
            <w:webHidden/>
          </w:rPr>
          <w:t>24</w:t>
        </w:r>
        <w:r>
          <w:rPr>
            <w:noProof/>
            <w:webHidden/>
          </w:rPr>
          <w:fldChar w:fldCharType="end"/>
        </w:r>
      </w:hyperlink>
    </w:p>
    <w:p w:rsidR="0097233A" w:rsidRDefault="0097233A">
      <w:pPr>
        <w:pStyle w:val="TOC2"/>
        <w:tabs>
          <w:tab w:val="right" w:leader="dot" w:pos="9350"/>
        </w:tabs>
        <w:rPr>
          <w:noProof/>
          <w:sz w:val="22"/>
          <w:szCs w:val="22"/>
        </w:rPr>
      </w:pPr>
      <w:hyperlink w:anchor="_Toc524422375" w:history="1">
        <w:r w:rsidRPr="00865505">
          <w:rPr>
            <w:rStyle w:val="Hyperlink"/>
            <w:noProof/>
          </w:rPr>
          <w:t>Component 2: Regional Platform for Hazard and Risk Evaluation and Applications for Improved Decision Making</w:t>
        </w:r>
        <w:r>
          <w:rPr>
            <w:noProof/>
            <w:webHidden/>
          </w:rPr>
          <w:tab/>
        </w:r>
        <w:r>
          <w:rPr>
            <w:noProof/>
            <w:webHidden/>
          </w:rPr>
          <w:fldChar w:fldCharType="begin"/>
        </w:r>
        <w:r>
          <w:rPr>
            <w:noProof/>
            <w:webHidden/>
          </w:rPr>
          <w:instrText xml:space="preserve"> PAGEREF _Toc524422375 \h </w:instrText>
        </w:r>
        <w:r>
          <w:rPr>
            <w:noProof/>
            <w:webHidden/>
          </w:rPr>
        </w:r>
        <w:r>
          <w:rPr>
            <w:noProof/>
            <w:webHidden/>
          </w:rPr>
          <w:fldChar w:fldCharType="separate"/>
        </w:r>
        <w:r>
          <w:rPr>
            <w:noProof/>
            <w:webHidden/>
          </w:rPr>
          <w:t>24</w:t>
        </w:r>
        <w:r>
          <w:rPr>
            <w:noProof/>
            <w:webHidden/>
          </w:rPr>
          <w:fldChar w:fldCharType="end"/>
        </w:r>
      </w:hyperlink>
    </w:p>
    <w:p w:rsidR="0097233A" w:rsidRDefault="0097233A">
      <w:pPr>
        <w:pStyle w:val="TOC3"/>
        <w:tabs>
          <w:tab w:val="right" w:leader="dot" w:pos="9350"/>
        </w:tabs>
        <w:rPr>
          <w:noProof/>
          <w:sz w:val="22"/>
          <w:szCs w:val="22"/>
        </w:rPr>
      </w:pPr>
      <w:hyperlink w:anchor="_Toc524422376" w:history="1">
        <w:r w:rsidRPr="00865505">
          <w:rPr>
            <w:rStyle w:val="Hyperlink"/>
            <w:noProof/>
          </w:rPr>
          <w:t>2.1 Regional collaboration for natural and climate change analysis and disaster management</w:t>
        </w:r>
        <w:r>
          <w:rPr>
            <w:noProof/>
            <w:webHidden/>
          </w:rPr>
          <w:tab/>
        </w:r>
        <w:r>
          <w:rPr>
            <w:noProof/>
            <w:webHidden/>
          </w:rPr>
          <w:fldChar w:fldCharType="begin"/>
        </w:r>
        <w:r>
          <w:rPr>
            <w:noProof/>
            <w:webHidden/>
          </w:rPr>
          <w:instrText xml:space="preserve"> PAGEREF _Toc524422376 \h </w:instrText>
        </w:r>
        <w:r>
          <w:rPr>
            <w:noProof/>
            <w:webHidden/>
          </w:rPr>
        </w:r>
        <w:r>
          <w:rPr>
            <w:noProof/>
            <w:webHidden/>
          </w:rPr>
          <w:fldChar w:fldCharType="separate"/>
        </w:r>
        <w:r>
          <w:rPr>
            <w:noProof/>
            <w:webHidden/>
          </w:rPr>
          <w:t>24</w:t>
        </w:r>
        <w:r>
          <w:rPr>
            <w:noProof/>
            <w:webHidden/>
          </w:rPr>
          <w:fldChar w:fldCharType="end"/>
        </w:r>
      </w:hyperlink>
    </w:p>
    <w:p w:rsidR="0097233A" w:rsidRDefault="0097233A">
      <w:pPr>
        <w:pStyle w:val="TOC3"/>
        <w:tabs>
          <w:tab w:val="right" w:leader="dot" w:pos="9350"/>
        </w:tabs>
        <w:rPr>
          <w:noProof/>
          <w:sz w:val="22"/>
          <w:szCs w:val="22"/>
        </w:rPr>
      </w:pPr>
      <w:hyperlink w:anchor="_Toc524422377" w:history="1">
        <w:r w:rsidRPr="00865505">
          <w:rPr>
            <w:rStyle w:val="Hyperlink"/>
            <w:noProof/>
          </w:rPr>
          <w:t>2.3 Regional Collaboration for Coastal Protection</w:t>
        </w:r>
        <w:r>
          <w:rPr>
            <w:noProof/>
            <w:webHidden/>
          </w:rPr>
          <w:tab/>
        </w:r>
        <w:r>
          <w:rPr>
            <w:noProof/>
            <w:webHidden/>
          </w:rPr>
          <w:fldChar w:fldCharType="begin"/>
        </w:r>
        <w:r>
          <w:rPr>
            <w:noProof/>
            <w:webHidden/>
          </w:rPr>
          <w:instrText xml:space="preserve"> PAGEREF _Toc524422377 \h </w:instrText>
        </w:r>
        <w:r>
          <w:rPr>
            <w:noProof/>
            <w:webHidden/>
          </w:rPr>
        </w:r>
        <w:r>
          <w:rPr>
            <w:noProof/>
            <w:webHidden/>
          </w:rPr>
          <w:fldChar w:fldCharType="separate"/>
        </w:r>
        <w:r>
          <w:rPr>
            <w:noProof/>
            <w:webHidden/>
          </w:rPr>
          <w:t>25</w:t>
        </w:r>
        <w:r>
          <w:rPr>
            <w:noProof/>
            <w:webHidden/>
          </w:rPr>
          <w:fldChar w:fldCharType="end"/>
        </w:r>
      </w:hyperlink>
    </w:p>
    <w:p w:rsidR="0097233A" w:rsidRDefault="0097233A">
      <w:pPr>
        <w:pStyle w:val="TOC1"/>
        <w:tabs>
          <w:tab w:val="right" w:leader="dot" w:pos="9350"/>
        </w:tabs>
        <w:rPr>
          <w:noProof/>
          <w:sz w:val="22"/>
          <w:szCs w:val="22"/>
        </w:rPr>
      </w:pPr>
      <w:hyperlink w:anchor="_Toc524422378" w:history="1">
        <w:r w:rsidRPr="00865505">
          <w:rPr>
            <w:rStyle w:val="Hyperlink"/>
            <w:noProof/>
          </w:rPr>
          <w:t>Limitations</w:t>
        </w:r>
        <w:r>
          <w:rPr>
            <w:noProof/>
            <w:webHidden/>
          </w:rPr>
          <w:tab/>
        </w:r>
        <w:r>
          <w:rPr>
            <w:noProof/>
            <w:webHidden/>
          </w:rPr>
          <w:fldChar w:fldCharType="begin"/>
        </w:r>
        <w:r>
          <w:rPr>
            <w:noProof/>
            <w:webHidden/>
          </w:rPr>
          <w:instrText xml:space="preserve"> PAGEREF _Toc524422378 \h </w:instrText>
        </w:r>
        <w:r>
          <w:rPr>
            <w:noProof/>
            <w:webHidden/>
          </w:rPr>
        </w:r>
        <w:r>
          <w:rPr>
            <w:noProof/>
            <w:webHidden/>
          </w:rPr>
          <w:fldChar w:fldCharType="separate"/>
        </w:r>
        <w:r>
          <w:rPr>
            <w:noProof/>
            <w:webHidden/>
          </w:rPr>
          <w:t>26</w:t>
        </w:r>
        <w:r>
          <w:rPr>
            <w:noProof/>
            <w:webHidden/>
          </w:rPr>
          <w:fldChar w:fldCharType="end"/>
        </w:r>
      </w:hyperlink>
    </w:p>
    <w:p w:rsidR="0097233A" w:rsidRDefault="0097233A">
      <w:pPr>
        <w:pStyle w:val="TOC1"/>
        <w:tabs>
          <w:tab w:val="right" w:leader="dot" w:pos="9350"/>
        </w:tabs>
        <w:rPr>
          <w:noProof/>
          <w:sz w:val="22"/>
          <w:szCs w:val="22"/>
        </w:rPr>
      </w:pPr>
      <w:hyperlink w:anchor="_Toc524422379" w:history="1">
        <w:r w:rsidRPr="00865505">
          <w:rPr>
            <w:rStyle w:val="Hyperlink"/>
            <w:noProof/>
          </w:rPr>
          <w:t>Conclusion</w:t>
        </w:r>
        <w:r>
          <w:rPr>
            <w:noProof/>
            <w:webHidden/>
          </w:rPr>
          <w:tab/>
        </w:r>
        <w:r>
          <w:rPr>
            <w:noProof/>
            <w:webHidden/>
          </w:rPr>
          <w:fldChar w:fldCharType="begin"/>
        </w:r>
        <w:r>
          <w:rPr>
            <w:noProof/>
            <w:webHidden/>
          </w:rPr>
          <w:instrText xml:space="preserve"> PAGEREF _Toc524422379 \h </w:instrText>
        </w:r>
        <w:r>
          <w:rPr>
            <w:noProof/>
            <w:webHidden/>
          </w:rPr>
        </w:r>
        <w:r>
          <w:rPr>
            <w:noProof/>
            <w:webHidden/>
          </w:rPr>
          <w:fldChar w:fldCharType="separate"/>
        </w:r>
        <w:r>
          <w:rPr>
            <w:noProof/>
            <w:webHidden/>
          </w:rPr>
          <w:t>26</w:t>
        </w:r>
        <w:r>
          <w:rPr>
            <w:noProof/>
            <w:webHidden/>
          </w:rPr>
          <w:fldChar w:fldCharType="end"/>
        </w:r>
      </w:hyperlink>
    </w:p>
    <w:p w:rsidR="0097233A" w:rsidRDefault="0097233A">
      <w:pPr>
        <w:pStyle w:val="TOC1"/>
        <w:tabs>
          <w:tab w:val="right" w:leader="dot" w:pos="9350"/>
        </w:tabs>
        <w:rPr>
          <w:noProof/>
          <w:sz w:val="22"/>
          <w:szCs w:val="22"/>
        </w:rPr>
      </w:pPr>
      <w:hyperlink w:anchor="_Toc524422380" w:history="1">
        <w:r w:rsidRPr="00865505">
          <w:rPr>
            <w:rStyle w:val="Hyperlink"/>
            <w:noProof/>
          </w:rPr>
          <w:t>Appendix 1: Group Questions at PPCR Scoring Workshop</w:t>
        </w:r>
        <w:r>
          <w:rPr>
            <w:noProof/>
            <w:webHidden/>
          </w:rPr>
          <w:tab/>
        </w:r>
        <w:r>
          <w:rPr>
            <w:noProof/>
            <w:webHidden/>
          </w:rPr>
          <w:fldChar w:fldCharType="begin"/>
        </w:r>
        <w:r>
          <w:rPr>
            <w:noProof/>
            <w:webHidden/>
          </w:rPr>
          <w:instrText xml:space="preserve"> PAGEREF _Toc524422380 \h </w:instrText>
        </w:r>
        <w:r>
          <w:rPr>
            <w:noProof/>
            <w:webHidden/>
          </w:rPr>
        </w:r>
        <w:r>
          <w:rPr>
            <w:noProof/>
            <w:webHidden/>
          </w:rPr>
          <w:fldChar w:fldCharType="separate"/>
        </w:r>
        <w:r>
          <w:rPr>
            <w:noProof/>
            <w:webHidden/>
          </w:rPr>
          <w:t>27</w:t>
        </w:r>
        <w:r>
          <w:rPr>
            <w:noProof/>
            <w:webHidden/>
          </w:rPr>
          <w:fldChar w:fldCharType="end"/>
        </w:r>
      </w:hyperlink>
    </w:p>
    <w:p w:rsidR="0097233A" w:rsidRDefault="0097233A">
      <w:pPr>
        <w:pStyle w:val="TOC1"/>
        <w:tabs>
          <w:tab w:val="right" w:leader="dot" w:pos="9350"/>
        </w:tabs>
        <w:rPr>
          <w:noProof/>
          <w:sz w:val="22"/>
          <w:szCs w:val="22"/>
        </w:rPr>
      </w:pPr>
      <w:hyperlink w:anchor="_Toc524422381" w:history="1">
        <w:r w:rsidRPr="00865505">
          <w:rPr>
            <w:rStyle w:val="Hyperlink"/>
            <w:noProof/>
          </w:rPr>
          <w:t>Appendix 2: Core Indicator One Score Criteria</w:t>
        </w:r>
        <w:r>
          <w:rPr>
            <w:noProof/>
            <w:webHidden/>
          </w:rPr>
          <w:tab/>
        </w:r>
        <w:r>
          <w:rPr>
            <w:noProof/>
            <w:webHidden/>
          </w:rPr>
          <w:fldChar w:fldCharType="begin"/>
        </w:r>
        <w:r>
          <w:rPr>
            <w:noProof/>
            <w:webHidden/>
          </w:rPr>
          <w:instrText xml:space="preserve"> PAGEREF _Toc524422381 \h </w:instrText>
        </w:r>
        <w:r>
          <w:rPr>
            <w:noProof/>
            <w:webHidden/>
          </w:rPr>
        </w:r>
        <w:r>
          <w:rPr>
            <w:noProof/>
            <w:webHidden/>
          </w:rPr>
          <w:fldChar w:fldCharType="separate"/>
        </w:r>
        <w:r>
          <w:rPr>
            <w:noProof/>
            <w:webHidden/>
          </w:rPr>
          <w:t>28</w:t>
        </w:r>
        <w:r>
          <w:rPr>
            <w:noProof/>
            <w:webHidden/>
          </w:rPr>
          <w:fldChar w:fldCharType="end"/>
        </w:r>
      </w:hyperlink>
    </w:p>
    <w:p w:rsidR="0097233A" w:rsidRDefault="0097233A">
      <w:pPr>
        <w:pStyle w:val="TOC1"/>
        <w:tabs>
          <w:tab w:val="right" w:leader="dot" w:pos="9350"/>
        </w:tabs>
        <w:rPr>
          <w:noProof/>
          <w:sz w:val="22"/>
          <w:szCs w:val="22"/>
        </w:rPr>
      </w:pPr>
      <w:hyperlink w:anchor="_Toc524422382" w:history="1">
        <w:r w:rsidRPr="00865505">
          <w:rPr>
            <w:rStyle w:val="Hyperlink"/>
            <w:noProof/>
          </w:rPr>
          <w:t>Appendix 3: Core Indicator Two Score Criteria</w:t>
        </w:r>
        <w:r>
          <w:rPr>
            <w:noProof/>
            <w:webHidden/>
          </w:rPr>
          <w:tab/>
        </w:r>
        <w:r>
          <w:rPr>
            <w:noProof/>
            <w:webHidden/>
          </w:rPr>
          <w:fldChar w:fldCharType="begin"/>
        </w:r>
        <w:r>
          <w:rPr>
            <w:noProof/>
            <w:webHidden/>
          </w:rPr>
          <w:instrText xml:space="preserve"> PAGEREF _Toc524422382 \h </w:instrText>
        </w:r>
        <w:r>
          <w:rPr>
            <w:noProof/>
            <w:webHidden/>
          </w:rPr>
        </w:r>
        <w:r>
          <w:rPr>
            <w:noProof/>
            <w:webHidden/>
          </w:rPr>
          <w:fldChar w:fldCharType="separate"/>
        </w:r>
        <w:r>
          <w:rPr>
            <w:noProof/>
            <w:webHidden/>
          </w:rPr>
          <w:t>29</w:t>
        </w:r>
        <w:r>
          <w:rPr>
            <w:noProof/>
            <w:webHidden/>
          </w:rPr>
          <w:fldChar w:fldCharType="end"/>
        </w:r>
      </w:hyperlink>
    </w:p>
    <w:p w:rsidR="0097233A" w:rsidRDefault="0097233A">
      <w:pPr>
        <w:pStyle w:val="TOC1"/>
        <w:tabs>
          <w:tab w:val="right" w:leader="dot" w:pos="9350"/>
        </w:tabs>
        <w:rPr>
          <w:noProof/>
          <w:sz w:val="22"/>
          <w:szCs w:val="22"/>
        </w:rPr>
      </w:pPr>
      <w:hyperlink w:anchor="_Toc524422383" w:history="1">
        <w:r w:rsidRPr="00865505">
          <w:rPr>
            <w:rStyle w:val="Hyperlink"/>
            <w:noProof/>
          </w:rPr>
          <w:t>Appendix 4: Core Indicators Traffic Light Table</w:t>
        </w:r>
        <w:r>
          <w:rPr>
            <w:noProof/>
            <w:webHidden/>
          </w:rPr>
          <w:tab/>
        </w:r>
        <w:r>
          <w:rPr>
            <w:noProof/>
            <w:webHidden/>
          </w:rPr>
          <w:fldChar w:fldCharType="begin"/>
        </w:r>
        <w:r>
          <w:rPr>
            <w:noProof/>
            <w:webHidden/>
          </w:rPr>
          <w:instrText xml:space="preserve"> PAGEREF _Toc524422383 \h </w:instrText>
        </w:r>
        <w:r>
          <w:rPr>
            <w:noProof/>
            <w:webHidden/>
          </w:rPr>
        </w:r>
        <w:r>
          <w:rPr>
            <w:noProof/>
            <w:webHidden/>
          </w:rPr>
          <w:fldChar w:fldCharType="separate"/>
        </w:r>
        <w:r>
          <w:rPr>
            <w:noProof/>
            <w:webHidden/>
          </w:rPr>
          <w:t>30</w:t>
        </w:r>
        <w:r>
          <w:rPr>
            <w:noProof/>
            <w:webHidden/>
          </w:rPr>
          <w:fldChar w:fldCharType="end"/>
        </w:r>
      </w:hyperlink>
    </w:p>
    <w:p w:rsidR="0097233A" w:rsidRDefault="0097233A">
      <w:pPr>
        <w:pStyle w:val="TOC1"/>
        <w:tabs>
          <w:tab w:val="right" w:leader="dot" w:pos="9350"/>
        </w:tabs>
        <w:rPr>
          <w:noProof/>
          <w:sz w:val="22"/>
          <w:szCs w:val="22"/>
        </w:rPr>
      </w:pPr>
      <w:hyperlink w:anchor="_Toc524422384" w:history="1">
        <w:r w:rsidRPr="00865505">
          <w:rPr>
            <w:rStyle w:val="Hyperlink"/>
            <w:noProof/>
          </w:rPr>
          <w:t>Appendix 5: List of Stakeholders</w:t>
        </w:r>
        <w:r>
          <w:rPr>
            <w:noProof/>
            <w:webHidden/>
          </w:rPr>
          <w:tab/>
        </w:r>
        <w:r>
          <w:rPr>
            <w:noProof/>
            <w:webHidden/>
          </w:rPr>
          <w:fldChar w:fldCharType="begin"/>
        </w:r>
        <w:r>
          <w:rPr>
            <w:noProof/>
            <w:webHidden/>
          </w:rPr>
          <w:instrText xml:space="preserve"> PAGEREF _Toc524422384 \h </w:instrText>
        </w:r>
        <w:r>
          <w:rPr>
            <w:noProof/>
            <w:webHidden/>
          </w:rPr>
        </w:r>
        <w:r>
          <w:rPr>
            <w:noProof/>
            <w:webHidden/>
          </w:rPr>
          <w:fldChar w:fldCharType="separate"/>
        </w:r>
        <w:r>
          <w:rPr>
            <w:noProof/>
            <w:webHidden/>
          </w:rPr>
          <w:t>33</w:t>
        </w:r>
        <w:r>
          <w:rPr>
            <w:noProof/>
            <w:webHidden/>
          </w:rPr>
          <w:fldChar w:fldCharType="end"/>
        </w:r>
      </w:hyperlink>
    </w:p>
    <w:p w:rsidR="00496245" w:rsidRDefault="00483293" w:rsidP="00217C6D">
      <w:pPr>
        <w:pStyle w:val="Heading1"/>
        <w:rPr>
          <w:b/>
          <w:bCs/>
          <w:noProof/>
          <w:sz w:val="22"/>
          <w:szCs w:val="22"/>
        </w:rPr>
      </w:pPr>
      <w:r w:rsidRPr="007B2134">
        <w:rPr>
          <w:b/>
          <w:bCs/>
          <w:noProof/>
          <w:sz w:val="22"/>
          <w:szCs w:val="22"/>
        </w:rPr>
        <w:fldChar w:fldCharType="end"/>
      </w:r>
    </w:p>
    <w:p w:rsidR="00496245" w:rsidRDefault="00496245" w:rsidP="00496245">
      <w:pPr>
        <w:rPr>
          <w:rFonts w:asciiTheme="majorHAnsi" w:eastAsiaTheme="majorEastAsia" w:hAnsiTheme="majorHAnsi" w:cstheme="majorBidi"/>
          <w:noProof/>
          <w:color w:val="2E74B5" w:themeColor="accent1" w:themeShade="BF"/>
        </w:rPr>
      </w:pPr>
      <w:r>
        <w:rPr>
          <w:noProof/>
        </w:rPr>
        <w:br w:type="page"/>
      </w:r>
    </w:p>
    <w:p w:rsidR="00EE60B6" w:rsidRDefault="00EE60B6" w:rsidP="00217C6D">
      <w:pPr>
        <w:pStyle w:val="Heading1"/>
      </w:pPr>
      <w:bookmarkStart w:id="5" w:name="_Toc524422350"/>
      <w:r w:rsidRPr="00EE60B6">
        <w:t>Glossary and abbreviations</w:t>
      </w:r>
      <w:bookmarkEnd w:id="5"/>
      <w:r w:rsidRPr="00EE60B6">
        <w:t xml:space="preserve"> </w:t>
      </w:r>
    </w:p>
    <w:p w:rsidR="00EE60B6" w:rsidRPr="00EE60B6" w:rsidRDefault="00EE60B6" w:rsidP="00EE60B6"/>
    <w:p w:rsidR="007D6645" w:rsidRDefault="007D6645" w:rsidP="00EE60B6">
      <w:pPr>
        <w:jc w:val="both"/>
        <w:rPr>
          <w:sz w:val="24"/>
          <w:szCs w:val="24"/>
        </w:rPr>
      </w:pPr>
      <w:r>
        <w:rPr>
          <w:sz w:val="24"/>
          <w:szCs w:val="24"/>
        </w:rPr>
        <w:t>AF</w:t>
      </w:r>
      <w:r>
        <w:rPr>
          <w:sz w:val="24"/>
          <w:szCs w:val="24"/>
        </w:rPr>
        <w:tab/>
      </w:r>
      <w:r>
        <w:rPr>
          <w:sz w:val="24"/>
          <w:szCs w:val="24"/>
        </w:rPr>
        <w:tab/>
        <w:t>Additional Finance</w:t>
      </w:r>
    </w:p>
    <w:p w:rsidR="00454596" w:rsidRDefault="00454596" w:rsidP="00EE60B6">
      <w:pPr>
        <w:jc w:val="both"/>
        <w:rPr>
          <w:sz w:val="24"/>
          <w:szCs w:val="24"/>
        </w:rPr>
      </w:pPr>
      <w:r>
        <w:rPr>
          <w:sz w:val="24"/>
          <w:szCs w:val="24"/>
        </w:rPr>
        <w:t>AWE</w:t>
      </w:r>
      <w:r>
        <w:rPr>
          <w:sz w:val="24"/>
          <w:szCs w:val="24"/>
        </w:rPr>
        <w:tab/>
      </w:r>
      <w:r>
        <w:rPr>
          <w:sz w:val="24"/>
          <w:szCs w:val="24"/>
        </w:rPr>
        <w:tab/>
        <w:t xml:space="preserve">At the Water’s Edge </w:t>
      </w:r>
    </w:p>
    <w:p w:rsidR="00EE60B6" w:rsidRPr="00EE60B6" w:rsidRDefault="00EE60B6" w:rsidP="00EE60B6">
      <w:pPr>
        <w:jc w:val="both"/>
        <w:rPr>
          <w:sz w:val="24"/>
          <w:szCs w:val="24"/>
        </w:rPr>
      </w:pPr>
      <w:r w:rsidRPr="00EE60B6">
        <w:rPr>
          <w:sz w:val="24"/>
          <w:szCs w:val="24"/>
        </w:rPr>
        <w:t xml:space="preserve">CCCCC </w:t>
      </w:r>
      <w:r>
        <w:rPr>
          <w:sz w:val="24"/>
          <w:szCs w:val="24"/>
        </w:rPr>
        <w:tab/>
      </w:r>
      <w:r>
        <w:rPr>
          <w:sz w:val="24"/>
          <w:szCs w:val="24"/>
        </w:rPr>
        <w:tab/>
      </w:r>
      <w:r w:rsidRPr="00EE60B6">
        <w:rPr>
          <w:sz w:val="24"/>
          <w:szCs w:val="24"/>
        </w:rPr>
        <w:t>Caribbean Community Climate Change C</w:t>
      </w:r>
      <w:r w:rsidR="00323DE0">
        <w:rPr>
          <w:sz w:val="24"/>
          <w:szCs w:val="24"/>
        </w:rPr>
        <w:t>entre</w:t>
      </w:r>
      <w:r w:rsidRPr="00EE60B6">
        <w:rPr>
          <w:sz w:val="24"/>
          <w:szCs w:val="24"/>
        </w:rPr>
        <w:t xml:space="preserve"> </w:t>
      </w:r>
    </w:p>
    <w:p w:rsidR="00217C6D" w:rsidRDefault="00217C6D" w:rsidP="00EE60B6">
      <w:pPr>
        <w:jc w:val="both"/>
        <w:rPr>
          <w:sz w:val="24"/>
          <w:szCs w:val="24"/>
        </w:rPr>
      </w:pPr>
      <w:r>
        <w:rPr>
          <w:sz w:val="24"/>
          <w:szCs w:val="24"/>
        </w:rPr>
        <w:t>CCORAL</w:t>
      </w:r>
      <w:r>
        <w:rPr>
          <w:sz w:val="24"/>
          <w:szCs w:val="24"/>
        </w:rPr>
        <w:tab/>
        <w:t>Caribbean Climate Online Risk and Adaptation Tool</w:t>
      </w:r>
    </w:p>
    <w:p w:rsidR="00EE60B6" w:rsidRPr="00EE60B6" w:rsidRDefault="00EE60B6" w:rsidP="00EE60B6">
      <w:pPr>
        <w:jc w:val="both"/>
        <w:rPr>
          <w:sz w:val="24"/>
          <w:szCs w:val="24"/>
        </w:rPr>
      </w:pPr>
      <w:r w:rsidRPr="00EE60B6">
        <w:rPr>
          <w:sz w:val="24"/>
          <w:szCs w:val="24"/>
        </w:rPr>
        <w:t xml:space="preserve">CIF </w:t>
      </w:r>
      <w:r>
        <w:rPr>
          <w:sz w:val="24"/>
          <w:szCs w:val="24"/>
        </w:rPr>
        <w:tab/>
      </w:r>
      <w:r>
        <w:rPr>
          <w:sz w:val="24"/>
          <w:szCs w:val="24"/>
        </w:rPr>
        <w:tab/>
      </w:r>
      <w:r w:rsidRPr="00EE60B6">
        <w:rPr>
          <w:sz w:val="24"/>
          <w:szCs w:val="24"/>
        </w:rPr>
        <w:t xml:space="preserve">Climate Investment Fund </w:t>
      </w:r>
    </w:p>
    <w:p w:rsidR="00EE60B6" w:rsidRPr="00EE60B6" w:rsidRDefault="00EE60B6" w:rsidP="00EE60B6">
      <w:pPr>
        <w:jc w:val="both"/>
        <w:rPr>
          <w:sz w:val="24"/>
          <w:szCs w:val="24"/>
        </w:rPr>
      </w:pPr>
      <w:r w:rsidRPr="00EE60B6">
        <w:rPr>
          <w:sz w:val="24"/>
          <w:szCs w:val="24"/>
        </w:rPr>
        <w:t xml:space="preserve">CPD </w:t>
      </w:r>
      <w:r>
        <w:rPr>
          <w:sz w:val="24"/>
          <w:szCs w:val="24"/>
        </w:rPr>
        <w:tab/>
      </w:r>
      <w:r>
        <w:rPr>
          <w:sz w:val="24"/>
          <w:szCs w:val="24"/>
        </w:rPr>
        <w:tab/>
      </w:r>
      <w:r w:rsidRPr="00EE60B6">
        <w:rPr>
          <w:sz w:val="24"/>
          <w:szCs w:val="24"/>
        </w:rPr>
        <w:t xml:space="preserve">Central Planning Division </w:t>
      </w:r>
    </w:p>
    <w:p w:rsidR="00EE60B6" w:rsidRPr="00EE60B6" w:rsidRDefault="00EE60B6" w:rsidP="00EE60B6">
      <w:pPr>
        <w:jc w:val="both"/>
        <w:rPr>
          <w:sz w:val="24"/>
          <w:szCs w:val="24"/>
        </w:rPr>
      </w:pPr>
      <w:r w:rsidRPr="00EE60B6">
        <w:rPr>
          <w:sz w:val="24"/>
          <w:szCs w:val="24"/>
        </w:rPr>
        <w:t xml:space="preserve">EU </w:t>
      </w:r>
      <w:r>
        <w:rPr>
          <w:sz w:val="24"/>
          <w:szCs w:val="24"/>
        </w:rPr>
        <w:tab/>
      </w:r>
      <w:r>
        <w:rPr>
          <w:sz w:val="24"/>
          <w:szCs w:val="24"/>
        </w:rPr>
        <w:tab/>
      </w:r>
      <w:r w:rsidRPr="00EE60B6">
        <w:rPr>
          <w:sz w:val="24"/>
          <w:szCs w:val="24"/>
        </w:rPr>
        <w:t xml:space="preserve">European Union </w:t>
      </w:r>
    </w:p>
    <w:p w:rsidR="00CF26E1" w:rsidRDefault="00CF26E1" w:rsidP="00EE60B6">
      <w:pPr>
        <w:jc w:val="both"/>
        <w:rPr>
          <w:sz w:val="24"/>
          <w:szCs w:val="24"/>
        </w:rPr>
      </w:pPr>
      <w:r>
        <w:rPr>
          <w:sz w:val="24"/>
          <w:szCs w:val="24"/>
        </w:rPr>
        <w:t>GCCA</w:t>
      </w:r>
      <w:r>
        <w:rPr>
          <w:sz w:val="24"/>
          <w:szCs w:val="24"/>
        </w:rPr>
        <w:tab/>
      </w:r>
      <w:r>
        <w:rPr>
          <w:sz w:val="24"/>
          <w:szCs w:val="24"/>
        </w:rPr>
        <w:tab/>
        <w:t>Global Climate Change Alliance</w:t>
      </w:r>
    </w:p>
    <w:p w:rsidR="00EE60B6" w:rsidRPr="00EE60B6" w:rsidRDefault="00EE60B6" w:rsidP="00EE60B6">
      <w:pPr>
        <w:jc w:val="both"/>
        <w:rPr>
          <w:sz w:val="24"/>
          <w:szCs w:val="24"/>
        </w:rPr>
      </w:pPr>
      <w:proofErr w:type="spellStart"/>
      <w:r w:rsidRPr="00EE60B6">
        <w:rPr>
          <w:sz w:val="24"/>
          <w:szCs w:val="24"/>
        </w:rPr>
        <w:t>GoSVG</w:t>
      </w:r>
      <w:proofErr w:type="spellEnd"/>
      <w:r w:rsidRPr="00EE60B6">
        <w:rPr>
          <w:sz w:val="24"/>
          <w:szCs w:val="24"/>
        </w:rPr>
        <w:t xml:space="preserve"> </w:t>
      </w:r>
      <w:r w:rsidR="00F3250D">
        <w:rPr>
          <w:sz w:val="24"/>
          <w:szCs w:val="24"/>
        </w:rPr>
        <w:tab/>
      </w:r>
      <w:r w:rsidRPr="00EE60B6">
        <w:rPr>
          <w:sz w:val="24"/>
          <w:szCs w:val="24"/>
        </w:rPr>
        <w:t xml:space="preserve">Government of St. Vincent and the Grenadines </w:t>
      </w:r>
    </w:p>
    <w:p w:rsidR="00EE60B6" w:rsidRPr="00EE60B6" w:rsidRDefault="00EE60B6" w:rsidP="00EE60B6">
      <w:pPr>
        <w:jc w:val="both"/>
        <w:rPr>
          <w:sz w:val="24"/>
          <w:szCs w:val="24"/>
        </w:rPr>
      </w:pPr>
      <w:r w:rsidRPr="00EE60B6">
        <w:rPr>
          <w:sz w:val="24"/>
          <w:szCs w:val="24"/>
        </w:rPr>
        <w:t xml:space="preserve">IDA </w:t>
      </w:r>
      <w:r w:rsidR="007D6645">
        <w:rPr>
          <w:sz w:val="24"/>
          <w:szCs w:val="24"/>
        </w:rPr>
        <w:tab/>
      </w:r>
      <w:r w:rsidR="007D6645">
        <w:rPr>
          <w:sz w:val="24"/>
          <w:szCs w:val="24"/>
        </w:rPr>
        <w:tab/>
      </w:r>
      <w:r w:rsidRPr="00EE60B6">
        <w:rPr>
          <w:sz w:val="24"/>
          <w:szCs w:val="24"/>
        </w:rPr>
        <w:t xml:space="preserve">International Development Agency </w:t>
      </w:r>
    </w:p>
    <w:p w:rsidR="00EE60B6" w:rsidRDefault="00EE60B6" w:rsidP="00EE60B6">
      <w:pPr>
        <w:jc w:val="both"/>
        <w:rPr>
          <w:sz w:val="24"/>
          <w:szCs w:val="24"/>
        </w:rPr>
      </w:pPr>
      <w:r>
        <w:rPr>
          <w:sz w:val="24"/>
          <w:szCs w:val="24"/>
        </w:rPr>
        <w:t>JCCCP</w:t>
      </w:r>
      <w:r>
        <w:rPr>
          <w:sz w:val="24"/>
          <w:szCs w:val="24"/>
        </w:rPr>
        <w:tab/>
      </w:r>
      <w:r>
        <w:rPr>
          <w:sz w:val="24"/>
          <w:szCs w:val="24"/>
        </w:rPr>
        <w:tab/>
        <w:t>Japan-Caribbean Climate Change Partnership</w:t>
      </w:r>
    </w:p>
    <w:p w:rsidR="00EA6351" w:rsidRDefault="00EA6351" w:rsidP="00EE60B6">
      <w:pPr>
        <w:jc w:val="both"/>
        <w:rPr>
          <w:sz w:val="24"/>
          <w:szCs w:val="24"/>
        </w:rPr>
      </w:pPr>
      <w:r>
        <w:rPr>
          <w:sz w:val="24"/>
          <w:szCs w:val="24"/>
        </w:rPr>
        <w:t>NAP</w:t>
      </w:r>
      <w:r>
        <w:rPr>
          <w:sz w:val="24"/>
          <w:szCs w:val="24"/>
        </w:rPr>
        <w:tab/>
      </w:r>
      <w:r>
        <w:rPr>
          <w:sz w:val="24"/>
          <w:szCs w:val="24"/>
        </w:rPr>
        <w:tab/>
        <w:t>National Adaptation Plan</w:t>
      </w:r>
      <w:r>
        <w:rPr>
          <w:sz w:val="24"/>
          <w:szCs w:val="24"/>
        </w:rPr>
        <w:tab/>
      </w:r>
    </w:p>
    <w:p w:rsidR="00EA6351" w:rsidRDefault="00EA6351" w:rsidP="00EE60B6">
      <w:pPr>
        <w:jc w:val="both"/>
        <w:rPr>
          <w:sz w:val="24"/>
          <w:szCs w:val="24"/>
        </w:rPr>
      </w:pPr>
      <w:r>
        <w:rPr>
          <w:sz w:val="24"/>
          <w:szCs w:val="24"/>
        </w:rPr>
        <w:t>NAMA</w:t>
      </w:r>
      <w:r>
        <w:rPr>
          <w:sz w:val="24"/>
          <w:szCs w:val="24"/>
        </w:rPr>
        <w:tab/>
      </w:r>
      <w:r>
        <w:rPr>
          <w:sz w:val="24"/>
          <w:szCs w:val="24"/>
        </w:rPr>
        <w:tab/>
      </w:r>
      <w:r w:rsidRPr="00EA6351">
        <w:rPr>
          <w:sz w:val="24"/>
          <w:szCs w:val="24"/>
        </w:rPr>
        <w:t>Nationally Appropriate Mitigation Actions</w:t>
      </w:r>
    </w:p>
    <w:p w:rsidR="00EE60B6" w:rsidRPr="00EE60B6" w:rsidRDefault="00EE60B6" w:rsidP="00EE60B6">
      <w:pPr>
        <w:jc w:val="both"/>
        <w:rPr>
          <w:sz w:val="24"/>
          <w:szCs w:val="24"/>
        </w:rPr>
      </w:pPr>
      <w:r w:rsidRPr="00EE60B6">
        <w:rPr>
          <w:sz w:val="24"/>
          <w:szCs w:val="24"/>
        </w:rPr>
        <w:t xml:space="preserve">NEMO </w:t>
      </w:r>
      <w:r w:rsidR="007D6645">
        <w:rPr>
          <w:sz w:val="24"/>
          <w:szCs w:val="24"/>
        </w:rPr>
        <w:tab/>
      </w:r>
      <w:r w:rsidR="007D6645">
        <w:rPr>
          <w:sz w:val="24"/>
          <w:szCs w:val="24"/>
        </w:rPr>
        <w:tab/>
      </w:r>
      <w:r w:rsidRPr="00EE60B6">
        <w:rPr>
          <w:sz w:val="24"/>
          <w:szCs w:val="24"/>
        </w:rPr>
        <w:t xml:space="preserve">National Emergency Management </w:t>
      </w:r>
      <w:proofErr w:type="spellStart"/>
      <w:r w:rsidRPr="00EE60B6">
        <w:rPr>
          <w:sz w:val="24"/>
          <w:szCs w:val="24"/>
        </w:rPr>
        <w:t>Organisation</w:t>
      </w:r>
      <w:proofErr w:type="spellEnd"/>
      <w:r w:rsidRPr="00EE60B6">
        <w:rPr>
          <w:sz w:val="24"/>
          <w:szCs w:val="24"/>
        </w:rPr>
        <w:t xml:space="preserve"> </w:t>
      </w:r>
    </w:p>
    <w:p w:rsidR="00EE60B6" w:rsidRPr="00EE60B6" w:rsidRDefault="00EE60B6" w:rsidP="00EE60B6">
      <w:pPr>
        <w:jc w:val="both"/>
        <w:rPr>
          <w:sz w:val="24"/>
          <w:szCs w:val="24"/>
        </w:rPr>
      </w:pPr>
      <w:r w:rsidRPr="00EE60B6">
        <w:rPr>
          <w:sz w:val="24"/>
          <w:szCs w:val="24"/>
        </w:rPr>
        <w:t xml:space="preserve">NGO </w:t>
      </w:r>
      <w:r w:rsidR="007D6645">
        <w:rPr>
          <w:sz w:val="24"/>
          <w:szCs w:val="24"/>
        </w:rPr>
        <w:tab/>
      </w:r>
      <w:r w:rsidR="007D6645">
        <w:rPr>
          <w:sz w:val="24"/>
          <w:szCs w:val="24"/>
        </w:rPr>
        <w:tab/>
      </w:r>
      <w:r w:rsidRPr="00EE60B6">
        <w:rPr>
          <w:sz w:val="24"/>
          <w:szCs w:val="24"/>
        </w:rPr>
        <w:t xml:space="preserve">Non-Governmental </w:t>
      </w:r>
      <w:proofErr w:type="spellStart"/>
      <w:r w:rsidRPr="00EE60B6">
        <w:rPr>
          <w:sz w:val="24"/>
          <w:szCs w:val="24"/>
        </w:rPr>
        <w:t>Organisation</w:t>
      </w:r>
      <w:proofErr w:type="spellEnd"/>
      <w:r w:rsidRPr="00EE60B6">
        <w:rPr>
          <w:sz w:val="24"/>
          <w:szCs w:val="24"/>
        </w:rPr>
        <w:t xml:space="preserve"> </w:t>
      </w:r>
    </w:p>
    <w:p w:rsidR="00EE60B6" w:rsidRPr="00EE60B6" w:rsidRDefault="00EE60B6" w:rsidP="00EE60B6">
      <w:pPr>
        <w:jc w:val="both"/>
        <w:rPr>
          <w:sz w:val="24"/>
          <w:szCs w:val="24"/>
        </w:rPr>
      </w:pPr>
      <w:r w:rsidRPr="00EE60B6">
        <w:rPr>
          <w:sz w:val="24"/>
          <w:szCs w:val="24"/>
        </w:rPr>
        <w:t xml:space="preserve">NPRBA </w:t>
      </w:r>
      <w:r w:rsidR="007D6645">
        <w:rPr>
          <w:sz w:val="24"/>
          <w:szCs w:val="24"/>
        </w:rPr>
        <w:tab/>
      </w:r>
      <w:r w:rsidRPr="00EE60B6">
        <w:rPr>
          <w:sz w:val="24"/>
          <w:szCs w:val="24"/>
        </w:rPr>
        <w:t xml:space="preserve">National Parks, Rivers and Beaches Authority </w:t>
      </w:r>
    </w:p>
    <w:p w:rsidR="00EE60B6" w:rsidRPr="00EE60B6" w:rsidRDefault="00EE60B6" w:rsidP="00EE60B6">
      <w:pPr>
        <w:jc w:val="both"/>
        <w:rPr>
          <w:sz w:val="24"/>
          <w:szCs w:val="24"/>
        </w:rPr>
      </w:pPr>
      <w:r w:rsidRPr="00EE60B6">
        <w:rPr>
          <w:sz w:val="24"/>
          <w:szCs w:val="24"/>
        </w:rPr>
        <w:t xml:space="preserve">OECS </w:t>
      </w:r>
      <w:r>
        <w:rPr>
          <w:sz w:val="24"/>
          <w:szCs w:val="24"/>
        </w:rPr>
        <w:tab/>
      </w:r>
      <w:r>
        <w:rPr>
          <w:sz w:val="24"/>
          <w:szCs w:val="24"/>
        </w:rPr>
        <w:tab/>
      </w:r>
      <w:proofErr w:type="spellStart"/>
      <w:r w:rsidRPr="00EE60B6">
        <w:rPr>
          <w:sz w:val="24"/>
          <w:szCs w:val="24"/>
        </w:rPr>
        <w:t>Organisation</w:t>
      </w:r>
      <w:proofErr w:type="spellEnd"/>
      <w:r w:rsidRPr="00EE60B6">
        <w:rPr>
          <w:sz w:val="24"/>
          <w:szCs w:val="24"/>
        </w:rPr>
        <w:t xml:space="preserve"> of Eastern Caribbean States </w:t>
      </w:r>
    </w:p>
    <w:p w:rsidR="00EE60B6" w:rsidRPr="00EE60B6" w:rsidRDefault="00EE60B6" w:rsidP="00EE60B6">
      <w:pPr>
        <w:jc w:val="both"/>
        <w:rPr>
          <w:sz w:val="24"/>
          <w:szCs w:val="24"/>
        </w:rPr>
      </w:pPr>
      <w:r w:rsidRPr="00EE60B6">
        <w:rPr>
          <w:sz w:val="24"/>
          <w:szCs w:val="24"/>
        </w:rPr>
        <w:t xml:space="preserve">PPCR </w:t>
      </w:r>
      <w:r>
        <w:rPr>
          <w:sz w:val="24"/>
          <w:szCs w:val="24"/>
        </w:rPr>
        <w:tab/>
      </w:r>
      <w:r>
        <w:rPr>
          <w:sz w:val="24"/>
          <w:szCs w:val="24"/>
        </w:rPr>
        <w:tab/>
      </w:r>
      <w:r w:rsidRPr="00EE60B6">
        <w:rPr>
          <w:sz w:val="24"/>
          <w:szCs w:val="24"/>
        </w:rPr>
        <w:t xml:space="preserve">Pilot Programme for Climate Resilience </w:t>
      </w:r>
    </w:p>
    <w:p w:rsidR="00EE60B6" w:rsidRPr="00EE60B6" w:rsidRDefault="00EE60B6" w:rsidP="00EE60B6">
      <w:pPr>
        <w:jc w:val="both"/>
        <w:rPr>
          <w:sz w:val="24"/>
          <w:szCs w:val="24"/>
        </w:rPr>
      </w:pPr>
      <w:r w:rsidRPr="00EE60B6">
        <w:rPr>
          <w:sz w:val="24"/>
          <w:szCs w:val="24"/>
        </w:rPr>
        <w:t xml:space="preserve">PSIPMU </w:t>
      </w:r>
      <w:r>
        <w:rPr>
          <w:sz w:val="24"/>
          <w:szCs w:val="24"/>
        </w:rPr>
        <w:tab/>
      </w:r>
      <w:r w:rsidRPr="00EE60B6">
        <w:rPr>
          <w:sz w:val="24"/>
          <w:szCs w:val="24"/>
        </w:rPr>
        <w:t xml:space="preserve">Public Sector Investment Programme Management Unit </w:t>
      </w:r>
    </w:p>
    <w:p w:rsidR="00EE60B6" w:rsidRPr="00EE60B6" w:rsidRDefault="00EE60B6" w:rsidP="00EE60B6">
      <w:pPr>
        <w:jc w:val="both"/>
        <w:rPr>
          <w:sz w:val="24"/>
          <w:szCs w:val="24"/>
        </w:rPr>
      </w:pPr>
      <w:r w:rsidRPr="00EE60B6">
        <w:rPr>
          <w:sz w:val="24"/>
          <w:szCs w:val="24"/>
        </w:rPr>
        <w:t xml:space="preserve">RDVRP </w:t>
      </w:r>
      <w:r>
        <w:rPr>
          <w:sz w:val="24"/>
          <w:szCs w:val="24"/>
        </w:rPr>
        <w:tab/>
      </w:r>
      <w:r w:rsidRPr="00EE60B6">
        <w:rPr>
          <w:sz w:val="24"/>
          <w:szCs w:val="24"/>
        </w:rPr>
        <w:t xml:space="preserve">Regional Disaster Vulnerability Reduction Project </w:t>
      </w:r>
    </w:p>
    <w:p w:rsidR="00EE60B6" w:rsidRPr="00EE60B6" w:rsidRDefault="00EE60B6" w:rsidP="00EE60B6">
      <w:pPr>
        <w:jc w:val="both"/>
        <w:rPr>
          <w:sz w:val="24"/>
          <w:szCs w:val="24"/>
        </w:rPr>
      </w:pPr>
      <w:r w:rsidRPr="00EE60B6">
        <w:rPr>
          <w:sz w:val="24"/>
          <w:szCs w:val="24"/>
        </w:rPr>
        <w:t xml:space="preserve">SCF </w:t>
      </w:r>
      <w:r w:rsidR="007D6645">
        <w:rPr>
          <w:sz w:val="24"/>
          <w:szCs w:val="24"/>
        </w:rPr>
        <w:tab/>
      </w:r>
      <w:r w:rsidR="007D6645">
        <w:rPr>
          <w:sz w:val="24"/>
          <w:szCs w:val="24"/>
        </w:rPr>
        <w:tab/>
      </w:r>
      <w:r w:rsidRPr="00EE60B6">
        <w:rPr>
          <w:sz w:val="24"/>
          <w:szCs w:val="24"/>
        </w:rPr>
        <w:t xml:space="preserve">Strategic Climate Fund </w:t>
      </w:r>
    </w:p>
    <w:p w:rsidR="00EE60B6" w:rsidRPr="00EE60B6" w:rsidRDefault="00EE60B6" w:rsidP="00EE60B6">
      <w:pPr>
        <w:jc w:val="both"/>
        <w:rPr>
          <w:sz w:val="24"/>
          <w:szCs w:val="24"/>
        </w:rPr>
      </w:pPr>
      <w:r w:rsidRPr="00EE60B6">
        <w:rPr>
          <w:sz w:val="24"/>
          <w:szCs w:val="24"/>
        </w:rPr>
        <w:t xml:space="preserve">SPCR </w:t>
      </w:r>
      <w:r w:rsidR="007D6645">
        <w:rPr>
          <w:sz w:val="24"/>
          <w:szCs w:val="24"/>
        </w:rPr>
        <w:tab/>
      </w:r>
      <w:r w:rsidR="007D6645">
        <w:rPr>
          <w:sz w:val="24"/>
          <w:szCs w:val="24"/>
        </w:rPr>
        <w:tab/>
      </w:r>
      <w:r w:rsidRPr="00EE60B6">
        <w:rPr>
          <w:sz w:val="24"/>
          <w:szCs w:val="24"/>
        </w:rPr>
        <w:t xml:space="preserve">Strategic Programme for Climate Resilience </w:t>
      </w:r>
    </w:p>
    <w:p w:rsidR="007D6645" w:rsidRDefault="00EE60B6" w:rsidP="00EE60B6">
      <w:pPr>
        <w:jc w:val="both"/>
        <w:rPr>
          <w:sz w:val="24"/>
          <w:szCs w:val="24"/>
        </w:rPr>
      </w:pPr>
      <w:r w:rsidRPr="00EE60B6">
        <w:rPr>
          <w:sz w:val="24"/>
          <w:szCs w:val="24"/>
        </w:rPr>
        <w:t xml:space="preserve">SVG </w:t>
      </w:r>
      <w:r w:rsidR="00895620">
        <w:rPr>
          <w:sz w:val="24"/>
          <w:szCs w:val="24"/>
        </w:rPr>
        <w:tab/>
      </w:r>
      <w:r w:rsidR="00895620">
        <w:rPr>
          <w:sz w:val="24"/>
          <w:szCs w:val="24"/>
        </w:rPr>
        <w:tab/>
      </w:r>
      <w:r w:rsidRPr="00EE60B6">
        <w:rPr>
          <w:sz w:val="24"/>
          <w:szCs w:val="24"/>
        </w:rPr>
        <w:t xml:space="preserve">Saint Vincent and the Grenadines </w:t>
      </w:r>
    </w:p>
    <w:p w:rsidR="00EA6351" w:rsidRDefault="00EA6351" w:rsidP="00EE60B6">
      <w:pPr>
        <w:jc w:val="both"/>
        <w:rPr>
          <w:sz w:val="24"/>
          <w:szCs w:val="24"/>
        </w:rPr>
      </w:pPr>
      <w:r>
        <w:rPr>
          <w:sz w:val="24"/>
          <w:szCs w:val="24"/>
        </w:rPr>
        <w:t>UNDP</w:t>
      </w:r>
      <w:r>
        <w:rPr>
          <w:sz w:val="24"/>
          <w:szCs w:val="24"/>
        </w:rPr>
        <w:tab/>
      </w:r>
      <w:r>
        <w:rPr>
          <w:sz w:val="24"/>
          <w:szCs w:val="24"/>
        </w:rPr>
        <w:tab/>
        <w:t>United Nations Development Prog</w:t>
      </w:r>
      <w:r w:rsidR="00685451">
        <w:rPr>
          <w:sz w:val="24"/>
          <w:szCs w:val="24"/>
        </w:rPr>
        <w:t>r</w:t>
      </w:r>
      <w:r>
        <w:rPr>
          <w:sz w:val="24"/>
          <w:szCs w:val="24"/>
        </w:rPr>
        <w:t>am</w:t>
      </w:r>
    </w:p>
    <w:p w:rsidR="00EE60B6" w:rsidRPr="00EE60B6" w:rsidRDefault="007D6645" w:rsidP="00EE60B6">
      <w:pPr>
        <w:jc w:val="both"/>
        <w:rPr>
          <w:sz w:val="24"/>
          <w:szCs w:val="24"/>
        </w:rPr>
      </w:pPr>
      <w:r>
        <w:rPr>
          <w:sz w:val="24"/>
          <w:szCs w:val="24"/>
        </w:rPr>
        <w:t>WB</w:t>
      </w:r>
      <w:r>
        <w:rPr>
          <w:sz w:val="24"/>
          <w:szCs w:val="24"/>
        </w:rPr>
        <w:tab/>
      </w:r>
      <w:r>
        <w:rPr>
          <w:sz w:val="24"/>
          <w:szCs w:val="24"/>
        </w:rPr>
        <w:tab/>
        <w:t>World Bank</w:t>
      </w:r>
      <w:r w:rsidR="00EE60B6" w:rsidRPr="00EE60B6">
        <w:rPr>
          <w:sz w:val="24"/>
          <w:szCs w:val="24"/>
        </w:rPr>
        <w:br w:type="page"/>
      </w:r>
    </w:p>
    <w:p w:rsidR="006625F0" w:rsidRPr="006625F0" w:rsidRDefault="006625F0" w:rsidP="00EE60B6">
      <w:pPr>
        <w:pStyle w:val="Heading1"/>
      </w:pPr>
      <w:bookmarkStart w:id="6" w:name="_Toc524422351"/>
      <w:r>
        <w:t>Highlights of PPCR Monitoring 2016</w:t>
      </w:r>
      <w:bookmarkEnd w:id="6"/>
    </w:p>
    <w:p w:rsidR="00B651A7" w:rsidRDefault="00B651A7" w:rsidP="00B651A7"/>
    <w:p w:rsidR="006625F0" w:rsidRPr="00006ECE" w:rsidRDefault="00417489" w:rsidP="00417489">
      <w:pPr>
        <w:jc w:val="both"/>
        <w:rPr>
          <w:sz w:val="24"/>
          <w:szCs w:val="24"/>
        </w:rPr>
      </w:pPr>
      <w:r w:rsidRPr="00006ECE">
        <w:rPr>
          <w:sz w:val="24"/>
          <w:szCs w:val="24"/>
        </w:rPr>
        <w:t xml:space="preserve">This report </w:t>
      </w:r>
      <w:proofErr w:type="spellStart"/>
      <w:r w:rsidR="00B651A7" w:rsidRPr="00006ECE">
        <w:rPr>
          <w:sz w:val="24"/>
          <w:szCs w:val="24"/>
        </w:rPr>
        <w:t>summarises</w:t>
      </w:r>
      <w:proofErr w:type="spellEnd"/>
      <w:r w:rsidR="00B651A7" w:rsidRPr="00006ECE">
        <w:rPr>
          <w:sz w:val="24"/>
          <w:szCs w:val="24"/>
        </w:rPr>
        <w:t xml:space="preserve"> performance on the Pilot Programme for </w:t>
      </w:r>
      <w:r w:rsidRPr="00006ECE">
        <w:rPr>
          <w:sz w:val="24"/>
          <w:szCs w:val="24"/>
        </w:rPr>
        <w:t xml:space="preserve">Climate Resilience Monitoring Indicators for </w:t>
      </w:r>
      <w:r w:rsidR="005E463F" w:rsidRPr="00006ECE">
        <w:rPr>
          <w:sz w:val="24"/>
          <w:szCs w:val="24"/>
        </w:rPr>
        <w:t xml:space="preserve">St. </w:t>
      </w:r>
      <w:r w:rsidR="00591251" w:rsidRPr="00006ECE">
        <w:rPr>
          <w:sz w:val="24"/>
          <w:szCs w:val="24"/>
        </w:rPr>
        <w:t>Vincent and the Grenadines</w:t>
      </w:r>
      <w:r w:rsidR="00B651A7" w:rsidRPr="00006ECE">
        <w:rPr>
          <w:sz w:val="24"/>
          <w:szCs w:val="24"/>
        </w:rPr>
        <w:t xml:space="preserve"> </w:t>
      </w:r>
      <w:r w:rsidRPr="00006ECE">
        <w:rPr>
          <w:sz w:val="24"/>
          <w:szCs w:val="24"/>
        </w:rPr>
        <w:t>in 201</w:t>
      </w:r>
      <w:r w:rsidR="00006ECE" w:rsidRPr="00006ECE">
        <w:rPr>
          <w:sz w:val="24"/>
          <w:szCs w:val="24"/>
        </w:rPr>
        <w:t>7</w:t>
      </w:r>
      <w:r w:rsidRPr="00006ECE">
        <w:rPr>
          <w:sz w:val="24"/>
          <w:szCs w:val="24"/>
        </w:rPr>
        <w:t xml:space="preserve">. </w:t>
      </w:r>
      <w:r w:rsidR="00B651A7" w:rsidRPr="00006ECE">
        <w:rPr>
          <w:sz w:val="24"/>
          <w:szCs w:val="24"/>
        </w:rPr>
        <w:t>It accompanies the PPCR sco</w:t>
      </w:r>
      <w:r w:rsidRPr="00006ECE">
        <w:rPr>
          <w:sz w:val="24"/>
          <w:szCs w:val="24"/>
        </w:rPr>
        <w:t>recard providing where possible explanations and</w:t>
      </w:r>
      <w:r w:rsidR="00B651A7" w:rsidRPr="00006ECE">
        <w:rPr>
          <w:sz w:val="24"/>
          <w:szCs w:val="24"/>
        </w:rPr>
        <w:t xml:space="preserve"> context for scores.</w:t>
      </w:r>
      <w:r w:rsidRPr="00006ECE">
        <w:rPr>
          <w:sz w:val="24"/>
          <w:szCs w:val="24"/>
        </w:rPr>
        <w:t xml:space="preserve"> </w:t>
      </w:r>
      <w:r w:rsidR="00591251" w:rsidRPr="00006ECE">
        <w:rPr>
          <w:sz w:val="24"/>
          <w:szCs w:val="24"/>
        </w:rPr>
        <w:t>The following are the highlights of the report.</w:t>
      </w:r>
    </w:p>
    <w:p w:rsidR="00EE60B6" w:rsidRPr="00006ECE" w:rsidRDefault="00EE60B6" w:rsidP="00EE60B6">
      <w:pPr>
        <w:pStyle w:val="ListParagraph"/>
        <w:numPr>
          <w:ilvl w:val="0"/>
          <w:numId w:val="10"/>
        </w:numPr>
        <w:jc w:val="both"/>
        <w:rPr>
          <w:color w:val="2E74B5"/>
        </w:rPr>
      </w:pPr>
      <w:r w:rsidRPr="00006ECE">
        <w:rPr>
          <w:sz w:val="24"/>
          <w:szCs w:val="24"/>
        </w:rPr>
        <w:t>Synergies have been built between ongoing projects in climate resilience (e.g. Japan-Caribbean Climate Change Partnership, J</w:t>
      </w:r>
      <w:r w:rsidR="00C7287B" w:rsidRPr="00006ECE">
        <w:rPr>
          <w:sz w:val="24"/>
          <w:szCs w:val="24"/>
        </w:rPr>
        <w:t>-</w:t>
      </w:r>
      <w:r w:rsidR="00006ECE" w:rsidRPr="00006ECE">
        <w:rPr>
          <w:sz w:val="24"/>
          <w:szCs w:val="24"/>
        </w:rPr>
        <w:t>CCCP,</w:t>
      </w:r>
      <w:r w:rsidR="00C7287B" w:rsidRPr="00006ECE">
        <w:rPr>
          <w:sz w:val="24"/>
          <w:szCs w:val="24"/>
        </w:rPr>
        <w:t xml:space="preserve"> OECS Global Climate Change Alliance Climate Change Adaptation</w:t>
      </w:r>
      <w:r w:rsidR="00006ECE" w:rsidRPr="00006ECE">
        <w:rPr>
          <w:sz w:val="24"/>
          <w:szCs w:val="24"/>
        </w:rPr>
        <w:t>, the Global Climate Fund (GCF)</w:t>
      </w:r>
      <w:r w:rsidR="00C7287B" w:rsidRPr="00006ECE">
        <w:rPr>
          <w:sz w:val="24"/>
          <w:szCs w:val="24"/>
        </w:rPr>
        <w:t xml:space="preserve"> and Sustainable Land Management Project</w:t>
      </w:r>
      <w:r w:rsidRPr="00006ECE">
        <w:rPr>
          <w:sz w:val="24"/>
          <w:szCs w:val="24"/>
        </w:rPr>
        <w:t>) leading to more efficient use of resources</w:t>
      </w:r>
      <w:r w:rsidR="009E033C" w:rsidRPr="00006ECE">
        <w:rPr>
          <w:sz w:val="24"/>
          <w:szCs w:val="24"/>
        </w:rPr>
        <w:t>.</w:t>
      </w:r>
    </w:p>
    <w:p w:rsidR="00EE60B6" w:rsidRPr="00496245" w:rsidRDefault="008D37A9" w:rsidP="007B2134">
      <w:pPr>
        <w:pStyle w:val="ListParagraph"/>
        <w:numPr>
          <w:ilvl w:val="0"/>
          <w:numId w:val="10"/>
        </w:numPr>
        <w:jc w:val="both"/>
        <w:rPr>
          <w:color w:val="2E74B5"/>
        </w:rPr>
      </w:pPr>
      <w:r w:rsidRPr="00006ECE">
        <w:rPr>
          <w:sz w:val="24"/>
          <w:szCs w:val="24"/>
        </w:rPr>
        <w:t xml:space="preserve">The process for the development of the National Climate Change Policy and Implementation Plan </w:t>
      </w:r>
      <w:r w:rsidR="00006ECE" w:rsidRPr="00006ECE">
        <w:rPr>
          <w:sz w:val="24"/>
          <w:szCs w:val="24"/>
        </w:rPr>
        <w:t>continues.</w:t>
      </w:r>
      <w:r w:rsidRPr="00006ECE">
        <w:rPr>
          <w:sz w:val="24"/>
          <w:szCs w:val="24"/>
        </w:rPr>
        <w:t xml:space="preserve"> </w:t>
      </w:r>
      <w:r w:rsidR="009836DA" w:rsidRPr="00006ECE">
        <w:rPr>
          <w:sz w:val="24"/>
          <w:szCs w:val="24"/>
        </w:rPr>
        <w:t xml:space="preserve">This activity presents </w:t>
      </w:r>
      <w:r w:rsidR="00281A2F" w:rsidRPr="00006ECE">
        <w:rPr>
          <w:sz w:val="24"/>
          <w:szCs w:val="24"/>
        </w:rPr>
        <w:t xml:space="preserve">the best opportunity so far for </w:t>
      </w:r>
      <w:r w:rsidR="00281A2F" w:rsidRPr="00496245">
        <w:rPr>
          <w:sz w:val="24"/>
          <w:szCs w:val="24"/>
        </w:rPr>
        <w:t xml:space="preserve">establishment </w:t>
      </w:r>
      <w:r w:rsidR="00C22167" w:rsidRPr="00496245">
        <w:rPr>
          <w:sz w:val="24"/>
          <w:szCs w:val="24"/>
        </w:rPr>
        <w:t xml:space="preserve">of a national coordination mechanism on climate change. </w:t>
      </w:r>
      <w:r w:rsidRPr="00496245">
        <w:rPr>
          <w:sz w:val="24"/>
          <w:szCs w:val="24"/>
        </w:rPr>
        <w:t xml:space="preserve"> </w:t>
      </w:r>
    </w:p>
    <w:p w:rsidR="008530CD" w:rsidRPr="00496245" w:rsidRDefault="00006ECE" w:rsidP="008530CD">
      <w:pPr>
        <w:pStyle w:val="ListParagraph"/>
        <w:numPr>
          <w:ilvl w:val="0"/>
          <w:numId w:val="10"/>
        </w:numPr>
        <w:jc w:val="both"/>
        <w:rPr>
          <w:color w:val="2E74B5"/>
        </w:rPr>
      </w:pPr>
      <w:r w:rsidRPr="00496245">
        <w:rPr>
          <w:sz w:val="24"/>
          <w:szCs w:val="24"/>
        </w:rPr>
        <w:t xml:space="preserve">Movement in the indicators slowed as several processes have been maturing. A number of indicators are nearing desired levels. </w:t>
      </w:r>
      <w:r w:rsidR="00063299" w:rsidRPr="00496245">
        <w:rPr>
          <w:sz w:val="24"/>
          <w:szCs w:val="24"/>
        </w:rPr>
        <w:t xml:space="preserve">Slow implementation </w:t>
      </w:r>
      <w:r w:rsidR="00654AEF" w:rsidRPr="00496245">
        <w:rPr>
          <w:sz w:val="24"/>
          <w:szCs w:val="24"/>
        </w:rPr>
        <w:t>PPCR activities</w:t>
      </w:r>
      <w:r w:rsidR="008530CD" w:rsidRPr="00496245">
        <w:rPr>
          <w:sz w:val="24"/>
          <w:szCs w:val="24"/>
        </w:rPr>
        <w:t xml:space="preserve"> has resulted </w:t>
      </w:r>
      <w:r w:rsidR="00A46663" w:rsidRPr="00496245">
        <w:rPr>
          <w:sz w:val="24"/>
          <w:szCs w:val="24"/>
        </w:rPr>
        <w:t xml:space="preserve">in </w:t>
      </w:r>
      <w:r w:rsidR="008530CD" w:rsidRPr="00496245">
        <w:rPr>
          <w:sz w:val="24"/>
          <w:szCs w:val="24"/>
        </w:rPr>
        <w:t xml:space="preserve">slow movement of PPCR indicator scores particularly in the areas of degree of integration of climate change into national/sector planning and capacity </w:t>
      </w:r>
      <w:r w:rsidR="00A46663" w:rsidRPr="00496245">
        <w:rPr>
          <w:sz w:val="24"/>
          <w:szCs w:val="24"/>
        </w:rPr>
        <w:t xml:space="preserve">to mainstream climate resilience. </w:t>
      </w:r>
      <w:r w:rsidR="008530CD" w:rsidRPr="00496245">
        <w:rPr>
          <w:sz w:val="24"/>
          <w:szCs w:val="24"/>
        </w:rPr>
        <w:t xml:space="preserve"> </w:t>
      </w:r>
    </w:p>
    <w:p w:rsidR="0043067A" w:rsidRPr="00362BA9" w:rsidRDefault="0043067A" w:rsidP="008530CD">
      <w:pPr>
        <w:pStyle w:val="ListParagraph"/>
        <w:numPr>
          <w:ilvl w:val="0"/>
          <w:numId w:val="10"/>
        </w:numPr>
        <w:jc w:val="both"/>
        <w:rPr>
          <w:color w:val="2E74B5"/>
        </w:rPr>
      </w:pPr>
      <w:r w:rsidRPr="00362BA9">
        <w:rPr>
          <w:sz w:val="24"/>
          <w:szCs w:val="24"/>
        </w:rPr>
        <w:t>Progress on Indicator one moved from an average score of 65.0 percent in 2017</w:t>
      </w:r>
      <w:r w:rsidR="00362BA9" w:rsidRPr="00362BA9">
        <w:rPr>
          <w:sz w:val="24"/>
          <w:szCs w:val="24"/>
        </w:rPr>
        <w:t xml:space="preserve"> to 67.5 percent in 2018</w:t>
      </w:r>
      <w:r w:rsidRPr="00362BA9">
        <w:rPr>
          <w:sz w:val="24"/>
          <w:szCs w:val="24"/>
        </w:rPr>
        <w:t>.</w:t>
      </w:r>
    </w:p>
    <w:p w:rsidR="00362BA9" w:rsidRPr="00362BA9" w:rsidRDefault="00362BA9" w:rsidP="008530CD">
      <w:pPr>
        <w:pStyle w:val="ListParagraph"/>
        <w:numPr>
          <w:ilvl w:val="0"/>
          <w:numId w:val="10"/>
        </w:numPr>
        <w:jc w:val="both"/>
        <w:rPr>
          <w:color w:val="2E74B5"/>
        </w:rPr>
      </w:pPr>
      <w:r w:rsidRPr="00362BA9">
        <w:rPr>
          <w:sz w:val="24"/>
          <w:szCs w:val="24"/>
        </w:rPr>
        <w:t xml:space="preserve">Progress on Indicator two moved from an average score of 59.2 percent to 67.5 percent in 2018. </w:t>
      </w:r>
    </w:p>
    <w:p w:rsidR="006625F0" w:rsidRPr="00006ECE" w:rsidRDefault="006625F0" w:rsidP="00422532">
      <w:pPr>
        <w:pStyle w:val="Heading1"/>
        <w:rPr>
          <w:color w:val="2E74B5"/>
          <w:highlight w:val="yellow"/>
        </w:rPr>
      </w:pPr>
    </w:p>
    <w:p w:rsidR="006625F0" w:rsidRPr="00006ECE" w:rsidRDefault="006625F0" w:rsidP="00422532">
      <w:pPr>
        <w:pStyle w:val="Heading1"/>
        <w:rPr>
          <w:color w:val="2E74B5"/>
          <w:highlight w:val="yellow"/>
        </w:rPr>
      </w:pPr>
    </w:p>
    <w:p w:rsidR="00C45323" w:rsidRPr="00006ECE" w:rsidRDefault="00C45323">
      <w:pPr>
        <w:rPr>
          <w:rFonts w:asciiTheme="majorHAnsi" w:eastAsiaTheme="majorEastAsia" w:hAnsiTheme="majorHAnsi" w:cstheme="majorBidi"/>
          <w:color w:val="2E74B5"/>
          <w:sz w:val="32"/>
          <w:szCs w:val="32"/>
          <w:highlight w:val="yellow"/>
        </w:rPr>
      </w:pPr>
      <w:r w:rsidRPr="00006ECE">
        <w:rPr>
          <w:color w:val="2E74B5"/>
          <w:highlight w:val="yellow"/>
        </w:rPr>
        <w:br w:type="page"/>
      </w:r>
    </w:p>
    <w:p w:rsidR="00CB1FA8" w:rsidRPr="00006ECE" w:rsidRDefault="00292D74" w:rsidP="00422532">
      <w:pPr>
        <w:pStyle w:val="Heading1"/>
        <w:rPr>
          <w:color w:val="2E74B5"/>
          <w:highlight w:val="yellow"/>
        </w:rPr>
      </w:pPr>
      <w:bookmarkStart w:id="7" w:name="_Toc524422352"/>
      <w:r w:rsidRPr="00362BA9">
        <w:rPr>
          <w:color w:val="2E74B5"/>
        </w:rPr>
        <w:t>SPCR Background</w:t>
      </w:r>
      <w:bookmarkEnd w:id="7"/>
    </w:p>
    <w:p w:rsidR="002A745A" w:rsidRPr="00006ECE" w:rsidRDefault="002A745A" w:rsidP="000A1C11">
      <w:pPr>
        <w:spacing w:after="0" w:line="240" w:lineRule="auto"/>
        <w:jc w:val="both"/>
        <w:rPr>
          <w:sz w:val="23"/>
          <w:szCs w:val="23"/>
          <w:highlight w:val="yellow"/>
        </w:rPr>
      </w:pPr>
    </w:p>
    <w:p w:rsidR="00AC511E" w:rsidRPr="00362BA9" w:rsidRDefault="000A1C11" w:rsidP="00607781">
      <w:pPr>
        <w:spacing w:after="0" w:line="276" w:lineRule="auto"/>
        <w:jc w:val="both"/>
        <w:rPr>
          <w:sz w:val="24"/>
          <w:szCs w:val="24"/>
        </w:rPr>
      </w:pPr>
      <w:r w:rsidRPr="00362BA9">
        <w:rPr>
          <w:sz w:val="24"/>
          <w:szCs w:val="24"/>
        </w:rPr>
        <w:t>The Pilot Programme for Climate Resilience (PPCR) is a US $1.2 billion funding window of the Climate Investment</w:t>
      </w:r>
      <w:r w:rsidR="00042F41" w:rsidRPr="00362BA9">
        <w:rPr>
          <w:sz w:val="24"/>
          <w:szCs w:val="24"/>
        </w:rPr>
        <w:t xml:space="preserve"> Funds (CIF). Using a two-phase</w:t>
      </w:r>
      <w:r w:rsidRPr="00362BA9">
        <w:rPr>
          <w:sz w:val="24"/>
          <w:szCs w:val="24"/>
        </w:rPr>
        <w:t xml:space="preserve"> programmatic approach, the PPCR assists national governments in integrating climate resilience into development planning across sectors and stakeholder groups. It also provides additional funding to put the plan into action</w:t>
      </w:r>
      <w:r w:rsidR="00042F41" w:rsidRPr="00362BA9">
        <w:rPr>
          <w:sz w:val="24"/>
          <w:szCs w:val="24"/>
        </w:rPr>
        <w:t>,</w:t>
      </w:r>
      <w:r w:rsidRPr="00362BA9">
        <w:rPr>
          <w:sz w:val="24"/>
          <w:szCs w:val="24"/>
        </w:rPr>
        <w:t xml:space="preserve"> and pilot innovative public and private sector solutions to pressing climate-related risks. </w:t>
      </w:r>
    </w:p>
    <w:p w:rsidR="00AC511E" w:rsidRPr="00362BA9" w:rsidRDefault="00AC511E" w:rsidP="00607781">
      <w:pPr>
        <w:spacing w:after="0" w:line="276" w:lineRule="auto"/>
        <w:jc w:val="both"/>
        <w:rPr>
          <w:sz w:val="24"/>
          <w:szCs w:val="24"/>
        </w:rPr>
      </w:pPr>
    </w:p>
    <w:p w:rsidR="000A1C11" w:rsidRPr="00362BA9" w:rsidRDefault="000A1C11" w:rsidP="00607781">
      <w:pPr>
        <w:spacing w:after="0" w:line="276" w:lineRule="auto"/>
        <w:jc w:val="both"/>
        <w:rPr>
          <w:sz w:val="24"/>
          <w:szCs w:val="24"/>
        </w:rPr>
      </w:pPr>
      <w:r w:rsidRPr="00362BA9">
        <w:rPr>
          <w:sz w:val="24"/>
          <w:szCs w:val="24"/>
        </w:rPr>
        <w:t>The PPCR empowers countries to approach climate resilience in a programmatic manner. Moving beyond project-by-project activities that have limited potential to effect national or sector wide transformations, the PPCR programmatic approach entails a long-term, strategic arrangement of linked investment projects and activitie</w:t>
      </w:r>
      <w:r w:rsidR="00042F41" w:rsidRPr="00362BA9">
        <w:rPr>
          <w:sz w:val="24"/>
          <w:szCs w:val="24"/>
        </w:rPr>
        <w:t>s to achieve large-scale</w:t>
      </w:r>
      <w:r w:rsidRPr="00362BA9">
        <w:rPr>
          <w:sz w:val="24"/>
          <w:szCs w:val="24"/>
        </w:rPr>
        <w:t xml:space="preserve"> systematic impacts</w:t>
      </w:r>
      <w:r w:rsidR="00042F41" w:rsidRPr="00362BA9">
        <w:rPr>
          <w:sz w:val="24"/>
          <w:szCs w:val="24"/>
        </w:rPr>
        <w:t>,</w:t>
      </w:r>
      <w:r w:rsidRPr="00362BA9">
        <w:rPr>
          <w:sz w:val="24"/>
          <w:szCs w:val="24"/>
        </w:rPr>
        <w:t xml:space="preserve"> and take advantage of synergies and co-financing opportunities</w:t>
      </w:r>
      <w:r w:rsidR="00042F41" w:rsidRPr="00362BA9">
        <w:rPr>
          <w:rStyle w:val="FootnoteReference"/>
          <w:sz w:val="24"/>
          <w:szCs w:val="24"/>
        </w:rPr>
        <w:footnoteReference w:id="1"/>
      </w:r>
      <w:r w:rsidRPr="00362BA9">
        <w:rPr>
          <w:sz w:val="24"/>
          <w:szCs w:val="24"/>
        </w:rPr>
        <w:t xml:space="preserve">. </w:t>
      </w:r>
    </w:p>
    <w:p w:rsidR="00691C55" w:rsidRPr="00006ECE" w:rsidRDefault="00691C55" w:rsidP="00607781">
      <w:pPr>
        <w:spacing w:after="0" w:line="276" w:lineRule="auto"/>
        <w:jc w:val="both"/>
        <w:rPr>
          <w:sz w:val="24"/>
          <w:szCs w:val="24"/>
          <w:highlight w:val="yellow"/>
        </w:rPr>
      </w:pPr>
    </w:p>
    <w:p w:rsidR="00691C55" w:rsidRPr="00362BA9" w:rsidRDefault="00362BA9" w:rsidP="00607781">
      <w:pPr>
        <w:spacing w:after="0" w:line="276" w:lineRule="auto"/>
        <w:jc w:val="both"/>
        <w:rPr>
          <w:sz w:val="24"/>
          <w:szCs w:val="24"/>
        </w:rPr>
      </w:pPr>
      <w:r w:rsidRPr="00362BA9">
        <w:rPr>
          <w:sz w:val="24"/>
          <w:szCs w:val="24"/>
        </w:rPr>
        <w:t>Twenty eight</w:t>
      </w:r>
      <w:r w:rsidR="0053076F" w:rsidRPr="00362BA9">
        <w:rPr>
          <w:sz w:val="24"/>
          <w:szCs w:val="24"/>
        </w:rPr>
        <w:t xml:space="preserve"> pilot countries </w:t>
      </w:r>
      <w:r w:rsidRPr="00362BA9">
        <w:rPr>
          <w:sz w:val="24"/>
          <w:szCs w:val="24"/>
        </w:rPr>
        <w:t xml:space="preserve">are involved in the PPCR; nineteen in single country </w:t>
      </w:r>
      <w:proofErr w:type="spellStart"/>
      <w:r w:rsidRPr="00362BA9">
        <w:rPr>
          <w:sz w:val="24"/>
          <w:szCs w:val="24"/>
        </w:rPr>
        <w:t>programmes</w:t>
      </w:r>
      <w:proofErr w:type="spellEnd"/>
      <w:r w:rsidRPr="00362BA9">
        <w:rPr>
          <w:sz w:val="24"/>
          <w:szCs w:val="24"/>
        </w:rPr>
        <w:t xml:space="preserve"> </w:t>
      </w:r>
      <w:r w:rsidR="00376B86" w:rsidRPr="00362BA9">
        <w:rPr>
          <w:sz w:val="24"/>
          <w:szCs w:val="24"/>
        </w:rPr>
        <w:t>(Bangladesh, Bhutan, Bolivia, Cambodia, Ethiopia, Gambia, Honduras, Kyrgyz Republic, Madagascar, Malawi, Mozambique, Nepal, Niger, Philippines, Rwanda, Tajik</w:t>
      </w:r>
      <w:r w:rsidR="000C2A31" w:rsidRPr="00362BA9">
        <w:rPr>
          <w:sz w:val="24"/>
          <w:szCs w:val="24"/>
        </w:rPr>
        <w:t>i</w:t>
      </w:r>
      <w:r w:rsidR="00376B86" w:rsidRPr="00362BA9">
        <w:rPr>
          <w:sz w:val="24"/>
          <w:szCs w:val="24"/>
        </w:rPr>
        <w:t xml:space="preserve">stan, Uganda, </w:t>
      </w:r>
      <w:r w:rsidR="003C166A" w:rsidRPr="00362BA9">
        <w:rPr>
          <w:sz w:val="24"/>
          <w:szCs w:val="24"/>
        </w:rPr>
        <w:t>Y</w:t>
      </w:r>
      <w:r w:rsidR="00376B86" w:rsidRPr="00362BA9">
        <w:rPr>
          <w:sz w:val="24"/>
          <w:szCs w:val="24"/>
        </w:rPr>
        <w:t>emen, Zambia)</w:t>
      </w:r>
      <w:r w:rsidRPr="00362BA9">
        <w:rPr>
          <w:sz w:val="24"/>
          <w:szCs w:val="24"/>
        </w:rPr>
        <w:t>,</w:t>
      </w:r>
      <w:r w:rsidR="00376B86" w:rsidRPr="00362BA9">
        <w:rPr>
          <w:sz w:val="24"/>
          <w:szCs w:val="24"/>
        </w:rPr>
        <w:t xml:space="preserve"> </w:t>
      </w:r>
      <w:r w:rsidR="0053076F" w:rsidRPr="00362BA9">
        <w:rPr>
          <w:sz w:val="24"/>
          <w:szCs w:val="24"/>
        </w:rPr>
        <w:t xml:space="preserve">and </w:t>
      </w:r>
      <w:r w:rsidRPr="00362BA9">
        <w:rPr>
          <w:sz w:val="24"/>
          <w:szCs w:val="24"/>
        </w:rPr>
        <w:t xml:space="preserve">nine involved in </w:t>
      </w:r>
      <w:r w:rsidR="00753775" w:rsidRPr="00362BA9">
        <w:rPr>
          <w:sz w:val="24"/>
          <w:szCs w:val="24"/>
        </w:rPr>
        <w:t xml:space="preserve">two regional </w:t>
      </w:r>
      <w:proofErr w:type="spellStart"/>
      <w:r w:rsidR="00753775" w:rsidRPr="00362BA9">
        <w:rPr>
          <w:sz w:val="24"/>
          <w:szCs w:val="24"/>
        </w:rPr>
        <w:t>programmes</w:t>
      </w:r>
      <w:proofErr w:type="spellEnd"/>
      <w:r w:rsidR="00753775" w:rsidRPr="00362BA9">
        <w:rPr>
          <w:sz w:val="24"/>
          <w:szCs w:val="24"/>
        </w:rPr>
        <w:t xml:space="preserve"> </w:t>
      </w:r>
      <w:r w:rsidR="007E332C" w:rsidRPr="00362BA9">
        <w:rPr>
          <w:sz w:val="24"/>
          <w:szCs w:val="24"/>
        </w:rPr>
        <w:t xml:space="preserve">(Caribbean Region: Dominica, Grenada, Haiti, </w:t>
      </w:r>
      <w:r w:rsidR="003C166A" w:rsidRPr="00362BA9">
        <w:rPr>
          <w:sz w:val="24"/>
          <w:szCs w:val="24"/>
        </w:rPr>
        <w:t>Jamaica</w:t>
      </w:r>
      <w:r w:rsidR="007E332C" w:rsidRPr="00362BA9">
        <w:rPr>
          <w:sz w:val="24"/>
          <w:szCs w:val="24"/>
        </w:rPr>
        <w:t>, S</w:t>
      </w:r>
      <w:r w:rsidR="00C94545" w:rsidRPr="00362BA9">
        <w:rPr>
          <w:sz w:val="24"/>
          <w:szCs w:val="24"/>
        </w:rPr>
        <w:t>t</w:t>
      </w:r>
      <w:r w:rsidR="007E332C" w:rsidRPr="00362BA9">
        <w:rPr>
          <w:sz w:val="24"/>
          <w:szCs w:val="24"/>
        </w:rPr>
        <w:t>. Lucia,</w:t>
      </w:r>
      <w:r w:rsidR="00EE0E32" w:rsidRPr="00362BA9">
        <w:rPr>
          <w:sz w:val="24"/>
          <w:szCs w:val="24"/>
        </w:rPr>
        <w:t xml:space="preserve"> St. Vincent and the Grenadines</w:t>
      </w:r>
      <w:r w:rsidR="007E332C" w:rsidRPr="00362BA9">
        <w:rPr>
          <w:sz w:val="24"/>
          <w:szCs w:val="24"/>
        </w:rPr>
        <w:t xml:space="preserve"> and</w:t>
      </w:r>
      <w:r w:rsidR="00EE0E32" w:rsidRPr="00362BA9">
        <w:rPr>
          <w:sz w:val="24"/>
          <w:szCs w:val="24"/>
        </w:rPr>
        <w:t>,</w:t>
      </w:r>
      <w:r w:rsidR="007E332C" w:rsidRPr="00362BA9">
        <w:rPr>
          <w:sz w:val="24"/>
          <w:szCs w:val="24"/>
        </w:rPr>
        <w:t xml:space="preserve"> Pacific Region: Papua New Guinea, Samoa, Tonga). </w:t>
      </w:r>
    </w:p>
    <w:p w:rsidR="00B37A5C" w:rsidRPr="00006ECE" w:rsidRDefault="00B37A5C" w:rsidP="00607781">
      <w:pPr>
        <w:spacing w:after="0" w:line="276" w:lineRule="auto"/>
        <w:jc w:val="both"/>
        <w:rPr>
          <w:sz w:val="24"/>
          <w:szCs w:val="24"/>
          <w:highlight w:val="yellow"/>
        </w:rPr>
      </w:pPr>
    </w:p>
    <w:p w:rsidR="00DD5CFF" w:rsidRPr="00846CA7" w:rsidRDefault="00DD5CFF" w:rsidP="00607781">
      <w:pPr>
        <w:spacing w:after="0" w:line="276" w:lineRule="auto"/>
        <w:jc w:val="both"/>
        <w:rPr>
          <w:sz w:val="24"/>
          <w:szCs w:val="24"/>
        </w:rPr>
      </w:pPr>
      <w:r w:rsidRPr="00846CA7">
        <w:rPr>
          <w:sz w:val="24"/>
          <w:szCs w:val="24"/>
        </w:rPr>
        <w:t xml:space="preserve">St. Vincent and the Grenadines’ Strategic Programme for Climate Resilience (SPCR) is being implemented as part of the Regional Disaster Vulnerability Project (RDVRP). </w:t>
      </w:r>
      <w:r w:rsidR="001A369D" w:rsidRPr="00846CA7">
        <w:rPr>
          <w:sz w:val="24"/>
          <w:szCs w:val="24"/>
        </w:rPr>
        <w:t xml:space="preserve">The </w:t>
      </w:r>
      <w:r w:rsidRPr="00846CA7">
        <w:rPr>
          <w:sz w:val="24"/>
          <w:szCs w:val="24"/>
        </w:rPr>
        <w:t>RDVRP was declared e</w:t>
      </w:r>
      <w:r w:rsidR="001A369D" w:rsidRPr="00846CA7">
        <w:rPr>
          <w:sz w:val="24"/>
          <w:szCs w:val="24"/>
        </w:rPr>
        <w:t>ffective by the World Bank (WB</w:t>
      </w:r>
      <w:r w:rsidRPr="00846CA7">
        <w:rPr>
          <w:sz w:val="24"/>
          <w:szCs w:val="24"/>
        </w:rPr>
        <w:t>) on September 9, 2011</w:t>
      </w:r>
      <w:r w:rsidR="001A369D" w:rsidRPr="00846CA7">
        <w:rPr>
          <w:sz w:val="24"/>
          <w:szCs w:val="24"/>
        </w:rPr>
        <w:t xml:space="preserve"> to be </w:t>
      </w:r>
      <w:r w:rsidRPr="00846CA7">
        <w:rPr>
          <w:sz w:val="24"/>
          <w:szCs w:val="24"/>
        </w:rPr>
        <w:t>implemented</w:t>
      </w:r>
      <w:r w:rsidR="001A369D" w:rsidRPr="00846CA7">
        <w:rPr>
          <w:sz w:val="24"/>
          <w:szCs w:val="24"/>
        </w:rPr>
        <w:t>, initially,</w:t>
      </w:r>
      <w:r w:rsidRPr="00846CA7">
        <w:rPr>
          <w:sz w:val="24"/>
          <w:szCs w:val="24"/>
        </w:rPr>
        <w:t xml:space="preserve"> over </w:t>
      </w:r>
      <w:r w:rsidR="00271098" w:rsidRPr="00846CA7">
        <w:rPr>
          <w:sz w:val="24"/>
          <w:szCs w:val="24"/>
        </w:rPr>
        <w:t>a five (5) year period.</w:t>
      </w:r>
      <w:r w:rsidRPr="00846CA7">
        <w:rPr>
          <w:sz w:val="24"/>
          <w:szCs w:val="24"/>
        </w:rPr>
        <w:t xml:space="preserve"> Following the December 2013 floods disaster, additional financing (AF) of US </w:t>
      </w:r>
      <w:r w:rsidR="00697AA2" w:rsidRPr="00846CA7">
        <w:rPr>
          <w:sz w:val="24"/>
          <w:szCs w:val="24"/>
        </w:rPr>
        <w:t>$40.6 million (PPCR grant US</w:t>
      </w:r>
      <w:r w:rsidRPr="00846CA7">
        <w:rPr>
          <w:sz w:val="24"/>
          <w:szCs w:val="24"/>
        </w:rPr>
        <w:t xml:space="preserve"> </w:t>
      </w:r>
      <w:r w:rsidR="002E2FFE" w:rsidRPr="00846CA7">
        <w:rPr>
          <w:sz w:val="24"/>
          <w:szCs w:val="24"/>
        </w:rPr>
        <w:t>$</w:t>
      </w:r>
      <w:r w:rsidRPr="00846CA7">
        <w:rPr>
          <w:sz w:val="24"/>
          <w:szCs w:val="24"/>
        </w:rPr>
        <w:t>5 million</w:t>
      </w:r>
      <w:r w:rsidR="00D56DC0" w:rsidRPr="00846CA7">
        <w:rPr>
          <w:sz w:val="24"/>
          <w:szCs w:val="24"/>
        </w:rPr>
        <w:t>,</w:t>
      </w:r>
      <w:r w:rsidR="00697AA2" w:rsidRPr="00846CA7">
        <w:rPr>
          <w:sz w:val="24"/>
          <w:szCs w:val="24"/>
        </w:rPr>
        <w:t xml:space="preserve"> IDA 16 credit US</w:t>
      </w:r>
      <w:r w:rsidRPr="00846CA7">
        <w:rPr>
          <w:sz w:val="24"/>
          <w:szCs w:val="24"/>
        </w:rPr>
        <w:t xml:space="preserve"> </w:t>
      </w:r>
      <w:r w:rsidR="00697AA2" w:rsidRPr="00846CA7">
        <w:rPr>
          <w:sz w:val="24"/>
          <w:szCs w:val="24"/>
        </w:rPr>
        <w:t>$</w:t>
      </w:r>
      <w:r w:rsidRPr="00846CA7">
        <w:rPr>
          <w:sz w:val="24"/>
          <w:szCs w:val="24"/>
        </w:rPr>
        <w:t>16.6 million</w:t>
      </w:r>
      <w:r w:rsidR="00D56DC0" w:rsidRPr="00846CA7">
        <w:rPr>
          <w:sz w:val="24"/>
          <w:szCs w:val="24"/>
        </w:rPr>
        <w:t xml:space="preserve"> and</w:t>
      </w:r>
      <w:r w:rsidRPr="00846CA7">
        <w:rPr>
          <w:sz w:val="24"/>
          <w:szCs w:val="24"/>
        </w:rPr>
        <w:t xml:space="preserve"> IDA C</w:t>
      </w:r>
      <w:r w:rsidR="00697AA2" w:rsidRPr="00846CA7">
        <w:rPr>
          <w:sz w:val="24"/>
          <w:szCs w:val="24"/>
        </w:rPr>
        <w:t>risis Response Window credit US</w:t>
      </w:r>
      <w:r w:rsidR="002A4A56" w:rsidRPr="00846CA7">
        <w:rPr>
          <w:sz w:val="24"/>
          <w:szCs w:val="24"/>
        </w:rPr>
        <w:t xml:space="preserve"> </w:t>
      </w:r>
      <w:r w:rsidR="00697AA2" w:rsidRPr="00846CA7">
        <w:rPr>
          <w:sz w:val="24"/>
          <w:szCs w:val="24"/>
        </w:rPr>
        <w:t>$</w:t>
      </w:r>
      <w:r w:rsidRPr="00846CA7">
        <w:rPr>
          <w:sz w:val="24"/>
          <w:szCs w:val="24"/>
        </w:rPr>
        <w:t>19 million) was declared effective and the project was extended to December 31, 2018.</w:t>
      </w:r>
    </w:p>
    <w:p w:rsidR="006A2481" w:rsidRPr="00006ECE" w:rsidRDefault="006A2481">
      <w:pPr>
        <w:rPr>
          <w:sz w:val="23"/>
          <w:szCs w:val="23"/>
          <w:highlight w:val="yellow"/>
        </w:rPr>
      </w:pPr>
      <w:r w:rsidRPr="00006ECE">
        <w:rPr>
          <w:sz w:val="23"/>
          <w:szCs w:val="23"/>
          <w:highlight w:val="yellow"/>
        </w:rPr>
        <w:br w:type="page"/>
      </w:r>
    </w:p>
    <w:p w:rsidR="00457263" w:rsidRPr="00496245" w:rsidRDefault="00457263" w:rsidP="002441A6">
      <w:pPr>
        <w:pStyle w:val="Heading2"/>
      </w:pPr>
      <w:bookmarkStart w:id="8" w:name="_Toc475010488"/>
      <w:bookmarkStart w:id="9" w:name="_Toc524422353"/>
      <w:r w:rsidRPr="00496245">
        <w:t>Additional Financing – EU (AF2)</w:t>
      </w:r>
      <w:bookmarkEnd w:id="8"/>
      <w:bookmarkEnd w:id="9"/>
    </w:p>
    <w:p w:rsidR="00E500DB" w:rsidRPr="00496245" w:rsidRDefault="00E500DB" w:rsidP="00607781">
      <w:pPr>
        <w:spacing w:after="0" w:line="276" w:lineRule="auto"/>
        <w:jc w:val="both"/>
        <w:rPr>
          <w:sz w:val="24"/>
          <w:szCs w:val="24"/>
        </w:rPr>
      </w:pPr>
    </w:p>
    <w:p w:rsidR="001F0DD8" w:rsidRPr="00496245" w:rsidRDefault="00457263" w:rsidP="00607781">
      <w:pPr>
        <w:spacing w:after="0" w:line="276" w:lineRule="auto"/>
        <w:jc w:val="both"/>
        <w:rPr>
          <w:sz w:val="24"/>
          <w:szCs w:val="24"/>
        </w:rPr>
      </w:pPr>
      <w:r w:rsidRPr="00496245">
        <w:rPr>
          <w:sz w:val="24"/>
          <w:szCs w:val="24"/>
        </w:rPr>
        <w:t>On May 21, 2015, the government of SVG (GOSVG) confirmed its intention to implement the European Union (EU) 11th European Development Fund: B-envelope allocations (post December 2013 disaster grant funding) as part of the RDVRP under a EUR 6 million (USD 6.7 million) AF2 trust fund agreement. The MOEP confirmed on November 24, 2015 that the EU grant funds would jointly co-finance activities under the project</w:t>
      </w:r>
      <w:r w:rsidR="007468F8" w:rsidRPr="00496245">
        <w:rPr>
          <w:sz w:val="24"/>
          <w:szCs w:val="24"/>
        </w:rPr>
        <w:t>. The signing of the AF2 between the government and the Bank is tentatively scheduled for January 2017.</w:t>
      </w:r>
    </w:p>
    <w:p w:rsidR="00B37A5C" w:rsidRPr="00006ECE" w:rsidRDefault="00B37A5C">
      <w:pPr>
        <w:rPr>
          <w:rFonts w:asciiTheme="majorHAnsi" w:eastAsiaTheme="majorEastAsia" w:hAnsiTheme="majorHAnsi" w:cstheme="majorBidi"/>
          <w:color w:val="2E74B5" w:themeColor="accent1" w:themeShade="BF"/>
          <w:sz w:val="32"/>
          <w:szCs w:val="32"/>
          <w:highlight w:val="yellow"/>
        </w:rPr>
      </w:pPr>
    </w:p>
    <w:p w:rsidR="00220B84" w:rsidRPr="00006ECE" w:rsidRDefault="00220B84">
      <w:pPr>
        <w:rPr>
          <w:rFonts w:asciiTheme="majorHAnsi" w:eastAsiaTheme="majorEastAsia" w:hAnsiTheme="majorHAnsi" w:cstheme="majorBidi"/>
          <w:color w:val="2E74B5" w:themeColor="accent1" w:themeShade="BF"/>
          <w:sz w:val="32"/>
          <w:szCs w:val="32"/>
          <w:highlight w:val="yellow"/>
        </w:rPr>
      </w:pPr>
      <w:r w:rsidRPr="00006ECE">
        <w:rPr>
          <w:highlight w:val="yellow"/>
        </w:rPr>
        <w:br w:type="page"/>
      </w:r>
    </w:p>
    <w:p w:rsidR="00066C06" w:rsidRPr="00496245" w:rsidRDefault="00066C06" w:rsidP="002A4BDA">
      <w:pPr>
        <w:pStyle w:val="Heading1"/>
      </w:pPr>
      <w:bookmarkStart w:id="10" w:name="_Toc524422354"/>
      <w:r w:rsidRPr="00496245">
        <w:t>Climate resilience and disaster risk reduction in St. Vincent and the Grenadines</w:t>
      </w:r>
      <w:bookmarkEnd w:id="10"/>
    </w:p>
    <w:p w:rsidR="00066C06" w:rsidRPr="00496245" w:rsidRDefault="00066C06" w:rsidP="00BD7F0F"/>
    <w:p w:rsidR="00BD7F0F" w:rsidRPr="00496245" w:rsidRDefault="00BD7F0F" w:rsidP="00607781">
      <w:pPr>
        <w:spacing w:line="276" w:lineRule="auto"/>
        <w:jc w:val="both"/>
        <w:rPr>
          <w:sz w:val="24"/>
          <w:szCs w:val="24"/>
        </w:rPr>
      </w:pPr>
      <w:r w:rsidRPr="00496245">
        <w:rPr>
          <w:sz w:val="24"/>
          <w:szCs w:val="24"/>
        </w:rPr>
        <w:t xml:space="preserve">Climate resilience and disaster risk reduction feature as integral components of St. Vincent and the Grenadines’ development as identified by the 2013-2025 National Economic and Social Development Plan. </w:t>
      </w:r>
      <w:r w:rsidR="00970658" w:rsidRPr="00496245">
        <w:rPr>
          <w:sz w:val="24"/>
          <w:szCs w:val="24"/>
        </w:rPr>
        <w:t>T</w:t>
      </w:r>
      <w:r w:rsidR="00A912DC" w:rsidRPr="00496245">
        <w:rPr>
          <w:sz w:val="24"/>
          <w:szCs w:val="24"/>
        </w:rPr>
        <w:t xml:space="preserve">he plan </w:t>
      </w:r>
      <w:r w:rsidR="000D7F87" w:rsidRPr="00496245">
        <w:rPr>
          <w:sz w:val="24"/>
          <w:szCs w:val="24"/>
        </w:rPr>
        <w:t>emphasizes</w:t>
      </w:r>
      <w:r w:rsidR="00731ED2" w:rsidRPr="00496245">
        <w:rPr>
          <w:sz w:val="24"/>
          <w:szCs w:val="24"/>
        </w:rPr>
        <w:t xml:space="preserve"> </w:t>
      </w:r>
      <w:r w:rsidR="00A912DC" w:rsidRPr="00496245">
        <w:rPr>
          <w:sz w:val="24"/>
          <w:szCs w:val="24"/>
        </w:rPr>
        <w:t>“Improv</w:t>
      </w:r>
      <w:r w:rsidR="00731ED2" w:rsidRPr="00496245">
        <w:rPr>
          <w:sz w:val="24"/>
          <w:szCs w:val="24"/>
        </w:rPr>
        <w:t>ing</w:t>
      </w:r>
      <w:r w:rsidR="00A912DC" w:rsidRPr="00496245">
        <w:rPr>
          <w:sz w:val="24"/>
          <w:szCs w:val="24"/>
        </w:rPr>
        <w:t xml:space="preserve"> </w:t>
      </w:r>
      <w:r w:rsidR="00731ED2" w:rsidRPr="00496245">
        <w:rPr>
          <w:sz w:val="24"/>
          <w:szCs w:val="24"/>
        </w:rPr>
        <w:t>p</w:t>
      </w:r>
      <w:r w:rsidR="00366522" w:rsidRPr="00496245">
        <w:rPr>
          <w:sz w:val="24"/>
          <w:szCs w:val="24"/>
        </w:rPr>
        <w:t>hysical</w:t>
      </w:r>
      <w:r w:rsidR="00A912DC" w:rsidRPr="00496245">
        <w:rPr>
          <w:sz w:val="24"/>
          <w:szCs w:val="24"/>
        </w:rPr>
        <w:t xml:space="preserve"> </w:t>
      </w:r>
      <w:r w:rsidR="00366522" w:rsidRPr="00496245">
        <w:rPr>
          <w:sz w:val="24"/>
          <w:szCs w:val="24"/>
        </w:rPr>
        <w:t>infrastructure</w:t>
      </w:r>
      <w:r w:rsidR="00A912DC" w:rsidRPr="00496245">
        <w:rPr>
          <w:sz w:val="24"/>
          <w:szCs w:val="24"/>
        </w:rPr>
        <w:t>, preserv</w:t>
      </w:r>
      <w:r w:rsidR="00731ED2" w:rsidRPr="00496245">
        <w:rPr>
          <w:sz w:val="24"/>
          <w:szCs w:val="24"/>
        </w:rPr>
        <w:t>ing</w:t>
      </w:r>
      <w:r w:rsidR="00A912DC" w:rsidRPr="00496245">
        <w:rPr>
          <w:sz w:val="24"/>
          <w:szCs w:val="24"/>
        </w:rPr>
        <w:t xml:space="preserve"> the environment and build</w:t>
      </w:r>
      <w:r w:rsidR="00970658" w:rsidRPr="00496245">
        <w:rPr>
          <w:sz w:val="24"/>
          <w:szCs w:val="24"/>
        </w:rPr>
        <w:t>ing</w:t>
      </w:r>
      <w:r w:rsidR="00A912DC" w:rsidRPr="00496245">
        <w:rPr>
          <w:sz w:val="24"/>
          <w:szCs w:val="24"/>
        </w:rPr>
        <w:t xml:space="preserve"> resilience to climate change” </w:t>
      </w:r>
      <w:r w:rsidR="00970658" w:rsidRPr="00496245">
        <w:rPr>
          <w:sz w:val="24"/>
          <w:szCs w:val="24"/>
        </w:rPr>
        <w:t>as one of five strategic goals</w:t>
      </w:r>
      <w:r w:rsidR="00445013" w:rsidRPr="00496245">
        <w:rPr>
          <w:sz w:val="24"/>
          <w:szCs w:val="24"/>
        </w:rPr>
        <w:t xml:space="preserve"> during the period</w:t>
      </w:r>
      <w:r w:rsidR="00970658" w:rsidRPr="00496245">
        <w:rPr>
          <w:sz w:val="24"/>
          <w:szCs w:val="24"/>
        </w:rPr>
        <w:t xml:space="preserve">. </w:t>
      </w:r>
      <w:r w:rsidR="000D7F87" w:rsidRPr="00496245">
        <w:rPr>
          <w:sz w:val="24"/>
          <w:szCs w:val="24"/>
        </w:rPr>
        <w:t>Within this framework it outlines objectives to:</w:t>
      </w:r>
    </w:p>
    <w:p w:rsidR="000D7F87" w:rsidRPr="00496245" w:rsidRDefault="00F44544" w:rsidP="00966891">
      <w:pPr>
        <w:pStyle w:val="IntenseQuote"/>
      </w:pPr>
      <w:r w:rsidRPr="00496245">
        <w:t>P</w:t>
      </w:r>
      <w:r w:rsidR="000D7F87" w:rsidRPr="00496245">
        <w:t xml:space="preserve">lan for and manage </w:t>
      </w:r>
      <w:r w:rsidR="006B4153" w:rsidRPr="00496245">
        <w:t>use of land resources, including</w:t>
      </w:r>
      <w:r w:rsidR="000D7F87" w:rsidRPr="00496245">
        <w:t xml:space="preserve"> </w:t>
      </w:r>
      <w:r w:rsidR="006B4153" w:rsidRPr="00496245">
        <w:t>preserving</w:t>
      </w:r>
      <w:r w:rsidR="000D7F87" w:rsidRPr="00496245">
        <w:t xml:space="preserve"> forest areas</w:t>
      </w:r>
      <w:r w:rsidR="00BB1B40" w:rsidRPr="00496245">
        <w:t xml:space="preserve"> (Ob. 4.1)</w:t>
      </w:r>
    </w:p>
    <w:p w:rsidR="004C4871" w:rsidRPr="00496245" w:rsidRDefault="00F44544" w:rsidP="00966891">
      <w:pPr>
        <w:pStyle w:val="IntenseQuote"/>
      </w:pPr>
      <w:r w:rsidRPr="00496245">
        <w:t>Upgrade</w:t>
      </w:r>
      <w:r w:rsidR="000D7F87" w:rsidRPr="00496245">
        <w:t xml:space="preserve"> transportation infrastructure</w:t>
      </w:r>
      <w:r w:rsidR="00BB1B40" w:rsidRPr="00496245">
        <w:t xml:space="preserve"> (Ob. 4.2)</w:t>
      </w:r>
    </w:p>
    <w:p w:rsidR="000D7F87" w:rsidRPr="00496245" w:rsidRDefault="004C4871" w:rsidP="00966891">
      <w:pPr>
        <w:pStyle w:val="IntenseQuote"/>
      </w:pPr>
      <w:r w:rsidRPr="00496245">
        <w:t xml:space="preserve">Improve capacity </w:t>
      </w:r>
      <w:r w:rsidR="002C37D3" w:rsidRPr="00496245">
        <w:t xml:space="preserve">of </w:t>
      </w:r>
      <w:r w:rsidR="00EF4233" w:rsidRPr="00496245">
        <w:t xml:space="preserve">response agencies </w:t>
      </w:r>
      <w:r w:rsidR="00780F00" w:rsidRPr="00496245">
        <w:t xml:space="preserve">and communities </w:t>
      </w:r>
      <w:r w:rsidR="00EF4233" w:rsidRPr="00496245">
        <w:t>to</w:t>
      </w:r>
      <w:r w:rsidR="002C37D3" w:rsidRPr="00496245">
        <w:t xml:space="preserve"> </w:t>
      </w:r>
      <w:r w:rsidR="00826756" w:rsidRPr="00496245">
        <w:t>mitigate</w:t>
      </w:r>
      <w:r w:rsidR="006642FD" w:rsidRPr="00496245">
        <w:t xml:space="preserve"> </w:t>
      </w:r>
      <w:r w:rsidRPr="00496245">
        <w:t>disaster</w:t>
      </w:r>
      <w:r w:rsidR="00BB1B40" w:rsidRPr="00496245">
        <w:t xml:space="preserve"> (Ob. 4.5)</w:t>
      </w:r>
      <w:r w:rsidR="000D7F87" w:rsidRPr="00496245">
        <w:t xml:space="preserve"> </w:t>
      </w:r>
    </w:p>
    <w:p w:rsidR="002826FD" w:rsidRPr="00496245" w:rsidRDefault="00E16DA2" w:rsidP="00966891">
      <w:pPr>
        <w:pStyle w:val="IntenseQuote"/>
      </w:pPr>
      <w:r w:rsidRPr="00496245">
        <w:t>P</w:t>
      </w:r>
      <w:r w:rsidR="00B60E12" w:rsidRPr="00496245">
        <w:t xml:space="preserve">rotect natural resources including coastal areas and biological </w:t>
      </w:r>
      <w:proofErr w:type="spellStart"/>
      <w:r w:rsidR="00B60E12" w:rsidRPr="00496245">
        <w:t>lifeforms</w:t>
      </w:r>
      <w:proofErr w:type="spellEnd"/>
      <w:r w:rsidR="00BB1B40" w:rsidRPr="00496245">
        <w:t xml:space="preserve"> </w:t>
      </w:r>
      <w:r w:rsidR="004072E2" w:rsidRPr="00496245">
        <w:t>(Ob. 4.7)</w:t>
      </w:r>
    </w:p>
    <w:p w:rsidR="00893862" w:rsidRPr="00496245" w:rsidRDefault="00E16DA2" w:rsidP="00966891">
      <w:pPr>
        <w:pStyle w:val="IntenseQuote"/>
      </w:pPr>
      <w:r w:rsidRPr="00496245">
        <w:t>I</w:t>
      </w:r>
      <w:r w:rsidR="006226DA" w:rsidRPr="00496245">
        <w:t>mprove waste management</w:t>
      </w:r>
      <w:r w:rsidR="00BF4115" w:rsidRPr="00496245">
        <w:t xml:space="preserve"> (Ob. 4.8)</w:t>
      </w:r>
    </w:p>
    <w:p w:rsidR="00B60E12" w:rsidRPr="00496245" w:rsidRDefault="00417665" w:rsidP="00966891">
      <w:pPr>
        <w:pStyle w:val="IntenseQuote"/>
      </w:pPr>
      <w:r w:rsidRPr="00496245">
        <w:t>Explore</w:t>
      </w:r>
      <w:r w:rsidR="00893862" w:rsidRPr="00496245">
        <w:t xml:space="preserve"> renewable </w:t>
      </w:r>
      <w:r w:rsidR="008D0F6D" w:rsidRPr="00496245">
        <w:t>sources</w:t>
      </w:r>
      <w:r w:rsidRPr="00496245">
        <w:t xml:space="preserve"> of </w:t>
      </w:r>
      <w:r w:rsidR="00893862" w:rsidRPr="00496245">
        <w:t>energy</w:t>
      </w:r>
      <w:r w:rsidR="006226DA" w:rsidRPr="00496245">
        <w:t xml:space="preserve"> </w:t>
      </w:r>
      <w:r w:rsidR="00BF4115" w:rsidRPr="00496245">
        <w:t>(</w:t>
      </w:r>
      <w:r w:rsidR="00BE6665" w:rsidRPr="00496245">
        <w:t>Ob. 4.9)</w:t>
      </w:r>
    </w:p>
    <w:p w:rsidR="00D0424A" w:rsidRPr="00496245" w:rsidRDefault="00D0424A" w:rsidP="00966891">
      <w:pPr>
        <w:pStyle w:val="IntenseQuote"/>
      </w:pPr>
      <w:r w:rsidRPr="00496245">
        <w:t>Increase public awareness on issues related to climate change</w:t>
      </w:r>
      <w:r w:rsidR="00BE6665" w:rsidRPr="00496245">
        <w:t xml:space="preserve"> (Ob. 4.11)</w:t>
      </w:r>
      <w:r w:rsidRPr="00496245">
        <w:t xml:space="preserve"> </w:t>
      </w:r>
    </w:p>
    <w:p w:rsidR="00FA0CCE" w:rsidRPr="00006ECE" w:rsidRDefault="00FA0CCE" w:rsidP="00607781">
      <w:pPr>
        <w:spacing w:line="276" w:lineRule="auto"/>
        <w:jc w:val="both"/>
        <w:rPr>
          <w:sz w:val="22"/>
          <w:szCs w:val="22"/>
          <w:highlight w:val="yellow"/>
        </w:rPr>
      </w:pPr>
    </w:p>
    <w:p w:rsidR="001F0DD8" w:rsidRPr="00496245" w:rsidRDefault="00F062F8" w:rsidP="00607781">
      <w:pPr>
        <w:spacing w:line="276" w:lineRule="auto"/>
        <w:jc w:val="both"/>
        <w:rPr>
          <w:sz w:val="24"/>
          <w:szCs w:val="24"/>
        </w:rPr>
      </w:pPr>
      <w:r w:rsidRPr="00496245">
        <w:rPr>
          <w:sz w:val="24"/>
          <w:szCs w:val="24"/>
        </w:rPr>
        <w:t xml:space="preserve">Aligned with </w:t>
      </w:r>
      <w:r w:rsidR="00137915" w:rsidRPr="00496245">
        <w:rPr>
          <w:sz w:val="24"/>
          <w:szCs w:val="24"/>
        </w:rPr>
        <w:t>th</w:t>
      </w:r>
      <w:r w:rsidRPr="00496245">
        <w:rPr>
          <w:sz w:val="24"/>
          <w:szCs w:val="24"/>
        </w:rPr>
        <w:t>ese directives</w:t>
      </w:r>
      <w:r w:rsidR="00137915" w:rsidRPr="00496245">
        <w:rPr>
          <w:sz w:val="24"/>
          <w:szCs w:val="24"/>
        </w:rPr>
        <w:t xml:space="preserve">, </w:t>
      </w:r>
      <w:r w:rsidR="00B81293" w:rsidRPr="00496245">
        <w:rPr>
          <w:sz w:val="24"/>
          <w:szCs w:val="24"/>
        </w:rPr>
        <w:t xml:space="preserve">several </w:t>
      </w:r>
      <w:r w:rsidR="008F27A2" w:rsidRPr="00496245">
        <w:rPr>
          <w:sz w:val="24"/>
          <w:szCs w:val="24"/>
        </w:rPr>
        <w:t>initia</w:t>
      </w:r>
      <w:r w:rsidR="006B587F" w:rsidRPr="00496245">
        <w:rPr>
          <w:sz w:val="24"/>
          <w:szCs w:val="24"/>
        </w:rPr>
        <w:t>ti</w:t>
      </w:r>
      <w:r w:rsidR="0061553F" w:rsidRPr="00496245">
        <w:rPr>
          <w:sz w:val="24"/>
          <w:szCs w:val="24"/>
        </w:rPr>
        <w:t xml:space="preserve">ves are ongoing </w:t>
      </w:r>
      <w:r w:rsidR="00C91DD1" w:rsidRPr="00496245">
        <w:rPr>
          <w:sz w:val="24"/>
          <w:szCs w:val="24"/>
        </w:rPr>
        <w:t xml:space="preserve">in St. Vincent and the Grenadines to address </w:t>
      </w:r>
      <w:r w:rsidRPr="00496245">
        <w:rPr>
          <w:sz w:val="24"/>
          <w:szCs w:val="24"/>
        </w:rPr>
        <w:t xml:space="preserve">plan </w:t>
      </w:r>
      <w:r w:rsidR="00C91DD1" w:rsidRPr="00496245">
        <w:rPr>
          <w:sz w:val="24"/>
          <w:szCs w:val="24"/>
        </w:rPr>
        <w:t>objectives related to climate resilience and disaster risk reduction</w:t>
      </w:r>
      <w:r w:rsidR="00137915" w:rsidRPr="00496245">
        <w:rPr>
          <w:sz w:val="24"/>
          <w:szCs w:val="24"/>
        </w:rPr>
        <w:t xml:space="preserve">. </w:t>
      </w:r>
      <w:r w:rsidR="0066647D" w:rsidRPr="00496245">
        <w:rPr>
          <w:sz w:val="24"/>
          <w:szCs w:val="24"/>
        </w:rPr>
        <w:t xml:space="preserve">The following paragraphs summarize projects and </w:t>
      </w:r>
      <w:proofErr w:type="spellStart"/>
      <w:r w:rsidR="0066647D" w:rsidRPr="00496245">
        <w:rPr>
          <w:sz w:val="24"/>
          <w:szCs w:val="24"/>
        </w:rPr>
        <w:t>programmes</w:t>
      </w:r>
      <w:proofErr w:type="spellEnd"/>
      <w:r w:rsidR="0066647D" w:rsidRPr="00496245">
        <w:rPr>
          <w:sz w:val="24"/>
          <w:szCs w:val="24"/>
        </w:rPr>
        <w:t xml:space="preserve"> which together with the Strategic Programme for Climate Resilience</w:t>
      </w:r>
      <w:r w:rsidR="00935981" w:rsidRPr="00496245">
        <w:rPr>
          <w:sz w:val="24"/>
          <w:szCs w:val="24"/>
        </w:rPr>
        <w:t xml:space="preserve"> (SPCR) </w:t>
      </w:r>
      <w:r w:rsidR="00BC3453" w:rsidRPr="00496245">
        <w:rPr>
          <w:sz w:val="24"/>
          <w:szCs w:val="24"/>
        </w:rPr>
        <w:t xml:space="preserve">address aspects of climate resilience. </w:t>
      </w:r>
    </w:p>
    <w:p w:rsidR="00220B84" w:rsidRPr="00496245" w:rsidRDefault="00220B84">
      <w:pPr>
        <w:rPr>
          <w:rFonts w:asciiTheme="majorHAnsi" w:eastAsiaTheme="majorEastAsia" w:hAnsiTheme="majorHAnsi" w:cstheme="majorBidi"/>
          <w:color w:val="404040" w:themeColor="text1" w:themeTint="BF"/>
          <w:sz w:val="28"/>
          <w:szCs w:val="28"/>
        </w:rPr>
      </w:pPr>
      <w:r w:rsidRPr="00496245">
        <w:br w:type="page"/>
      </w:r>
    </w:p>
    <w:p w:rsidR="007A392B" w:rsidRPr="00496245" w:rsidRDefault="007A392B" w:rsidP="00DE3DD4">
      <w:pPr>
        <w:pStyle w:val="Heading2"/>
      </w:pPr>
      <w:bookmarkStart w:id="11" w:name="_Toc524422355"/>
      <w:r w:rsidRPr="00496245">
        <w:t>At the Water’s Edge (AWE)</w:t>
      </w:r>
      <w:r w:rsidR="004D4CD7" w:rsidRPr="00496245">
        <w:t>: Coastal Resilience in Grenada and St. Vincent and the Grenadines</w:t>
      </w:r>
      <w:bookmarkEnd w:id="11"/>
    </w:p>
    <w:p w:rsidR="007A392B" w:rsidRPr="00496245" w:rsidRDefault="007A392B" w:rsidP="00DE3DD4">
      <w:pPr>
        <w:pStyle w:val="Heading2"/>
      </w:pPr>
    </w:p>
    <w:p w:rsidR="00511BFC" w:rsidRPr="00496245" w:rsidRDefault="00511BFC" w:rsidP="00511BFC">
      <w:pPr>
        <w:autoSpaceDE w:val="0"/>
        <w:autoSpaceDN w:val="0"/>
        <w:adjustRightInd w:val="0"/>
        <w:spacing w:after="0" w:line="240" w:lineRule="auto"/>
        <w:rPr>
          <w:rFonts w:ascii="Arial" w:hAnsi="Arial" w:cs="Arial"/>
          <w:color w:val="000000"/>
          <w:sz w:val="24"/>
          <w:szCs w:val="24"/>
        </w:rPr>
      </w:pPr>
    </w:p>
    <w:p w:rsidR="00511A19" w:rsidRPr="00496245" w:rsidRDefault="008502B5" w:rsidP="002A0916">
      <w:pPr>
        <w:spacing w:line="276" w:lineRule="auto"/>
        <w:jc w:val="both"/>
        <w:rPr>
          <w:sz w:val="24"/>
          <w:szCs w:val="24"/>
        </w:rPr>
      </w:pPr>
      <w:r w:rsidRPr="00496245">
        <w:rPr>
          <w:sz w:val="24"/>
          <w:szCs w:val="24"/>
        </w:rPr>
        <w:t>A five-</w:t>
      </w:r>
      <w:r w:rsidR="00511A19" w:rsidRPr="00496245">
        <w:rPr>
          <w:sz w:val="24"/>
          <w:szCs w:val="24"/>
        </w:rPr>
        <w:t>year project launched in 2011, the goal of at the water’s edge project was to demonstrate that govern</w:t>
      </w:r>
      <w:r w:rsidR="00511A19" w:rsidRPr="00496245">
        <w:rPr>
          <w:sz w:val="24"/>
          <w:szCs w:val="24"/>
        </w:rPr>
        <w:softHyphen/>
        <w:t>ments and communities of small island states can en</w:t>
      </w:r>
      <w:r w:rsidR="00511A19" w:rsidRPr="00496245">
        <w:rPr>
          <w:sz w:val="24"/>
          <w:szCs w:val="24"/>
        </w:rPr>
        <w:softHyphen/>
        <w:t>hance their resilience to climate change by protecting, restoring and effectively managing their marine and coastal ecosystems and strengthening local capacity for adaptation.</w:t>
      </w:r>
    </w:p>
    <w:p w:rsidR="00511BFC" w:rsidRPr="00496245" w:rsidRDefault="00511BFC" w:rsidP="002A0916">
      <w:pPr>
        <w:spacing w:line="276" w:lineRule="auto"/>
        <w:jc w:val="both"/>
        <w:rPr>
          <w:sz w:val="24"/>
          <w:szCs w:val="24"/>
        </w:rPr>
      </w:pPr>
      <w:r w:rsidRPr="00496245">
        <w:rPr>
          <w:sz w:val="24"/>
          <w:szCs w:val="24"/>
        </w:rPr>
        <w:t>Small islands states contribute very little to global climate change in terms of greenhouse gas emissions. Yet, these nations are the most vulnerable to the im</w:t>
      </w:r>
      <w:r w:rsidRPr="00496245">
        <w:rPr>
          <w:sz w:val="24"/>
          <w:szCs w:val="24"/>
        </w:rPr>
        <w:softHyphen/>
        <w:t xml:space="preserve">pacts from climate change due to their high coastal population densities, limited land space, geographic isolation, scarce freshwater supplies and significant dependence on tourism and fisheries. </w:t>
      </w:r>
    </w:p>
    <w:p w:rsidR="00204476" w:rsidRPr="00496245" w:rsidRDefault="00204476" w:rsidP="00204476">
      <w:pPr>
        <w:pStyle w:val="Default"/>
        <w:spacing w:line="276" w:lineRule="auto"/>
        <w:jc w:val="both"/>
      </w:pPr>
      <w:r w:rsidRPr="00496245">
        <w:t>In the coastal zone, effectively addressing climate and disaster risks requires an integrated approach that looks at exposure to impacts from climate change and natural hazards—particularly weather related—and their combined effects. For the AWE project, The Nature Conservancy worked with local partners to develop an integrated vulnerability analysis with both national and local indicators. Social, economic, and ecological vulnerabilities and the interplay between them were examined. A model to examine vulnerability at a national scale was used, which took into account exposure, adaptive capacity, and sensitivity of three key social components: 1) critical infrastructure and facilities (i.e. transportation terminals, emergency response, and community facilities); 2) livelihoods (i.e. natural resource dependence and critical industry facilities such as fish processing plants and hotels); and 3) social sensitivity (number of people and houses).</w:t>
      </w:r>
    </w:p>
    <w:p w:rsidR="0062200A" w:rsidRPr="00496245" w:rsidRDefault="003B5D5C" w:rsidP="0062200A">
      <w:pPr>
        <w:pStyle w:val="Default"/>
        <w:spacing w:line="276" w:lineRule="auto"/>
        <w:jc w:val="both"/>
      </w:pPr>
      <w:r w:rsidRPr="00496245">
        <w:t>At the local level the AWE project worked with local partners Grenada Fund for Conservation, Sustainable Grenadines, and Grenada Red Cross to engage communities through household surveys and Participatory 3D Mapping (P3DM) and integrate the local knowledge and perspectives of nearly 500 community members into the site level vulnerability assessments.</w:t>
      </w:r>
      <w:r w:rsidR="0062200A" w:rsidRPr="00496245">
        <w:t xml:space="preserve"> This in</w:t>
      </w:r>
      <w:r w:rsidRPr="00496245">
        <w:t xml:space="preserve"> effort to help </w:t>
      </w:r>
      <w:r w:rsidR="0062200A" w:rsidRPr="00496245">
        <w:t xml:space="preserve">communities </w:t>
      </w:r>
      <w:r w:rsidRPr="00496245">
        <w:t>visualize</w:t>
      </w:r>
      <w:r w:rsidR="0062200A" w:rsidRPr="00496245">
        <w:t xml:space="preserve"> potential </w:t>
      </w:r>
      <w:r w:rsidRPr="00496245">
        <w:t>impacts</w:t>
      </w:r>
      <w:r w:rsidR="0062200A" w:rsidRPr="00496245">
        <w:t>, understand their vulnerabilities and consider future scenarios and different tradeoffs.</w:t>
      </w:r>
      <w:r w:rsidR="0062200A" w:rsidRPr="00496245">
        <w:rPr>
          <w:rFonts w:ascii="Verdana" w:hAnsi="Verdana"/>
          <w:sz w:val="20"/>
          <w:szCs w:val="20"/>
        </w:rPr>
        <w:t xml:space="preserve"> </w:t>
      </w:r>
      <w:r w:rsidR="0062200A" w:rsidRPr="00496245">
        <w:t xml:space="preserve">In St. Vincent and the Grenadines </w:t>
      </w:r>
      <w:r w:rsidR="008D2B67" w:rsidRPr="00496245">
        <w:t xml:space="preserve">a </w:t>
      </w:r>
      <w:r w:rsidR="0062200A" w:rsidRPr="00496245">
        <w:rPr>
          <w:rFonts w:ascii="Verdana" w:hAnsi="Verdana"/>
          <w:sz w:val="20"/>
          <w:szCs w:val="20"/>
        </w:rPr>
        <w:t xml:space="preserve">Community Action Plan for was developed Union Island as well as </w:t>
      </w:r>
      <w:r w:rsidR="008D2B67" w:rsidRPr="00496245">
        <w:rPr>
          <w:rFonts w:ascii="Verdana" w:hAnsi="Verdana"/>
          <w:sz w:val="20"/>
          <w:szCs w:val="20"/>
        </w:rPr>
        <w:t>participatory mapping.</w:t>
      </w:r>
    </w:p>
    <w:p w:rsidR="00FC44B5" w:rsidRPr="00006ECE" w:rsidRDefault="00FC44B5" w:rsidP="00881F0E">
      <w:pPr>
        <w:pStyle w:val="Default"/>
        <w:spacing w:line="276" w:lineRule="auto"/>
        <w:jc w:val="both"/>
        <w:rPr>
          <w:rFonts w:ascii="Verdana" w:hAnsi="Verdana"/>
          <w:sz w:val="20"/>
          <w:szCs w:val="20"/>
          <w:highlight w:val="yellow"/>
        </w:rPr>
      </w:pPr>
    </w:p>
    <w:p w:rsidR="00881F0E" w:rsidRPr="00006ECE" w:rsidRDefault="00881F0E" w:rsidP="00881F0E">
      <w:pPr>
        <w:pStyle w:val="Default"/>
        <w:spacing w:line="276" w:lineRule="auto"/>
        <w:jc w:val="both"/>
        <w:rPr>
          <w:highlight w:val="yellow"/>
        </w:rPr>
      </w:pPr>
    </w:p>
    <w:p w:rsidR="00220B84" w:rsidRPr="00006ECE" w:rsidRDefault="00220B84">
      <w:pPr>
        <w:rPr>
          <w:rFonts w:asciiTheme="majorHAnsi" w:eastAsiaTheme="majorEastAsia" w:hAnsiTheme="majorHAnsi" w:cstheme="majorBidi"/>
          <w:color w:val="404040" w:themeColor="text1" w:themeTint="BF"/>
          <w:sz w:val="28"/>
          <w:szCs w:val="28"/>
          <w:highlight w:val="yellow"/>
        </w:rPr>
      </w:pPr>
      <w:r w:rsidRPr="00006ECE">
        <w:rPr>
          <w:highlight w:val="yellow"/>
        </w:rPr>
        <w:br w:type="page"/>
      </w:r>
    </w:p>
    <w:p w:rsidR="00F24C0F" w:rsidRPr="00496245" w:rsidRDefault="006A5CB6" w:rsidP="00DE3DD4">
      <w:pPr>
        <w:pStyle w:val="Heading2"/>
      </w:pPr>
      <w:bookmarkStart w:id="12" w:name="_Toc524422356"/>
      <w:r w:rsidRPr="00496245">
        <w:t>Japan-Caribbean Cl</w:t>
      </w:r>
      <w:r w:rsidR="005B36FC" w:rsidRPr="00496245">
        <w:t>imate Change Partnership</w:t>
      </w:r>
      <w:r w:rsidRPr="00496245">
        <w:t xml:space="preserve"> (J-CCCP)</w:t>
      </w:r>
      <w:bookmarkEnd w:id="12"/>
    </w:p>
    <w:p w:rsidR="00DE3DD4" w:rsidRPr="00496245" w:rsidRDefault="00DE3DD4" w:rsidP="00DE3DD4"/>
    <w:p w:rsidR="002B047E" w:rsidRPr="00496245" w:rsidRDefault="00524F07" w:rsidP="00607781">
      <w:pPr>
        <w:pStyle w:val="Default"/>
        <w:spacing w:line="276" w:lineRule="auto"/>
        <w:jc w:val="both"/>
      </w:pPr>
      <w:r w:rsidRPr="00496245">
        <w:t xml:space="preserve">The Japan-Caribbean Climate Change Partnership (J-CCCP) is a regional </w:t>
      </w:r>
      <w:r w:rsidR="00CA064C" w:rsidRPr="00496245">
        <w:t xml:space="preserve">climate change </w:t>
      </w:r>
      <w:r w:rsidRPr="00496245">
        <w:t xml:space="preserve">initiative </w:t>
      </w:r>
      <w:r w:rsidR="00CA064C" w:rsidRPr="00496245">
        <w:t>pioneered</w:t>
      </w:r>
      <w:r w:rsidRPr="00496245">
        <w:t xml:space="preserve"> in eight </w:t>
      </w:r>
      <w:r w:rsidR="000E0960" w:rsidRPr="00496245">
        <w:t>Ca</w:t>
      </w:r>
      <w:r w:rsidR="00CA064C" w:rsidRPr="00496245">
        <w:t>ribbean</w:t>
      </w:r>
      <w:r w:rsidR="0086517E" w:rsidRPr="00496245">
        <w:t xml:space="preserve"> </w:t>
      </w:r>
      <w:r w:rsidR="000E0960" w:rsidRPr="00496245">
        <w:t xml:space="preserve">territories </w:t>
      </w:r>
      <w:r w:rsidRPr="00496245">
        <w:t xml:space="preserve">including </w:t>
      </w:r>
      <w:r w:rsidR="008070B4" w:rsidRPr="00496245">
        <w:t xml:space="preserve">Belize, Suriname and </w:t>
      </w:r>
      <w:r w:rsidRPr="00496245">
        <w:t xml:space="preserve">St. Vincent and the Grenadines. </w:t>
      </w:r>
      <w:r w:rsidR="006A5CB6" w:rsidRPr="00496245">
        <w:t xml:space="preserve">The </w:t>
      </w:r>
      <w:r w:rsidR="00D06482" w:rsidRPr="00496245">
        <w:t xml:space="preserve">initiative </w:t>
      </w:r>
      <w:r w:rsidR="006A5CB6" w:rsidRPr="00496245">
        <w:t xml:space="preserve">is designed to strengthen the capacity of countries in the Caribbean to invest in climate change mitigation and adaptation technologies. The </w:t>
      </w:r>
      <w:r w:rsidR="0086517E" w:rsidRPr="00496245">
        <w:t>initiative</w:t>
      </w:r>
      <w:r w:rsidR="00EA200B" w:rsidRPr="00496245">
        <w:t xml:space="preserve"> is</w:t>
      </w:r>
      <w:r w:rsidR="006A5CB6" w:rsidRPr="00496245">
        <w:t xml:space="preserve"> implemented by the United Nations Development Programme (UNDP) with financial and technical support from the Government of Japan.</w:t>
      </w:r>
      <w:r w:rsidR="005C4DF9" w:rsidRPr="00496245">
        <w:t xml:space="preserve"> </w:t>
      </w:r>
    </w:p>
    <w:p w:rsidR="00087FFE" w:rsidRPr="00496245" w:rsidRDefault="00087FFE" w:rsidP="00607781">
      <w:pPr>
        <w:pStyle w:val="Default"/>
        <w:spacing w:line="276" w:lineRule="auto"/>
        <w:jc w:val="both"/>
      </w:pPr>
      <w:r w:rsidRPr="00496245">
        <w:t>Expected outcomes are:</w:t>
      </w:r>
    </w:p>
    <w:p w:rsidR="00087FFE" w:rsidRPr="00496245" w:rsidRDefault="00087FFE" w:rsidP="00607781">
      <w:pPr>
        <w:pStyle w:val="Default"/>
        <w:numPr>
          <w:ilvl w:val="0"/>
          <w:numId w:val="4"/>
        </w:numPr>
        <w:spacing w:line="276" w:lineRule="auto"/>
        <w:jc w:val="both"/>
      </w:pPr>
      <w:r w:rsidRPr="00496245">
        <w:t>Nationally Appropriate Mitigation Actions (NAMAs) and Nation Adaptation Plans (NAPs) to promote alternative low-emission and climate-resilient technologies</w:t>
      </w:r>
    </w:p>
    <w:p w:rsidR="00087FFE" w:rsidRPr="00496245" w:rsidRDefault="00087FFE" w:rsidP="00607781">
      <w:pPr>
        <w:pStyle w:val="Default"/>
        <w:numPr>
          <w:ilvl w:val="0"/>
          <w:numId w:val="4"/>
        </w:numPr>
        <w:spacing w:line="276" w:lineRule="auto"/>
        <w:jc w:val="both"/>
      </w:pPr>
      <w:r w:rsidRPr="00496245">
        <w:t>Adoption and implementation of mitigation and adaptation technologies</w:t>
      </w:r>
    </w:p>
    <w:p w:rsidR="00087FFE" w:rsidRPr="00496245" w:rsidRDefault="00087FFE" w:rsidP="00607781">
      <w:pPr>
        <w:pStyle w:val="Default"/>
        <w:numPr>
          <w:ilvl w:val="0"/>
          <w:numId w:val="4"/>
        </w:numPr>
        <w:spacing w:line="276" w:lineRule="auto"/>
        <w:jc w:val="both"/>
      </w:pPr>
      <w:r w:rsidRPr="00496245">
        <w:t>Strengthened knowledge networks through shared South-South and North-South experiences</w:t>
      </w:r>
    </w:p>
    <w:p w:rsidR="00624C8D" w:rsidRPr="00006ECE" w:rsidRDefault="00624C8D" w:rsidP="00624C8D">
      <w:pPr>
        <w:pStyle w:val="Default"/>
        <w:ind w:left="720"/>
        <w:rPr>
          <w:highlight w:val="yellow"/>
        </w:rPr>
      </w:pPr>
    </w:p>
    <w:p w:rsidR="00207F55" w:rsidRPr="00496245" w:rsidRDefault="00D52DEB" w:rsidP="00607781">
      <w:pPr>
        <w:spacing w:line="276" w:lineRule="auto"/>
        <w:jc w:val="both"/>
        <w:rPr>
          <w:rFonts w:cs="Calibri"/>
          <w:color w:val="000000"/>
          <w:sz w:val="24"/>
          <w:szCs w:val="24"/>
        </w:rPr>
      </w:pPr>
      <w:r w:rsidRPr="00496245">
        <w:rPr>
          <w:rFonts w:cs="Calibri"/>
          <w:color w:val="000000"/>
          <w:sz w:val="24"/>
          <w:szCs w:val="24"/>
        </w:rPr>
        <w:t>Official launch</w:t>
      </w:r>
      <w:r w:rsidR="00624C8D" w:rsidRPr="00496245">
        <w:rPr>
          <w:rFonts w:cs="Calibri"/>
          <w:color w:val="000000"/>
          <w:sz w:val="24"/>
          <w:szCs w:val="24"/>
        </w:rPr>
        <w:t xml:space="preserve"> for the Japan-Caribbean Clim</w:t>
      </w:r>
      <w:r w:rsidR="002B047E" w:rsidRPr="00496245">
        <w:rPr>
          <w:rFonts w:cs="Calibri"/>
          <w:color w:val="000000"/>
          <w:sz w:val="24"/>
          <w:szCs w:val="24"/>
        </w:rPr>
        <w:t>ate Change Partnership (J-CCCP)</w:t>
      </w:r>
      <w:r w:rsidR="00624C8D" w:rsidRPr="00496245">
        <w:rPr>
          <w:rFonts w:cs="Calibri"/>
          <w:color w:val="000000"/>
          <w:sz w:val="24"/>
          <w:szCs w:val="24"/>
        </w:rPr>
        <w:t xml:space="preserve"> was held </w:t>
      </w:r>
      <w:r w:rsidR="00F940A3" w:rsidRPr="00496245">
        <w:rPr>
          <w:rFonts w:cs="Calibri"/>
          <w:color w:val="000000"/>
          <w:sz w:val="24"/>
          <w:szCs w:val="24"/>
        </w:rPr>
        <w:t>in January</w:t>
      </w:r>
      <w:r w:rsidR="00624C8D" w:rsidRPr="00496245">
        <w:rPr>
          <w:rFonts w:cs="Calibri"/>
          <w:color w:val="000000"/>
          <w:sz w:val="24"/>
          <w:szCs w:val="24"/>
        </w:rPr>
        <w:t xml:space="preserve"> 2016 and </w:t>
      </w:r>
      <w:r w:rsidR="00F940A3" w:rsidRPr="00496245">
        <w:rPr>
          <w:rFonts w:cs="Calibri"/>
          <w:color w:val="000000"/>
          <w:sz w:val="24"/>
          <w:szCs w:val="24"/>
        </w:rPr>
        <w:t>an in-country launch</w:t>
      </w:r>
      <w:r w:rsidR="000F45F1" w:rsidRPr="00496245">
        <w:rPr>
          <w:rFonts w:cs="Calibri"/>
          <w:color w:val="000000"/>
          <w:sz w:val="24"/>
          <w:szCs w:val="24"/>
        </w:rPr>
        <w:t xml:space="preserve"> held in St. Vincent and the Grenadines </w:t>
      </w:r>
      <w:r w:rsidR="002F2E2F" w:rsidRPr="00496245">
        <w:rPr>
          <w:rFonts w:cs="Calibri"/>
          <w:color w:val="000000"/>
          <w:sz w:val="24"/>
          <w:szCs w:val="24"/>
        </w:rPr>
        <w:t xml:space="preserve">in </w:t>
      </w:r>
      <w:r w:rsidR="00A505E2" w:rsidRPr="00496245">
        <w:rPr>
          <w:rFonts w:cs="Calibri"/>
          <w:color w:val="000000"/>
          <w:sz w:val="24"/>
          <w:szCs w:val="24"/>
        </w:rPr>
        <w:t>June</w:t>
      </w:r>
      <w:r w:rsidR="00ED5C09" w:rsidRPr="00496245">
        <w:rPr>
          <w:rFonts w:cs="Calibri"/>
          <w:color w:val="000000"/>
          <w:sz w:val="24"/>
          <w:szCs w:val="24"/>
        </w:rPr>
        <w:t xml:space="preserve"> of the same year</w:t>
      </w:r>
      <w:r w:rsidR="000F45F1" w:rsidRPr="00496245">
        <w:rPr>
          <w:rFonts w:cs="Calibri"/>
          <w:color w:val="000000"/>
          <w:sz w:val="24"/>
          <w:szCs w:val="24"/>
        </w:rPr>
        <w:t xml:space="preserve">. </w:t>
      </w:r>
      <w:r w:rsidR="003523F8" w:rsidRPr="00496245">
        <w:rPr>
          <w:rFonts w:cs="Calibri"/>
          <w:color w:val="000000"/>
          <w:sz w:val="24"/>
          <w:szCs w:val="24"/>
        </w:rPr>
        <w:t xml:space="preserve">In St. Vincent and the Grenadines the project </w:t>
      </w:r>
      <w:r w:rsidR="005D0204" w:rsidRPr="00496245">
        <w:rPr>
          <w:rFonts w:cs="Calibri"/>
          <w:color w:val="000000"/>
          <w:sz w:val="24"/>
          <w:szCs w:val="24"/>
        </w:rPr>
        <w:t xml:space="preserve">is expected to </w:t>
      </w:r>
      <w:r w:rsidR="00E36760" w:rsidRPr="00496245">
        <w:rPr>
          <w:rFonts w:cs="Calibri"/>
          <w:color w:val="000000"/>
          <w:sz w:val="24"/>
          <w:szCs w:val="24"/>
        </w:rPr>
        <w:t>focus on development of Nationally Appropriate Mitigation Actions (NAMA) for the transport sect</w:t>
      </w:r>
      <w:r w:rsidR="008D57BB" w:rsidRPr="00496245">
        <w:rPr>
          <w:rFonts w:cs="Calibri"/>
          <w:color w:val="000000"/>
          <w:sz w:val="24"/>
          <w:szCs w:val="24"/>
        </w:rPr>
        <w:t>or</w:t>
      </w:r>
      <w:r w:rsidR="00E36760" w:rsidRPr="00496245">
        <w:rPr>
          <w:rFonts w:cs="Calibri"/>
          <w:color w:val="000000"/>
          <w:sz w:val="24"/>
          <w:szCs w:val="24"/>
        </w:rPr>
        <w:t xml:space="preserve"> and </w:t>
      </w:r>
      <w:r w:rsidR="00D721DE" w:rsidRPr="00496245">
        <w:rPr>
          <w:rFonts w:cs="Calibri"/>
          <w:color w:val="000000"/>
          <w:sz w:val="24"/>
          <w:szCs w:val="24"/>
        </w:rPr>
        <w:t xml:space="preserve">development of a </w:t>
      </w:r>
      <w:r w:rsidR="00E36760" w:rsidRPr="00496245">
        <w:rPr>
          <w:rFonts w:cs="Calibri"/>
          <w:color w:val="000000"/>
          <w:sz w:val="24"/>
          <w:szCs w:val="24"/>
        </w:rPr>
        <w:t>National Adaptat</w:t>
      </w:r>
      <w:r w:rsidR="00D721DE" w:rsidRPr="00496245">
        <w:rPr>
          <w:rFonts w:cs="Calibri"/>
          <w:color w:val="000000"/>
          <w:sz w:val="24"/>
          <w:szCs w:val="24"/>
        </w:rPr>
        <w:t>ion</w:t>
      </w:r>
      <w:r w:rsidR="00D721DE" w:rsidRPr="00496245">
        <w:rPr>
          <w:sz w:val="24"/>
          <w:szCs w:val="24"/>
        </w:rPr>
        <w:t xml:space="preserve"> </w:t>
      </w:r>
      <w:r w:rsidR="009D1124" w:rsidRPr="00496245">
        <w:rPr>
          <w:rFonts w:cs="Calibri"/>
          <w:color w:val="000000"/>
          <w:sz w:val="24"/>
          <w:szCs w:val="24"/>
        </w:rPr>
        <w:t>P</w:t>
      </w:r>
      <w:r w:rsidR="00D721DE" w:rsidRPr="00496245">
        <w:rPr>
          <w:rFonts w:cs="Calibri"/>
          <w:color w:val="000000"/>
          <w:sz w:val="24"/>
          <w:szCs w:val="24"/>
        </w:rPr>
        <w:t>lan</w:t>
      </w:r>
      <w:r w:rsidR="009D1124" w:rsidRPr="00496245">
        <w:rPr>
          <w:rFonts w:cs="Calibri"/>
          <w:color w:val="000000"/>
          <w:sz w:val="24"/>
          <w:szCs w:val="24"/>
        </w:rPr>
        <w:t xml:space="preserve"> (NAP)</w:t>
      </w:r>
      <w:r w:rsidR="00D721DE" w:rsidRPr="00496245">
        <w:rPr>
          <w:rFonts w:cs="Calibri"/>
          <w:color w:val="000000"/>
          <w:sz w:val="24"/>
          <w:szCs w:val="24"/>
        </w:rPr>
        <w:t>,</w:t>
      </w:r>
      <w:r w:rsidR="00DC2757" w:rsidRPr="00496245">
        <w:rPr>
          <w:rFonts w:cs="Calibri"/>
          <w:color w:val="000000"/>
          <w:sz w:val="24"/>
          <w:szCs w:val="24"/>
        </w:rPr>
        <w:t xml:space="preserve"> </w:t>
      </w:r>
      <w:r w:rsidR="00D721DE" w:rsidRPr="00496245">
        <w:rPr>
          <w:rFonts w:cs="Calibri"/>
          <w:color w:val="000000"/>
          <w:sz w:val="24"/>
          <w:szCs w:val="24"/>
        </w:rPr>
        <w:t xml:space="preserve">in addition to </w:t>
      </w:r>
      <w:r w:rsidR="00DC2757" w:rsidRPr="00496245">
        <w:rPr>
          <w:rFonts w:cs="Calibri"/>
          <w:color w:val="000000"/>
          <w:sz w:val="24"/>
          <w:szCs w:val="24"/>
        </w:rPr>
        <w:t>implementation of mitigation and adaptation technologies</w:t>
      </w:r>
      <w:r w:rsidR="0039592B" w:rsidRPr="00496245">
        <w:rPr>
          <w:rFonts w:cs="Calibri"/>
          <w:color w:val="000000"/>
          <w:sz w:val="24"/>
          <w:szCs w:val="24"/>
        </w:rPr>
        <w:t>.</w:t>
      </w:r>
    </w:p>
    <w:p w:rsidR="00834396" w:rsidRPr="00496245" w:rsidRDefault="00834396" w:rsidP="00CF38CC">
      <w:pPr>
        <w:jc w:val="both"/>
      </w:pPr>
    </w:p>
    <w:p w:rsidR="00834396" w:rsidRPr="00496245" w:rsidRDefault="00F472AA" w:rsidP="00607781">
      <w:pPr>
        <w:spacing w:line="276" w:lineRule="auto"/>
        <w:jc w:val="both"/>
        <w:rPr>
          <w:rFonts w:cs="Calibri"/>
          <w:color w:val="000000"/>
          <w:sz w:val="24"/>
          <w:szCs w:val="24"/>
        </w:rPr>
      </w:pPr>
      <w:r w:rsidRPr="00496245">
        <w:rPr>
          <w:rFonts w:cs="Calibri"/>
          <w:color w:val="000000"/>
          <w:sz w:val="24"/>
          <w:szCs w:val="24"/>
        </w:rPr>
        <w:t>J-CCCP began</w:t>
      </w:r>
      <w:r w:rsidR="000628E1" w:rsidRPr="00496245">
        <w:rPr>
          <w:rFonts w:cs="Calibri"/>
          <w:color w:val="000000"/>
          <w:sz w:val="24"/>
          <w:szCs w:val="24"/>
        </w:rPr>
        <w:t xml:space="preserve"> </w:t>
      </w:r>
      <w:r w:rsidR="002D70EB" w:rsidRPr="00496245">
        <w:rPr>
          <w:rFonts w:cs="Calibri"/>
          <w:color w:val="000000"/>
          <w:sz w:val="24"/>
          <w:szCs w:val="24"/>
        </w:rPr>
        <w:t>preparatory</w:t>
      </w:r>
      <w:r w:rsidR="000628E1" w:rsidRPr="00496245">
        <w:rPr>
          <w:rFonts w:cs="Calibri"/>
          <w:color w:val="000000"/>
          <w:sz w:val="24"/>
          <w:szCs w:val="24"/>
        </w:rPr>
        <w:t xml:space="preserve"> work for development of </w:t>
      </w:r>
      <w:r w:rsidR="00B3496F" w:rsidRPr="00496245">
        <w:rPr>
          <w:rFonts w:cs="Calibri"/>
          <w:color w:val="000000"/>
          <w:sz w:val="24"/>
          <w:szCs w:val="24"/>
        </w:rPr>
        <w:t xml:space="preserve">the </w:t>
      </w:r>
      <w:r w:rsidR="000628E1" w:rsidRPr="00496245">
        <w:rPr>
          <w:rFonts w:cs="Calibri"/>
          <w:color w:val="000000"/>
          <w:sz w:val="24"/>
          <w:szCs w:val="24"/>
        </w:rPr>
        <w:t xml:space="preserve">NAMA and </w:t>
      </w:r>
      <w:r w:rsidR="00B3496F" w:rsidRPr="00496245">
        <w:rPr>
          <w:rFonts w:cs="Calibri"/>
          <w:color w:val="000000"/>
          <w:sz w:val="24"/>
          <w:szCs w:val="24"/>
        </w:rPr>
        <w:t xml:space="preserve">the </w:t>
      </w:r>
      <w:r w:rsidR="000628E1" w:rsidRPr="00496245">
        <w:rPr>
          <w:rFonts w:cs="Calibri"/>
          <w:color w:val="000000"/>
          <w:sz w:val="24"/>
          <w:szCs w:val="24"/>
        </w:rPr>
        <w:t xml:space="preserve">NAP including </w:t>
      </w:r>
      <w:r w:rsidR="000F48C3" w:rsidRPr="00496245">
        <w:rPr>
          <w:rFonts w:cs="Calibri"/>
          <w:color w:val="000000"/>
          <w:sz w:val="24"/>
          <w:szCs w:val="24"/>
        </w:rPr>
        <w:t>exploring</w:t>
      </w:r>
      <w:r w:rsidR="00ED5C09" w:rsidRPr="00496245">
        <w:rPr>
          <w:rFonts w:cs="Calibri"/>
          <w:color w:val="000000"/>
          <w:sz w:val="24"/>
          <w:szCs w:val="24"/>
        </w:rPr>
        <w:t xml:space="preserve"> synergies with </w:t>
      </w:r>
      <w:r w:rsidR="00180239" w:rsidRPr="00496245">
        <w:rPr>
          <w:rFonts w:cs="Calibri"/>
          <w:color w:val="000000"/>
          <w:sz w:val="24"/>
          <w:szCs w:val="24"/>
        </w:rPr>
        <w:t xml:space="preserve">stakeholders and </w:t>
      </w:r>
      <w:r w:rsidR="00ED5C09" w:rsidRPr="00496245">
        <w:rPr>
          <w:rFonts w:cs="Calibri"/>
          <w:color w:val="000000"/>
          <w:sz w:val="24"/>
          <w:szCs w:val="24"/>
        </w:rPr>
        <w:t xml:space="preserve">the World-Bank supported Regional Disaster Vulnerability Reduction Project (RDVRP). </w:t>
      </w:r>
      <w:r w:rsidR="00CF38CC" w:rsidRPr="00496245">
        <w:rPr>
          <w:rFonts w:cs="Calibri"/>
          <w:color w:val="000000"/>
          <w:sz w:val="24"/>
          <w:szCs w:val="24"/>
        </w:rPr>
        <w:t xml:space="preserve">There is currently no formal coordination mechanism related to climate change in St. Vincent and the Grenadines. </w:t>
      </w:r>
      <w:r w:rsidR="000A656F" w:rsidRPr="00496245">
        <w:rPr>
          <w:rFonts w:cs="Calibri"/>
          <w:color w:val="000000"/>
          <w:sz w:val="24"/>
          <w:szCs w:val="24"/>
        </w:rPr>
        <w:t>(</w:t>
      </w:r>
      <w:r w:rsidR="00CF38CC" w:rsidRPr="00496245">
        <w:rPr>
          <w:rFonts w:cs="Calibri"/>
          <w:color w:val="000000"/>
          <w:sz w:val="24"/>
          <w:szCs w:val="24"/>
        </w:rPr>
        <w:t>Steering committees are established on a project by project basis and each of these committees has a similar membership</w:t>
      </w:r>
      <w:r w:rsidR="000A656F" w:rsidRPr="00496245">
        <w:rPr>
          <w:rFonts w:cs="Calibri"/>
          <w:color w:val="000000"/>
          <w:sz w:val="24"/>
          <w:szCs w:val="24"/>
        </w:rPr>
        <w:t>)</w:t>
      </w:r>
      <w:r w:rsidR="00CF38CC" w:rsidRPr="00496245">
        <w:rPr>
          <w:rFonts w:cs="Calibri"/>
          <w:color w:val="000000"/>
          <w:sz w:val="24"/>
          <w:szCs w:val="24"/>
        </w:rPr>
        <w:t xml:space="preserve">. </w:t>
      </w:r>
      <w:r w:rsidR="00180239" w:rsidRPr="00496245">
        <w:rPr>
          <w:rFonts w:cs="Calibri"/>
          <w:color w:val="000000"/>
          <w:sz w:val="24"/>
          <w:szCs w:val="24"/>
        </w:rPr>
        <w:t>J-CCCP therefore set out to address development of a national climate change</w:t>
      </w:r>
      <w:r w:rsidR="00180239" w:rsidRPr="00496245">
        <w:rPr>
          <w:rFonts w:cs="Calibri"/>
          <w:color w:val="000000"/>
          <w:sz w:val="22"/>
          <w:szCs w:val="22"/>
        </w:rPr>
        <w:t xml:space="preserve"> </w:t>
      </w:r>
      <w:r w:rsidR="00180239" w:rsidRPr="00496245">
        <w:rPr>
          <w:rFonts w:cs="Calibri"/>
          <w:color w:val="000000"/>
          <w:sz w:val="24"/>
          <w:szCs w:val="24"/>
        </w:rPr>
        <w:t xml:space="preserve">coordination mechanism as part of the NAP </w:t>
      </w:r>
      <w:r w:rsidR="009A4A8A" w:rsidRPr="00496245">
        <w:rPr>
          <w:rFonts w:cs="Calibri"/>
          <w:color w:val="000000"/>
          <w:sz w:val="24"/>
          <w:szCs w:val="24"/>
        </w:rPr>
        <w:t xml:space="preserve">development </w:t>
      </w:r>
      <w:r w:rsidR="00180239" w:rsidRPr="00496245">
        <w:rPr>
          <w:rFonts w:cs="Calibri"/>
          <w:color w:val="000000"/>
          <w:sz w:val="24"/>
          <w:szCs w:val="24"/>
        </w:rPr>
        <w:t xml:space="preserve">process. </w:t>
      </w:r>
    </w:p>
    <w:p w:rsidR="00985647" w:rsidRPr="00496245" w:rsidRDefault="00985647" w:rsidP="00985647">
      <w:pPr>
        <w:pStyle w:val="Default"/>
      </w:pPr>
    </w:p>
    <w:p w:rsidR="00986AFE" w:rsidRPr="00496245" w:rsidRDefault="00E500DB" w:rsidP="00607781">
      <w:pPr>
        <w:pStyle w:val="Default"/>
        <w:spacing w:line="276" w:lineRule="auto"/>
        <w:jc w:val="both"/>
      </w:pPr>
      <w:r w:rsidRPr="00496245">
        <w:t>In addition to NAP and NAMA development J-CCCP will fund the implementation of mitigation and</w:t>
      </w:r>
      <w:r w:rsidRPr="00496245">
        <w:rPr>
          <w:sz w:val="22"/>
          <w:szCs w:val="22"/>
        </w:rPr>
        <w:t xml:space="preserve"> </w:t>
      </w:r>
      <w:r w:rsidRPr="00496245">
        <w:t xml:space="preserve">adaptation technologies. To date </w:t>
      </w:r>
      <w:r w:rsidR="003D4A79" w:rsidRPr="00496245">
        <w:t>five</w:t>
      </w:r>
      <w:r w:rsidR="00D2356D" w:rsidRPr="00496245">
        <w:t xml:space="preserve"> projects have been approved </w:t>
      </w:r>
      <w:r w:rsidR="00AA5425" w:rsidRPr="00496245">
        <w:t>(and several pending approval) which cover</w:t>
      </w:r>
      <w:r w:rsidR="003D4A79" w:rsidRPr="00496245">
        <w:t xml:space="preserve"> </w:t>
      </w:r>
      <w:r w:rsidR="00BE34A6" w:rsidRPr="00496245">
        <w:t xml:space="preserve">over forty (40) sites. </w:t>
      </w:r>
      <w:r w:rsidR="00977195" w:rsidRPr="00496245">
        <w:t xml:space="preserve">Mitigation and </w:t>
      </w:r>
      <w:r w:rsidR="00C225A9" w:rsidRPr="00496245">
        <w:t>adaptation</w:t>
      </w:r>
      <w:r w:rsidR="00977195" w:rsidRPr="00496245">
        <w:t xml:space="preserve"> technologies </w:t>
      </w:r>
      <w:r w:rsidR="00AA5425" w:rsidRPr="00496245">
        <w:t xml:space="preserve">to be implemented </w:t>
      </w:r>
      <w:r w:rsidR="00977195" w:rsidRPr="00496245">
        <w:t xml:space="preserve">include: rehabilitation of </w:t>
      </w:r>
      <w:r w:rsidR="00C225A9" w:rsidRPr="00496245">
        <w:t xml:space="preserve">an </w:t>
      </w:r>
      <w:r w:rsidR="00977195" w:rsidRPr="00496245">
        <w:t xml:space="preserve">irrigation system in Langley park for the benefit of 75 </w:t>
      </w:r>
      <w:r w:rsidR="00C225A9" w:rsidRPr="00496245">
        <w:t>farmers</w:t>
      </w:r>
      <w:r w:rsidR="00977195" w:rsidRPr="00496245">
        <w:t>; installation of solar water pumps and water harvesting methods in 8 demonstration plots in agricultural distri</w:t>
      </w:r>
      <w:r w:rsidR="00C225A9" w:rsidRPr="00496245">
        <w:t>cts; development of two (2) bio</w:t>
      </w:r>
      <w:r w:rsidR="00977195" w:rsidRPr="00496245">
        <w:t>-gas systems</w:t>
      </w:r>
      <w:r w:rsidR="00C225A9" w:rsidRPr="00496245">
        <w:t xml:space="preserve"> on livestock farms</w:t>
      </w:r>
      <w:r w:rsidR="00977195" w:rsidRPr="00496245">
        <w:t xml:space="preserve">; establishment of 800ft </w:t>
      </w:r>
      <w:r w:rsidR="00E047C8" w:rsidRPr="00496245">
        <w:t>o</w:t>
      </w:r>
      <w:r w:rsidR="00977195" w:rsidRPr="00496245">
        <w:t>f footpath in Fair</w:t>
      </w:r>
      <w:r w:rsidR="00C225A9" w:rsidRPr="00496245">
        <w:t xml:space="preserve"> </w:t>
      </w:r>
      <w:r w:rsidR="00977195" w:rsidRPr="00496245">
        <w:t xml:space="preserve">Hall and </w:t>
      </w:r>
      <w:proofErr w:type="spellStart"/>
      <w:r w:rsidR="00977195" w:rsidRPr="00496245">
        <w:t>Barrouallie</w:t>
      </w:r>
      <w:proofErr w:type="spellEnd"/>
      <w:r w:rsidR="00977195" w:rsidRPr="00496245">
        <w:t xml:space="preserve"> to increase community resilience to reduce water </w:t>
      </w:r>
      <w:proofErr w:type="spellStart"/>
      <w:r w:rsidR="00977195" w:rsidRPr="00496245">
        <w:t>run off</w:t>
      </w:r>
      <w:proofErr w:type="spellEnd"/>
      <w:r w:rsidR="00E047C8" w:rsidRPr="00496245">
        <w:t xml:space="preserve"> and</w:t>
      </w:r>
      <w:r w:rsidR="00977195" w:rsidRPr="00496245">
        <w:t xml:space="preserve"> installation of greenhouses and water </w:t>
      </w:r>
      <w:r w:rsidR="00C225A9" w:rsidRPr="00496245">
        <w:t>harvesting</w:t>
      </w:r>
      <w:r w:rsidR="00977195" w:rsidRPr="00496245">
        <w:t xml:space="preserve"> systems in three rural secondary schools. </w:t>
      </w:r>
      <w:r w:rsidR="00A27649" w:rsidRPr="00496245">
        <w:t>Adaptation projects will also include</w:t>
      </w:r>
      <w:r w:rsidR="00842CB4" w:rsidRPr="00496245">
        <w:t xml:space="preserve"> provision of water storage tan</w:t>
      </w:r>
      <w:r w:rsidR="00B02B5F" w:rsidRPr="00496245">
        <w:t xml:space="preserve">ks </w:t>
      </w:r>
    </w:p>
    <w:p w:rsidR="00B02B5F" w:rsidRPr="00496245" w:rsidRDefault="00B02B5F" w:rsidP="00B02B5F">
      <w:pPr>
        <w:pStyle w:val="Default"/>
        <w:jc w:val="both"/>
      </w:pPr>
    </w:p>
    <w:p w:rsidR="00E043BD" w:rsidRPr="00496245" w:rsidRDefault="00E043BD" w:rsidP="00E043BD">
      <w:pPr>
        <w:pStyle w:val="Heading2"/>
      </w:pPr>
      <w:bookmarkStart w:id="13" w:name="_Toc524422357"/>
      <w:r w:rsidRPr="00496245">
        <w:t>OECS/GCCA Project on Climate Change Adaptation and Sustainable Land Management</w:t>
      </w:r>
      <w:bookmarkEnd w:id="13"/>
    </w:p>
    <w:p w:rsidR="00E043BD" w:rsidRPr="00496245" w:rsidRDefault="00E043BD" w:rsidP="00E043BD">
      <w:pPr>
        <w:pStyle w:val="Heading2"/>
      </w:pPr>
      <w:r w:rsidRPr="00496245">
        <w:tab/>
      </w:r>
    </w:p>
    <w:p w:rsidR="00E043BD" w:rsidRPr="00496245" w:rsidRDefault="00E043BD" w:rsidP="00607781">
      <w:pPr>
        <w:pStyle w:val="Default"/>
        <w:spacing w:line="276" w:lineRule="auto"/>
        <w:jc w:val="both"/>
      </w:pPr>
      <w:r w:rsidRPr="00496245">
        <w:t>The Climate Change Adaptation and Sustainable Land Management project is an EU-funded initiative to address issues of sustainable land management in the OECS region.  The specific objective of the project is to improve the region’s natural resource-base resilience to the impacts of climate change through effective and sustainable land management frameworks and practices and through specific adaptation pilot projects focused on physical infrastructure and ecosystems.</w:t>
      </w:r>
    </w:p>
    <w:p w:rsidR="00E043BD" w:rsidRPr="00496245" w:rsidRDefault="00E043BD" w:rsidP="00563D9E">
      <w:pPr>
        <w:pStyle w:val="Default"/>
        <w:spacing w:line="276" w:lineRule="auto"/>
        <w:jc w:val="both"/>
        <w:rPr>
          <w:rFonts w:ascii="Times New Roman" w:hAnsi="Times New Roman" w:cs="Times New Roman"/>
        </w:rPr>
      </w:pPr>
      <w:r w:rsidRPr="00496245">
        <w:t>In St. Vincent the project provided beach profiling equipment to the National Parks, Beaches and Rivers Authority</w:t>
      </w:r>
      <w:r w:rsidR="00D02063" w:rsidRPr="00496245">
        <w:t xml:space="preserve"> (NPBRA)</w:t>
      </w:r>
      <w:r w:rsidRPr="00496245">
        <w:t>, soil testing kits to the Soil Conservation Unit of the Ministry of Agriculture, and surveying equipment to the Lands and Surveys Department of the Ministry of Housing improving capacity for local monitoring and data collection. The second phase of the project addresses development of local area plans, review of Environmental Impact Assessment Guidelines, watershed management activities in two locations (Cumberland and Perseverance) and short to medium term GIS trainin</w:t>
      </w:r>
      <w:r w:rsidR="001A40C8" w:rsidRPr="00496245">
        <w:t>g.</w:t>
      </w:r>
    </w:p>
    <w:p w:rsidR="001F0DD8" w:rsidRPr="00006ECE" w:rsidRDefault="001F0DD8" w:rsidP="00607781">
      <w:pPr>
        <w:spacing w:line="276" w:lineRule="auto"/>
        <w:jc w:val="both"/>
        <w:rPr>
          <w:rFonts w:ascii="Times New Roman" w:hAnsi="Times New Roman" w:cs="Times New Roman"/>
          <w:sz w:val="24"/>
          <w:szCs w:val="24"/>
          <w:highlight w:val="yellow"/>
        </w:rPr>
      </w:pPr>
    </w:p>
    <w:p w:rsidR="001F0DD8" w:rsidRPr="00006ECE" w:rsidRDefault="001F0DD8">
      <w:pPr>
        <w:rPr>
          <w:rFonts w:ascii="Times New Roman" w:hAnsi="Times New Roman" w:cs="Times New Roman"/>
          <w:b/>
          <w:sz w:val="24"/>
          <w:szCs w:val="24"/>
          <w:highlight w:val="yellow"/>
        </w:rPr>
      </w:pPr>
      <w:r w:rsidRPr="00006ECE">
        <w:rPr>
          <w:rFonts w:ascii="Times New Roman" w:hAnsi="Times New Roman" w:cs="Times New Roman"/>
          <w:b/>
          <w:sz w:val="24"/>
          <w:szCs w:val="24"/>
          <w:highlight w:val="yellow"/>
        </w:rPr>
        <w:br w:type="page"/>
      </w:r>
    </w:p>
    <w:p w:rsidR="00E043BD" w:rsidRPr="00006ECE" w:rsidRDefault="00E043BD" w:rsidP="00E043BD">
      <w:pPr>
        <w:jc w:val="both"/>
        <w:rPr>
          <w:rFonts w:ascii="Times New Roman" w:hAnsi="Times New Roman" w:cs="Times New Roman"/>
          <w:b/>
          <w:sz w:val="24"/>
          <w:szCs w:val="24"/>
          <w:highlight w:val="yellow"/>
        </w:rPr>
        <w:sectPr w:rsidR="00E043BD" w:rsidRPr="00006ECE" w:rsidSect="008106C0">
          <w:footerReference w:type="default" r:id="rId10"/>
          <w:pgSz w:w="12240" w:h="15840"/>
          <w:pgMar w:top="1440" w:right="1440" w:bottom="1440" w:left="1440" w:header="720" w:footer="720" w:gutter="0"/>
          <w:pgNumType w:start="0"/>
          <w:cols w:space="720"/>
          <w:titlePg/>
          <w:docGrid w:linePitch="360"/>
        </w:sectPr>
      </w:pPr>
    </w:p>
    <w:p w:rsidR="007461AC" w:rsidRPr="00BF3D08" w:rsidRDefault="007461AC" w:rsidP="00EB4E11">
      <w:pPr>
        <w:pStyle w:val="Heading1"/>
      </w:pPr>
      <w:bookmarkStart w:id="14" w:name="_Toc524422358"/>
      <w:r w:rsidRPr="00BF3D08">
        <w:t xml:space="preserve">Data Collection </w:t>
      </w:r>
      <w:r w:rsidR="0059663F" w:rsidRPr="00BF3D08">
        <w:t>P</w:t>
      </w:r>
      <w:r w:rsidRPr="00BF3D08">
        <w:t>rocess</w:t>
      </w:r>
      <w:bookmarkEnd w:id="14"/>
    </w:p>
    <w:p w:rsidR="0058508A" w:rsidRPr="00006ECE" w:rsidRDefault="0058508A" w:rsidP="00047699">
      <w:pPr>
        <w:jc w:val="both"/>
        <w:rPr>
          <w:sz w:val="24"/>
          <w:szCs w:val="24"/>
          <w:highlight w:val="yellow"/>
        </w:rPr>
      </w:pPr>
    </w:p>
    <w:p w:rsidR="00846CA7" w:rsidRPr="004D5F69" w:rsidRDefault="00846CA7" w:rsidP="00BB1097">
      <w:pPr>
        <w:jc w:val="both"/>
        <w:rPr>
          <w:sz w:val="24"/>
          <w:szCs w:val="24"/>
        </w:rPr>
      </w:pPr>
      <w:r w:rsidRPr="00BF3D08">
        <w:rPr>
          <w:sz w:val="24"/>
          <w:szCs w:val="24"/>
        </w:rPr>
        <w:t>Score cards were submitted to various stakeholders for their completion. Notwithstanding, the responses from the various sectors were low. In this vein, flexibility was employed. Accordingly, a monitoring and reporting workshop was convened on August 7</w:t>
      </w:r>
      <w:r w:rsidRPr="00BF3D08">
        <w:rPr>
          <w:sz w:val="24"/>
          <w:szCs w:val="24"/>
          <w:vertAlign w:val="superscript"/>
        </w:rPr>
        <w:t>th</w:t>
      </w:r>
      <w:r w:rsidRPr="00BF3D08">
        <w:rPr>
          <w:sz w:val="24"/>
          <w:szCs w:val="24"/>
        </w:rPr>
        <w:t xml:space="preserve"> 2018, following an extensive delay in the formalization process with the multilateral partner of the PPCR, the World Bank. </w:t>
      </w:r>
      <w:r w:rsidR="00EB3D28" w:rsidRPr="004D5F69">
        <w:rPr>
          <w:sz w:val="24"/>
          <w:szCs w:val="24"/>
        </w:rPr>
        <w:t>The objectives of the Workshop were to:</w:t>
      </w:r>
    </w:p>
    <w:p w:rsidR="00EB3D28" w:rsidRPr="004D5F69" w:rsidRDefault="00EB3D28" w:rsidP="00EB3D28">
      <w:pPr>
        <w:pStyle w:val="ListParagraph"/>
        <w:numPr>
          <w:ilvl w:val="0"/>
          <w:numId w:val="17"/>
        </w:numPr>
        <w:jc w:val="both"/>
        <w:rPr>
          <w:sz w:val="24"/>
          <w:szCs w:val="24"/>
        </w:rPr>
      </w:pPr>
      <w:r w:rsidRPr="004D5F69">
        <w:rPr>
          <w:sz w:val="24"/>
          <w:szCs w:val="24"/>
        </w:rPr>
        <w:t>Select, discuss and validate PPCR indicator scores;</w:t>
      </w:r>
    </w:p>
    <w:p w:rsidR="00EB3D28" w:rsidRPr="004D5F69" w:rsidRDefault="00EB3D28" w:rsidP="00EB3D28">
      <w:pPr>
        <w:pStyle w:val="ListParagraph"/>
        <w:numPr>
          <w:ilvl w:val="0"/>
          <w:numId w:val="17"/>
        </w:numPr>
        <w:autoSpaceDE w:val="0"/>
        <w:autoSpaceDN w:val="0"/>
        <w:spacing w:after="160" w:line="259" w:lineRule="auto"/>
        <w:jc w:val="both"/>
        <w:rPr>
          <w:color w:val="191919"/>
          <w:sz w:val="24"/>
          <w:szCs w:val="24"/>
        </w:rPr>
      </w:pPr>
      <w:r w:rsidRPr="004D5F69">
        <w:rPr>
          <w:color w:val="191919"/>
          <w:sz w:val="24"/>
          <w:szCs w:val="24"/>
        </w:rPr>
        <w:t>Build awareness and exchange knowledge on PPCR and related activities across sectors, including sharing successes, implementation strategies and challenges</w:t>
      </w:r>
      <w:r w:rsidR="004D5F69" w:rsidRPr="004D5F69">
        <w:rPr>
          <w:color w:val="191919"/>
          <w:sz w:val="24"/>
          <w:szCs w:val="24"/>
        </w:rPr>
        <w:t>; and</w:t>
      </w:r>
    </w:p>
    <w:p w:rsidR="00EB3D28" w:rsidRPr="004D5F69" w:rsidRDefault="00EB3D28" w:rsidP="00EB3D28">
      <w:pPr>
        <w:pStyle w:val="ListParagraph"/>
        <w:numPr>
          <w:ilvl w:val="0"/>
          <w:numId w:val="17"/>
        </w:numPr>
        <w:autoSpaceDE w:val="0"/>
        <w:autoSpaceDN w:val="0"/>
        <w:spacing w:after="160" w:line="259" w:lineRule="auto"/>
        <w:jc w:val="both"/>
        <w:rPr>
          <w:color w:val="191919"/>
          <w:sz w:val="24"/>
          <w:szCs w:val="24"/>
        </w:rPr>
      </w:pPr>
      <w:r w:rsidRPr="004D5F69">
        <w:rPr>
          <w:color w:val="191919"/>
          <w:sz w:val="24"/>
          <w:szCs w:val="24"/>
        </w:rPr>
        <w:t>Discuss and determine opportunities for climate change coordination mechanisms.</w:t>
      </w:r>
    </w:p>
    <w:p w:rsidR="00EB3D28" w:rsidRPr="00EB3D28" w:rsidRDefault="00EB3D28" w:rsidP="00EB3D28">
      <w:pPr>
        <w:pStyle w:val="ListParagraph"/>
        <w:jc w:val="both"/>
        <w:rPr>
          <w:sz w:val="24"/>
          <w:szCs w:val="24"/>
        </w:rPr>
      </w:pPr>
    </w:p>
    <w:p w:rsidR="00EB3D28" w:rsidRDefault="00846CA7" w:rsidP="00BB1097">
      <w:pPr>
        <w:jc w:val="both"/>
        <w:rPr>
          <w:sz w:val="24"/>
          <w:szCs w:val="24"/>
        </w:rPr>
      </w:pPr>
      <w:r w:rsidRPr="00BF3D08">
        <w:rPr>
          <w:sz w:val="24"/>
          <w:szCs w:val="24"/>
        </w:rPr>
        <w:t>At this workshop, stakeholders convened in their various sector groupings. In each group, participants answered a number of questions listed in Appendix 1</w:t>
      </w:r>
      <w:r w:rsidR="00EB3D28">
        <w:rPr>
          <w:sz w:val="24"/>
          <w:szCs w:val="24"/>
        </w:rPr>
        <w:t xml:space="preserve">. After answering the questions, participants used the responses as a guide to complete the scoring for their respective sectors. </w:t>
      </w:r>
    </w:p>
    <w:p w:rsidR="00EB3D28" w:rsidRDefault="00EB3D28" w:rsidP="00EB3D28">
      <w:pPr>
        <w:pStyle w:val="Caption"/>
        <w:jc w:val="center"/>
        <w:rPr>
          <w:sz w:val="24"/>
          <w:szCs w:val="24"/>
        </w:rPr>
      </w:pPr>
      <w:r>
        <w:t xml:space="preserve">Figure </w:t>
      </w:r>
      <w:fldSimple w:instr=" SEQ Figure \* ARABIC ">
        <w:r>
          <w:rPr>
            <w:noProof/>
          </w:rPr>
          <w:t>1</w:t>
        </w:r>
      </w:fldSimple>
      <w:r>
        <w:t>: PPCR Scoring and Reporting Process 2018</w:t>
      </w:r>
    </w:p>
    <w:p w:rsidR="00EB3D28" w:rsidRDefault="00EB3D28" w:rsidP="00BB1097">
      <w:pPr>
        <w:jc w:val="both"/>
        <w:rPr>
          <w:sz w:val="24"/>
          <w:szCs w:val="24"/>
        </w:rPr>
      </w:pPr>
    </w:p>
    <w:p w:rsidR="00846CA7" w:rsidRPr="00BF3D08" w:rsidRDefault="00EB3D28" w:rsidP="00BB1097">
      <w:pPr>
        <w:jc w:val="both"/>
        <w:rPr>
          <w:sz w:val="24"/>
          <w:szCs w:val="24"/>
        </w:rPr>
      </w:pPr>
      <w:r>
        <w:rPr>
          <w:noProof/>
          <w:sz w:val="24"/>
          <w:szCs w:val="24"/>
        </w:rPr>
        <w:drawing>
          <wp:inline distT="0" distB="0" distL="0" distR="0">
            <wp:extent cx="5133975" cy="2790825"/>
            <wp:effectExtent l="38100" t="0" r="9525" b="0"/>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31C7F" w:rsidRPr="00EB3D28" w:rsidRDefault="004D5F69" w:rsidP="00BB1097">
      <w:pPr>
        <w:jc w:val="both"/>
        <w:rPr>
          <w:sz w:val="24"/>
          <w:szCs w:val="24"/>
        </w:rPr>
      </w:pPr>
      <w:r>
        <w:rPr>
          <w:sz w:val="24"/>
          <w:szCs w:val="24"/>
        </w:rPr>
        <w:t>The scoring</w:t>
      </w:r>
      <w:r w:rsidR="008167C4" w:rsidRPr="00EB3D28">
        <w:rPr>
          <w:sz w:val="24"/>
          <w:szCs w:val="24"/>
        </w:rPr>
        <w:t xml:space="preserve"> criteria were</w:t>
      </w:r>
      <w:r w:rsidR="00654B68" w:rsidRPr="00EB3D28">
        <w:rPr>
          <w:sz w:val="24"/>
          <w:szCs w:val="24"/>
        </w:rPr>
        <w:t xml:space="preserve"> </w:t>
      </w:r>
      <w:r w:rsidR="008167C4" w:rsidRPr="00EB3D28">
        <w:rPr>
          <w:sz w:val="24"/>
          <w:szCs w:val="24"/>
        </w:rPr>
        <w:t>developed by a</w:t>
      </w:r>
      <w:r w:rsidR="00654B68" w:rsidRPr="00EB3D28">
        <w:rPr>
          <w:sz w:val="24"/>
          <w:szCs w:val="24"/>
        </w:rPr>
        <w:t xml:space="preserve"> two-member</w:t>
      </w:r>
      <w:r w:rsidR="008167C4" w:rsidRPr="00EB3D28">
        <w:rPr>
          <w:sz w:val="24"/>
          <w:szCs w:val="24"/>
        </w:rPr>
        <w:t xml:space="preserve"> team in </w:t>
      </w:r>
      <w:r w:rsidR="00871139" w:rsidRPr="00EB3D28">
        <w:rPr>
          <w:sz w:val="24"/>
          <w:szCs w:val="24"/>
        </w:rPr>
        <w:t xml:space="preserve">2014 and revised </w:t>
      </w:r>
      <w:r w:rsidR="004144E8" w:rsidRPr="00EB3D28">
        <w:rPr>
          <w:sz w:val="24"/>
          <w:szCs w:val="24"/>
        </w:rPr>
        <w:t xml:space="preserve">in 2015 </w:t>
      </w:r>
      <w:r w:rsidR="00372B86" w:rsidRPr="00EB3D28">
        <w:rPr>
          <w:sz w:val="24"/>
          <w:szCs w:val="24"/>
        </w:rPr>
        <w:t>on consultation with stakeholders</w:t>
      </w:r>
      <w:r w:rsidR="00B21F35" w:rsidRPr="00EB3D28">
        <w:rPr>
          <w:sz w:val="24"/>
          <w:szCs w:val="24"/>
        </w:rPr>
        <w:t>.</w:t>
      </w:r>
      <w:r w:rsidR="00366271" w:rsidRPr="00EB3D28">
        <w:rPr>
          <w:sz w:val="24"/>
          <w:szCs w:val="24"/>
        </w:rPr>
        <w:t xml:space="preserve"> </w:t>
      </w:r>
      <w:r w:rsidR="00092C52" w:rsidRPr="00EB3D28">
        <w:rPr>
          <w:sz w:val="24"/>
          <w:szCs w:val="24"/>
        </w:rPr>
        <w:t xml:space="preserve">Development </w:t>
      </w:r>
      <w:r w:rsidR="00C70D83" w:rsidRPr="00EB3D28">
        <w:rPr>
          <w:sz w:val="24"/>
          <w:szCs w:val="24"/>
        </w:rPr>
        <w:t xml:space="preserve">and </w:t>
      </w:r>
      <w:r w:rsidR="00776E90" w:rsidRPr="00EB3D28">
        <w:rPr>
          <w:sz w:val="24"/>
          <w:szCs w:val="24"/>
        </w:rPr>
        <w:t xml:space="preserve">subsequent </w:t>
      </w:r>
      <w:r w:rsidR="00C70D83" w:rsidRPr="00EB3D28">
        <w:rPr>
          <w:sz w:val="24"/>
          <w:szCs w:val="24"/>
        </w:rPr>
        <w:t xml:space="preserve">revisions </w:t>
      </w:r>
      <w:r w:rsidR="00092C52" w:rsidRPr="00EB3D28">
        <w:rPr>
          <w:sz w:val="24"/>
          <w:szCs w:val="24"/>
        </w:rPr>
        <w:t>of the criteria</w:t>
      </w:r>
      <w:r w:rsidR="006A5ED1" w:rsidRPr="00EB3D28">
        <w:rPr>
          <w:sz w:val="24"/>
          <w:szCs w:val="24"/>
        </w:rPr>
        <w:t xml:space="preserve"> </w:t>
      </w:r>
      <w:r w:rsidR="00C70D83" w:rsidRPr="00EB3D28">
        <w:rPr>
          <w:sz w:val="24"/>
          <w:szCs w:val="24"/>
        </w:rPr>
        <w:t>was based on discussions</w:t>
      </w:r>
      <w:r w:rsidR="006A5ED1" w:rsidRPr="00EB3D28">
        <w:rPr>
          <w:sz w:val="24"/>
          <w:szCs w:val="24"/>
        </w:rPr>
        <w:t xml:space="preserve"> </w:t>
      </w:r>
      <w:r w:rsidR="006A5ED1" w:rsidRPr="00EB3D28">
        <w:rPr>
          <w:i/>
          <w:sz w:val="24"/>
          <w:szCs w:val="24"/>
        </w:rPr>
        <w:t>on where St. Vincent and</w:t>
      </w:r>
      <w:r w:rsidR="00C70D83" w:rsidRPr="00EB3D28">
        <w:rPr>
          <w:i/>
          <w:sz w:val="24"/>
          <w:szCs w:val="24"/>
        </w:rPr>
        <w:t xml:space="preserve"> the Grenadines would like to be, ultimately, on each item</w:t>
      </w:r>
      <w:r w:rsidR="00820C5E" w:rsidRPr="00EB3D28">
        <w:rPr>
          <w:i/>
          <w:sz w:val="24"/>
          <w:szCs w:val="24"/>
        </w:rPr>
        <w:t xml:space="preserve">, </w:t>
      </w:r>
      <w:r w:rsidR="00820C5E" w:rsidRPr="00EB3D28">
        <w:rPr>
          <w:sz w:val="24"/>
          <w:szCs w:val="24"/>
        </w:rPr>
        <w:t>and</w:t>
      </w:r>
      <w:r w:rsidR="00DE3FC2" w:rsidRPr="00EB3D28">
        <w:rPr>
          <w:sz w:val="24"/>
          <w:szCs w:val="24"/>
        </w:rPr>
        <w:t xml:space="preserve"> </w:t>
      </w:r>
      <w:r w:rsidR="005C322B" w:rsidRPr="00EB3D28">
        <w:rPr>
          <w:i/>
          <w:sz w:val="24"/>
          <w:szCs w:val="24"/>
        </w:rPr>
        <w:t>what</w:t>
      </w:r>
      <w:r w:rsidR="00DE3FC2" w:rsidRPr="00EB3D28">
        <w:rPr>
          <w:i/>
          <w:sz w:val="24"/>
          <w:szCs w:val="24"/>
        </w:rPr>
        <w:t xml:space="preserve"> the likely stages</w:t>
      </w:r>
      <w:r w:rsidR="00C17251" w:rsidRPr="00EB3D28">
        <w:rPr>
          <w:i/>
          <w:sz w:val="24"/>
          <w:szCs w:val="24"/>
        </w:rPr>
        <w:t xml:space="preserve"> or</w:t>
      </w:r>
      <w:r w:rsidR="00372B86" w:rsidRPr="00EB3D28">
        <w:rPr>
          <w:i/>
          <w:sz w:val="24"/>
          <w:szCs w:val="24"/>
        </w:rPr>
        <w:t xml:space="preserve"> milestones</w:t>
      </w:r>
      <w:r w:rsidR="00C17251" w:rsidRPr="00EB3D28">
        <w:rPr>
          <w:i/>
          <w:sz w:val="24"/>
          <w:szCs w:val="24"/>
        </w:rPr>
        <w:t xml:space="preserve"> are</w:t>
      </w:r>
      <w:r w:rsidR="00372B86" w:rsidRPr="00EB3D28">
        <w:rPr>
          <w:i/>
          <w:sz w:val="24"/>
          <w:szCs w:val="24"/>
        </w:rPr>
        <w:t>,</w:t>
      </w:r>
      <w:r w:rsidR="00DE3FC2" w:rsidRPr="00EB3D28">
        <w:rPr>
          <w:i/>
          <w:sz w:val="24"/>
          <w:szCs w:val="24"/>
        </w:rPr>
        <w:t xml:space="preserve"> en route to </w:t>
      </w:r>
      <w:r w:rsidR="00C17251" w:rsidRPr="00EB3D28">
        <w:rPr>
          <w:i/>
          <w:sz w:val="24"/>
          <w:szCs w:val="24"/>
        </w:rPr>
        <w:t xml:space="preserve">those </w:t>
      </w:r>
      <w:r w:rsidR="00372B86" w:rsidRPr="00EB3D28">
        <w:rPr>
          <w:i/>
          <w:sz w:val="24"/>
          <w:szCs w:val="24"/>
        </w:rPr>
        <w:t>destination</w:t>
      </w:r>
      <w:r w:rsidR="00C17251" w:rsidRPr="00EB3D28">
        <w:rPr>
          <w:i/>
          <w:sz w:val="24"/>
          <w:szCs w:val="24"/>
        </w:rPr>
        <w:t>s</w:t>
      </w:r>
      <w:r w:rsidR="00C70D83" w:rsidRPr="00EB3D28">
        <w:rPr>
          <w:i/>
          <w:sz w:val="24"/>
          <w:szCs w:val="24"/>
        </w:rPr>
        <w:t>.</w:t>
      </w:r>
      <w:r w:rsidR="00C70D83" w:rsidRPr="00EB3D28">
        <w:rPr>
          <w:sz w:val="24"/>
          <w:szCs w:val="24"/>
        </w:rPr>
        <w:t xml:space="preserve"> </w:t>
      </w:r>
      <w:r w:rsidR="00366271" w:rsidRPr="00EB3D28">
        <w:rPr>
          <w:sz w:val="24"/>
          <w:szCs w:val="24"/>
        </w:rPr>
        <w:t>(Score criteria</w:t>
      </w:r>
      <w:r w:rsidR="00372B86" w:rsidRPr="00EB3D28">
        <w:rPr>
          <w:sz w:val="24"/>
          <w:szCs w:val="24"/>
        </w:rPr>
        <w:t xml:space="preserve"> are</w:t>
      </w:r>
      <w:r w:rsidR="00366271" w:rsidRPr="00EB3D28">
        <w:rPr>
          <w:sz w:val="24"/>
          <w:szCs w:val="24"/>
        </w:rPr>
        <w:t xml:space="preserve"> in Appendices 1-3)</w:t>
      </w:r>
      <w:r w:rsidR="008C59F8" w:rsidRPr="00EB3D28">
        <w:rPr>
          <w:sz w:val="24"/>
          <w:szCs w:val="24"/>
        </w:rPr>
        <w:t>.</w:t>
      </w:r>
    </w:p>
    <w:p w:rsidR="00A553AC" w:rsidRPr="00006ECE" w:rsidRDefault="00A553AC" w:rsidP="00BB1097">
      <w:pPr>
        <w:jc w:val="both"/>
        <w:rPr>
          <w:sz w:val="24"/>
          <w:szCs w:val="24"/>
          <w:highlight w:val="yellow"/>
        </w:rPr>
      </w:pPr>
    </w:p>
    <w:p w:rsidR="000F52A0" w:rsidRDefault="000F52A0" w:rsidP="0018397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F52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333625" cy="1781175"/>
            <wp:effectExtent l="19050" t="0" r="9525" b="0"/>
            <wp:docPr id="19" name="Picture 2" descr="C:\Users\Admin\Downloads\PPCR Scoring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PCR Scoring 2018.jpg"/>
                    <pic:cNvPicPr>
                      <a:picLocks noChangeAspect="1" noChangeArrowheads="1"/>
                    </pic:cNvPicPr>
                  </pic:nvPicPr>
                  <pic:blipFill>
                    <a:blip r:embed="rId16" cstate="print"/>
                    <a:srcRect/>
                    <a:stretch>
                      <a:fillRect/>
                    </a:stretch>
                  </pic:blipFill>
                  <pic:spPr bwMode="auto">
                    <a:xfrm>
                      <a:off x="0" y="0"/>
                      <a:ext cx="2335113" cy="1782311"/>
                    </a:xfrm>
                    <a:prstGeom prst="rect">
                      <a:avLst/>
                    </a:prstGeom>
                    <a:noFill/>
                    <a:ln w="9525">
                      <a:noFill/>
                      <a:miter lim="800000"/>
                      <a:headEnd/>
                      <a:tailEnd/>
                    </a:ln>
                  </pic:spPr>
                </pic:pic>
              </a:graphicData>
            </a:graphic>
          </wp:inline>
        </w:drawing>
      </w:r>
    </w:p>
    <w:p w:rsidR="000F52A0" w:rsidRDefault="00483293" w:rsidP="0018397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83293">
        <w:rPr>
          <w:noProof/>
          <w:highlight w:val="yellow"/>
        </w:rPr>
        <w:pict>
          <v:shape id="Text Box 17" o:spid="_x0000_s1035" type="#_x0000_t202" style="position:absolute;left:0;text-align:left;margin-left:-.75pt;margin-top:4.1pt;width:191.25pt;height:18.2pt;z-index:25172428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" stroked="f">
            <v:textbox style="mso-fit-shape-to-text:t" inset="0,0,0,0">
              <w:txbxContent>
                <w:p w:rsidR="00496245" w:rsidRPr="008A21E5" w:rsidRDefault="00496245" w:rsidP="00477856">
                  <w:pPr>
                    <w:pStyle w:val="Caption"/>
                    <w:rPr>
                      <w:noProof/>
                    </w:rPr>
                  </w:pPr>
                  <w:r>
                    <w:t>Participants PPCR scoring Workshop 2018</w:t>
                  </w:r>
                </w:p>
              </w:txbxContent>
            </v:textbox>
            <w10:wrap type="square" anchorx="margin"/>
          </v:shape>
        </w:pict>
      </w:r>
    </w:p>
    <w:p w:rsidR="000F52A0" w:rsidRDefault="000F52A0" w:rsidP="0018397E">
      <w:pPr>
        <w:jc w:val="both"/>
        <w:rPr>
          <w:sz w:val="24"/>
          <w:szCs w:val="24"/>
          <w:highlight w:val="yellow"/>
        </w:rPr>
      </w:pPr>
    </w:p>
    <w:p w:rsidR="005F5B42" w:rsidRPr="00006ECE" w:rsidRDefault="005F5B42" w:rsidP="005F5B42">
      <w:pPr>
        <w:rPr>
          <w:highlight w:val="yellow"/>
        </w:rPr>
      </w:pPr>
    </w:p>
    <w:p w:rsidR="005F5B42" w:rsidRPr="00006ECE" w:rsidRDefault="005F5B42" w:rsidP="005F5B42">
      <w:pPr>
        <w:rPr>
          <w:highlight w:val="yellow"/>
        </w:rPr>
      </w:pPr>
    </w:p>
    <w:p w:rsidR="005F5B42" w:rsidRPr="00006ECE" w:rsidRDefault="005F5B42" w:rsidP="005F5B42">
      <w:pPr>
        <w:rPr>
          <w:highlight w:val="yellow"/>
        </w:rPr>
      </w:pPr>
    </w:p>
    <w:p w:rsidR="005F5B42" w:rsidRPr="00006ECE" w:rsidRDefault="005F5B42" w:rsidP="005F5B42">
      <w:pPr>
        <w:rPr>
          <w:highlight w:val="yellow"/>
        </w:rPr>
      </w:pPr>
    </w:p>
    <w:p w:rsidR="005F5B42" w:rsidRPr="00006ECE" w:rsidRDefault="005F5B42" w:rsidP="005F5B42">
      <w:pPr>
        <w:rPr>
          <w:highlight w:val="yellow"/>
        </w:rPr>
      </w:pPr>
    </w:p>
    <w:p w:rsidR="00073BAE" w:rsidRPr="00006ECE" w:rsidRDefault="00073BAE">
      <w:pPr>
        <w:rPr>
          <w:highlight w:val="yellow"/>
        </w:rPr>
      </w:pPr>
      <w:r w:rsidRPr="00006ECE">
        <w:rPr>
          <w:highlight w:val="yellow"/>
        </w:rPr>
        <w:br w:type="page"/>
      </w:r>
    </w:p>
    <w:p w:rsidR="004123A5" w:rsidRPr="004D5F69" w:rsidRDefault="00351DEB" w:rsidP="00EB4E11">
      <w:pPr>
        <w:pStyle w:val="Heading1"/>
      </w:pPr>
      <w:bookmarkStart w:id="15" w:name="_Toc524422359"/>
      <w:r w:rsidRPr="004D5F69">
        <w:t>Indicator One: Degree of integration of climate change in national and sector planning</w:t>
      </w:r>
      <w:bookmarkEnd w:id="15"/>
    </w:p>
    <w:p w:rsidR="00FD0DA2" w:rsidRPr="00006ECE" w:rsidRDefault="00FD0DA2" w:rsidP="00FD0DA2">
      <w:pPr>
        <w:rPr>
          <w:highlight w:val="yellow"/>
        </w:rPr>
      </w:pPr>
    </w:p>
    <w:p w:rsidR="00FD0DA2" w:rsidRPr="00006ECE" w:rsidRDefault="004D5F69" w:rsidP="004D5F69">
      <w:pPr>
        <w:jc w:val="center"/>
        <w:rPr>
          <w:highlight w:val="yellow"/>
        </w:rPr>
      </w:pPr>
      <w:r w:rsidRPr="004D5F69">
        <w:rPr>
          <w:noProof/>
        </w:rPr>
        <w:drawing>
          <wp:inline distT="0" distB="0" distL="0" distR="0">
            <wp:extent cx="4881561" cy="4383200"/>
            <wp:effectExtent l="19050" t="0" r="14289"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0DA2" w:rsidRPr="00006ECE" w:rsidRDefault="00FD0DA2" w:rsidP="00FD0DA2">
      <w:pPr>
        <w:rPr>
          <w:highlight w:val="yellow"/>
        </w:rPr>
      </w:pPr>
    </w:p>
    <w:p w:rsidR="004D5F69" w:rsidRDefault="006A7B6B" w:rsidP="006A7B6B">
      <w:pPr>
        <w:autoSpaceDE w:val="0"/>
        <w:autoSpaceDN w:val="0"/>
        <w:adjustRightInd w:val="0"/>
        <w:spacing w:after="0" w:line="240" w:lineRule="auto"/>
        <w:jc w:val="both"/>
        <w:rPr>
          <w:sz w:val="24"/>
          <w:szCs w:val="24"/>
        </w:rPr>
      </w:pPr>
      <w:r w:rsidRPr="004D5F69">
        <w:rPr>
          <w:sz w:val="24"/>
          <w:szCs w:val="24"/>
        </w:rPr>
        <w:t xml:space="preserve">Progress on </w:t>
      </w:r>
      <w:r w:rsidR="00F74AA7" w:rsidRPr="004D5F69">
        <w:rPr>
          <w:sz w:val="24"/>
          <w:szCs w:val="24"/>
        </w:rPr>
        <w:t>I</w:t>
      </w:r>
      <w:r w:rsidRPr="004D5F69">
        <w:rPr>
          <w:sz w:val="24"/>
          <w:szCs w:val="24"/>
        </w:rPr>
        <w:t xml:space="preserve">ndicator one moved </w:t>
      </w:r>
      <w:r w:rsidR="00F74AA7" w:rsidRPr="004D5F69">
        <w:rPr>
          <w:sz w:val="24"/>
          <w:szCs w:val="24"/>
        </w:rPr>
        <w:t>from an average score of 65.0 percent in 2017</w:t>
      </w:r>
      <w:r w:rsidR="004D5F69" w:rsidRPr="004D5F69">
        <w:rPr>
          <w:sz w:val="24"/>
          <w:szCs w:val="24"/>
        </w:rPr>
        <w:t xml:space="preserve"> to 67.3 percent in 2018</w:t>
      </w:r>
      <w:r w:rsidR="00F74AA7" w:rsidRPr="004D5F69">
        <w:rPr>
          <w:sz w:val="24"/>
          <w:szCs w:val="24"/>
        </w:rPr>
        <w:t>. This moderate increase in score can be attributed to slow progress on PPCR activities geared towards mainstreaming climate change (development of</w:t>
      </w:r>
      <w:r w:rsidR="00F97CC1" w:rsidRPr="004D5F69">
        <w:rPr>
          <w:sz w:val="24"/>
          <w:szCs w:val="24"/>
        </w:rPr>
        <w:t xml:space="preserve"> planning documents with clearly identifiable climate resilient strategies</w:t>
      </w:r>
      <w:r w:rsidR="0039195C" w:rsidRPr="004D5F69">
        <w:rPr>
          <w:sz w:val="24"/>
          <w:szCs w:val="24"/>
        </w:rPr>
        <w:t xml:space="preserve"> etc</w:t>
      </w:r>
      <w:r w:rsidR="00C20CE5" w:rsidRPr="004D5F69">
        <w:rPr>
          <w:sz w:val="24"/>
          <w:szCs w:val="24"/>
        </w:rPr>
        <w:t>.</w:t>
      </w:r>
      <w:r w:rsidR="00F97CC1" w:rsidRPr="004D5F69">
        <w:rPr>
          <w:sz w:val="24"/>
          <w:szCs w:val="24"/>
        </w:rPr>
        <w:t xml:space="preserve">). </w:t>
      </w:r>
      <w:r w:rsidR="004D5F69">
        <w:rPr>
          <w:sz w:val="24"/>
          <w:szCs w:val="24"/>
        </w:rPr>
        <w:t>P</w:t>
      </w:r>
      <w:r w:rsidR="004D5F69" w:rsidRPr="004D5F69">
        <w:rPr>
          <w:sz w:val="24"/>
          <w:szCs w:val="24"/>
        </w:rPr>
        <w:t xml:space="preserve">rogress has </w:t>
      </w:r>
      <w:r w:rsidR="004D5F69">
        <w:rPr>
          <w:sz w:val="24"/>
          <w:szCs w:val="24"/>
        </w:rPr>
        <w:t xml:space="preserve">also </w:t>
      </w:r>
      <w:r w:rsidR="004D5F69" w:rsidRPr="004D5F69">
        <w:rPr>
          <w:sz w:val="24"/>
          <w:szCs w:val="24"/>
        </w:rPr>
        <w:t xml:space="preserve">been slow in getting plans beyond draft stages, although tenets of these plans are being implemented. </w:t>
      </w:r>
      <w:r w:rsidR="004D5F69">
        <w:rPr>
          <w:sz w:val="24"/>
          <w:szCs w:val="24"/>
        </w:rPr>
        <w:t xml:space="preserve">On the upside, in most sectors, responsibility has been assigned to integrate climate resilience planning into </w:t>
      </w:r>
      <w:proofErr w:type="spellStart"/>
      <w:r w:rsidR="004D5F69">
        <w:rPr>
          <w:sz w:val="24"/>
          <w:szCs w:val="24"/>
        </w:rPr>
        <w:t>sectoral</w:t>
      </w:r>
      <w:proofErr w:type="spellEnd"/>
      <w:r w:rsidR="004D5F69">
        <w:rPr>
          <w:sz w:val="24"/>
          <w:szCs w:val="24"/>
        </w:rPr>
        <w:t xml:space="preserve"> and national planning. </w:t>
      </w:r>
      <w:r w:rsidR="00C476A9">
        <w:rPr>
          <w:sz w:val="24"/>
          <w:szCs w:val="24"/>
        </w:rPr>
        <w:t xml:space="preserve">Similarly, investments and </w:t>
      </w:r>
      <w:proofErr w:type="spellStart"/>
      <w:r w:rsidR="00C476A9">
        <w:rPr>
          <w:sz w:val="24"/>
          <w:szCs w:val="24"/>
        </w:rPr>
        <w:t>programmes</w:t>
      </w:r>
      <w:proofErr w:type="spellEnd"/>
      <w:r w:rsidR="00C476A9">
        <w:rPr>
          <w:sz w:val="24"/>
          <w:szCs w:val="24"/>
        </w:rPr>
        <w:t xml:space="preserve"> exists to implement climate change resiliency planning into National and </w:t>
      </w:r>
      <w:proofErr w:type="spellStart"/>
      <w:r w:rsidR="00C476A9">
        <w:rPr>
          <w:sz w:val="24"/>
          <w:szCs w:val="24"/>
        </w:rPr>
        <w:t>Sectoral</w:t>
      </w:r>
      <w:proofErr w:type="spellEnd"/>
      <w:r w:rsidR="00C476A9">
        <w:rPr>
          <w:sz w:val="24"/>
          <w:szCs w:val="24"/>
        </w:rPr>
        <w:t xml:space="preserve"> planning. </w:t>
      </w:r>
    </w:p>
    <w:p w:rsidR="004D5F69" w:rsidRDefault="004D5F69" w:rsidP="006A7B6B">
      <w:pPr>
        <w:autoSpaceDE w:val="0"/>
        <w:autoSpaceDN w:val="0"/>
        <w:adjustRightInd w:val="0"/>
        <w:spacing w:after="0" w:line="240" w:lineRule="auto"/>
        <w:jc w:val="both"/>
        <w:rPr>
          <w:sz w:val="24"/>
          <w:szCs w:val="24"/>
        </w:rPr>
      </w:pPr>
    </w:p>
    <w:p w:rsidR="004123A5" w:rsidRPr="00C476A9" w:rsidRDefault="00F97CC1" w:rsidP="006A7B6B">
      <w:pPr>
        <w:autoSpaceDE w:val="0"/>
        <w:autoSpaceDN w:val="0"/>
        <w:adjustRightInd w:val="0"/>
        <w:spacing w:after="0" w:line="240" w:lineRule="auto"/>
        <w:jc w:val="both"/>
        <w:rPr>
          <w:sz w:val="24"/>
          <w:szCs w:val="24"/>
        </w:rPr>
      </w:pPr>
      <w:r w:rsidRPr="00C476A9">
        <w:rPr>
          <w:sz w:val="24"/>
          <w:szCs w:val="24"/>
        </w:rPr>
        <w:t>Across the six (6) sectors</w:t>
      </w:r>
      <w:r w:rsidR="00C476A9" w:rsidRPr="00C476A9">
        <w:rPr>
          <w:sz w:val="24"/>
          <w:szCs w:val="24"/>
        </w:rPr>
        <w:t>,</w:t>
      </w:r>
      <w:r w:rsidRPr="00C476A9">
        <w:rPr>
          <w:sz w:val="24"/>
          <w:szCs w:val="24"/>
        </w:rPr>
        <w:t xml:space="preserve"> </w:t>
      </w:r>
      <w:r w:rsidR="0039195C" w:rsidRPr="00C476A9">
        <w:rPr>
          <w:sz w:val="24"/>
          <w:szCs w:val="24"/>
        </w:rPr>
        <w:t>Land Management</w:t>
      </w:r>
      <w:r w:rsidR="00C476A9" w:rsidRPr="00C476A9">
        <w:rPr>
          <w:sz w:val="24"/>
          <w:szCs w:val="24"/>
        </w:rPr>
        <w:t>, Coastal Zone Management</w:t>
      </w:r>
      <w:r w:rsidR="0039195C" w:rsidRPr="00C476A9">
        <w:rPr>
          <w:sz w:val="24"/>
          <w:szCs w:val="24"/>
        </w:rPr>
        <w:t xml:space="preserve"> and Water Resource Management have implemented climate screening tools. </w:t>
      </w:r>
      <w:r w:rsidR="00C20CE5" w:rsidRPr="00C476A9">
        <w:rPr>
          <w:sz w:val="24"/>
          <w:szCs w:val="24"/>
        </w:rPr>
        <w:t>Training was conducted</w:t>
      </w:r>
      <w:r w:rsidR="00FD6C71" w:rsidRPr="00C476A9">
        <w:rPr>
          <w:sz w:val="24"/>
          <w:szCs w:val="24"/>
        </w:rPr>
        <w:t xml:space="preserve"> across all sectors in the use of </w:t>
      </w:r>
      <w:r w:rsidR="00E6277D" w:rsidRPr="00C476A9">
        <w:rPr>
          <w:sz w:val="24"/>
          <w:szCs w:val="24"/>
        </w:rPr>
        <w:t xml:space="preserve">a specially-developed </w:t>
      </w:r>
      <w:r w:rsidR="00DD5DAE" w:rsidRPr="00C476A9">
        <w:rPr>
          <w:sz w:val="24"/>
          <w:szCs w:val="24"/>
        </w:rPr>
        <w:t xml:space="preserve">climate screening </w:t>
      </w:r>
      <w:r w:rsidR="00E6277D" w:rsidRPr="00C476A9">
        <w:rPr>
          <w:sz w:val="24"/>
          <w:szCs w:val="24"/>
        </w:rPr>
        <w:t xml:space="preserve">and risk management </w:t>
      </w:r>
      <w:r w:rsidR="00DD5DAE" w:rsidRPr="00C476A9">
        <w:rPr>
          <w:sz w:val="24"/>
          <w:szCs w:val="24"/>
        </w:rPr>
        <w:t>too</w:t>
      </w:r>
      <w:r w:rsidR="00E6277D" w:rsidRPr="00C476A9">
        <w:rPr>
          <w:sz w:val="24"/>
          <w:szCs w:val="24"/>
        </w:rPr>
        <w:t>l. An overview of sector-level developments relevant to indicator one is presented below.</w:t>
      </w:r>
    </w:p>
    <w:p w:rsidR="0086115E" w:rsidRPr="00006ECE" w:rsidRDefault="0086115E" w:rsidP="0086115E">
      <w:pPr>
        <w:rPr>
          <w:highlight w:val="yellow"/>
        </w:rPr>
      </w:pPr>
    </w:p>
    <w:p w:rsidR="0086115E" w:rsidRPr="00496245" w:rsidRDefault="0086115E" w:rsidP="0086115E">
      <w:pPr>
        <w:pStyle w:val="Heading2"/>
      </w:pPr>
      <w:bookmarkStart w:id="16" w:name="_Toc524422360"/>
      <w:r w:rsidRPr="00496245">
        <w:t>National Planning</w:t>
      </w:r>
      <w:bookmarkEnd w:id="16"/>
    </w:p>
    <w:p w:rsidR="0086115E" w:rsidRPr="00006ECE" w:rsidRDefault="0086115E" w:rsidP="0086115E">
      <w:pPr>
        <w:rPr>
          <w:highlight w:val="yellow"/>
        </w:rPr>
      </w:pPr>
    </w:p>
    <w:p w:rsidR="00A9680C" w:rsidRPr="000F52A0" w:rsidRDefault="00DD5C06" w:rsidP="00A9680C">
      <w:pPr>
        <w:autoSpaceDE w:val="0"/>
        <w:autoSpaceDN w:val="0"/>
        <w:adjustRightInd w:val="0"/>
        <w:spacing w:after="0" w:line="240" w:lineRule="auto"/>
        <w:jc w:val="both"/>
        <w:rPr>
          <w:noProof/>
        </w:rPr>
      </w:pPr>
      <w:r w:rsidRPr="000F52A0">
        <w:rPr>
          <w:noProof/>
        </w:rPr>
        <w:drawing>
          <wp:anchor distT="0" distB="0" distL="114300" distR="114300" simplePos="0" relativeHeight="251741696" behindDoc="0" locked="0" layoutInCell="1" allowOverlap="1">
            <wp:simplePos x="0" y="0"/>
            <wp:positionH relativeFrom="margin">
              <wp:posOffset>4947920</wp:posOffset>
            </wp:positionH>
            <wp:positionV relativeFrom="paragraph">
              <wp:posOffset>316230</wp:posOffset>
            </wp:positionV>
            <wp:extent cx="1211580" cy="157162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09" t="7978" r="32051" b="5982"/>
                    <a:stretch/>
                  </pic:blipFill>
                  <pic:spPr bwMode="auto">
                    <a:xfrm>
                      <a:off x="0" y="0"/>
                      <a:ext cx="1211580" cy="15716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476A9" w:rsidRPr="000F52A0">
        <w:rPr>
          <w:sz w:val="24"/>
          <w:szCs w:val="24"/>
        </w:rPr>
        <w:t xml:space="preserve">Through funding from the PPCR, the country has commenced the process of </w:t>
      </w:r>
      <w:r w:rsidR="00D73934" w:rsidRPr="000F52A0">
        <w:rPr>
          <w:sz w:val="24"/>
          <w:szCs w:val="24"/>
        </w:rPr>
        <w:t>formulat</w:t>
      </w:r>
      <w:r w:rsidR="00C476A9" w:rsidRPr="000F52A0">
        <w:rPr>
          <w:sz w:val="24"/>
          <w:szCs w:val="24"/>
        </w:rPr>
        <w:t>ing</w:t>
      </w:r>
      <w:r w:rsidR="00EB22AE" w:rsidRPr="000F52A0">
        <w:rPr>
          <w:sz w:val="24"/>
          <w:szCs w:val="24"/>
        </w:rPr>
        <w:t xml:space="preserve"> a National Climate Change Policy</w:t>
      </w:r>
      <w:r w:rsidR="00F0491B" w:rsidRPr="000F52A0">
        <w:rPr>
          <w:sz w:val="24"/>
          <w:szCs w:val="24"/>
        </w:rPr>
        <w:t>, strategy</w:t>
      </w:r>
      <w:r w:rsidR="00EB22AE" w:rsidRPr="000F52A0">
        <w:rPr>
          <w:sz w:val="24"/>
          <w:szCs w:val="24"/>
        </w:rPr>
        <w:t xml:space="preserve"> and Implementation </w:t>
      </w:r>
      <w:r w:rsidR="00F0491B" w:rsidRPr="000F52A0">
        <w:rPr>
          <w:sz w:val="24"/>
          <w:szCs w:val="24"/>
        </w:rPr>
        <w:t>Plan</w:t>
      </w:r>
      <w:r w:rsidR="00C476A9" w:rsidRPr="000F52A0">
        <w:rPr>
          <w:sz w:val="24"/>
          <w:szCs w:val="24"/>
        </w:rPr>
        <w:t>.</w:t>
      </w:r>
      <w:r w:rsidR="00EB22AE" w:rsidRPr="000F52A0">
        <w:rPr>
          <w:sz w:val="24"/>
          <w:szCs w:val="24"/>
        </w:rPr>
        <w:t xml:space="preserve"> </w:t>
      </w:r>
      <w:r w:rsidR="00D47266" w:rsidRPr="000F52A0">
        <w:rPr>
          <w:sz w:val="24"/>
          <w:szCs w:val="24"/>
        </w:rPr>
        <w:t>Th</w:t>
      </w:r>
      <w:r w:rsidR="00E73864" w:rsidRPr="000F52A0">
        <w:rPr>
          <w:sz w:val="24"/>
          <w:szCs w:val="24"/>
        </w:rPr>
        <w:t xml:space="preserve">e </w:t>
      </w:r>
      <w:r w:rsidR="00D47266" w:rsidRPr="000F52A0">
        <w:rPr>
          <w:sz w:val="24"/>
          <w:szCs w:val="24"/>
        </w:rPr>
        <w:t xml:space="preserve">activity </w:t>
      </w:r>
      <w:r w:rsidR="00E73864" w:rsidRPr="000F52A0">
        <w:rPr>
          <w:sz w:val="24"/>
          <w:szCs w:val="24"/>
        </w:rPr>
        <w:t>i</w:t>
      </w:r>
      <w:r w:rsidR="00651BE1" w:rsidRPr="000F52A0">
        <w:rPr>
          <w:sz w:val="24"/>
          <w:szCs w:val="24"/>
        </w:rPr>
        <w:t>nvolve</w:t>
      </w:r>
      <w:r w:rsidR="00C476A9" w:rsidRPr="000F52A0">
        <w:rPr>
          <w:sz w:val="24"/>
          <w:szCs w:val="24"/>
        </w:rPr>
        <w:t>s</w:t>
      </w:r>
      <w:r w:rsidR="00E73864" w:rsidRPr="000F52A0">
        <w:rPr>
          <w:sz w:val="24"/>
          <w:szCs w:val="24"/>
        </w:rPr>
        <w:t xml:space="preserve"> development of a </w:t>
      </w:r>
      <w:r w:rsidR="00A9680C" w:rsidRPr="000F52A0">
        <w:rPr>
          <w:sz w:val="24"/>
          <w:szCs w:val="24"/>
        </w:rPr>
        <w:t>policy, strategy</w:t>
      </w:r>
      <w:r w:rsidR="005268DF" w:rsidRPr="000F52A0">
        <w:rPr>
          <w:sz w:val="24"/>
          <w:szCs w:val="24"/>
        </w:rPr>
        <w:t>,</w:t>
      </w:r>
      <w:r w:rsidR="00A9680C" w:rsidRPr="000F52A0">
        <w:rPr>
          <w:sz w:val="24"/>
          <w:szCs w:val="24"/>
        </w:rPr>
        <w:t xml:space="preserve"> implementation</w:t>
      </w:r>
      <w:r w:rsidR="005268DF" w:rsidRPr="000F52A0">
        <w:rPr>
          <w:sz w:val="24"/>
          <w:szCs w:val="24"/>
        </w:rPr>
        <w:t xml:space="preserve"> </w:t>
      </w:r>
      <w:r w:rsidR="00E73864" w:rsidRPr="000F52A0">
        <w:rPr>
          <w:sz w:val="24"/>
          <w:szCs w:val="24"/>
        </w:rPr>
        <w:t xml:space="preserve">plan </w:t>
      </w:r>
      <w:r w:rsidR="005268DF" w:rsidRPr="000F52A0">
        <w:rPr>
          <w:sz w:val="24"/>
          <w:szCs w:val="24"/>
        </w:rPr>
        <w:t>and monitoring</w:t>
      </w:r>
      <w:r w:rsidR="00A9680C" w:rsidRPr="000F52A0">
        <w:rPr>
          <w:sz w:val="24"/>
          <w:szCs w:val="24"/>
        </w:rPr>
        <w:t xml:space="preserve"> plan </w:t>
      </w:r>
      <w:r w:rsidR="00837D31" w:rsidRPr="000F52A0">
        <w:rPr>
          <w:sz w:val="24"/>
          <w:szCs w:val="24"/>
        </w:rPr>
        <w:t xml:space="preserve">to address climate change in St. Vincent and the Grenadines and promote sustainable development, </w:t>
      </w:r>
      <w:r w:rsidR="00651BE1" w:rsidRPr="000F52A0">
        <w:rPr>
          <w:sz w:val="24"/>
          <w:szCs w:val="24"/>
        </w:rPr>
        <w:t xml:space="preserve">via a consultative process. </w:t>
      </w:r>
      <w:r w:rsidR="00D77423" w:rsidRPr="000F52A0">
        <w:rPr>
          <w:sz w:val="24"/>
          <w:szCs w:val="24"/>
        </w:rPr>
        <w:t xml:space="preserve">The plan will be </w:t>
      </w:r>
      <w:r w:rsidR="00E73864" w:rsidRPr="000F52A0">
        <w:rPr>
          <w:sz w:val="24"/>
          <w:szCs w:val="24"/>
        </w:rPr>
        <w:t>consistent with the National Economic and Social Development Plan (2013-2025)</w:t>
      </w:r>
      <w:r w:rsidR="007B0C3B" w:rsidRPr="000F52A0">
        <w:rPr>
          <w:sz w:val="24"/>
          <w:szCs w:val="24"/>
        </w:rPr>
        <w:t xml:space="preserve"> and give specific guidance on.</w:t>
      </w:r>
      <w:r w:rsidR="00D638BF" w:rsidRPr="000F52A0">
        <w:rPr>
          <w:sz w:val="24"/>
          <w:szCs w:val="24"/>
        </w:rPr>
        <w:t xml:space="preserve"> </w:t>
      </w:r>
      <w:r w:rsidR="007B0C3B" w:rsidRPr="000F52A0">
        <w:rPr>
          <w:sz w:val="24"/>
          <w:szCs w:val="24"/>
        </w:rPr>
        <w:t>One specific</w:t>
      </w:r>
      <w:r w:rsidR="00D638BF" w:rsidRPr="000F52A0">
        <w:rPr>
          <w:sz w:val="24"/>
          <w:szCs w:val="24"/>
        </w:rPr>
        <w:t xml:space="preserve"> outcome of the activity is </w:t>
      </w:r>
      <w:r w:rsidR="007B0C3B" w:rsidRPr="000F52A0">
        <w:rPr>
          <w:sz w:val="24"/>
          <w:szCs w:val="24"/>
        </w:rPr>
        <w:t xml:space="preserve">the </w:t>
      </w:r>
      <w:r w:rsidR="007B0C3B" w:rsidRPr="000F52A0">
        <w:rPr>
          <w:i/>
          <w:sz w:val="24"/>
          <w:szCs w:val="24"/>
        </w:rPr>
        <w:t>mainstreaming of climate change into development planning in St. Vincent and the Grenadines</w:t>
      </w:r>
      <w:r w:rsidR="007B0C3B" w:rsidRPr="000F52A0">
        <w:rPr>
          <w:sz w:val="24"/>
          <w:szCs w:val="24"/>
        </w:rPr>
        <w:t>.</w:t>
      </w:r>
      <w:r w:rsidR="001C0A02" w:rsidRPr="000F52A0">
        <w:rPr>
          <w:noProof/>
        </w:rPr>
        <w:t xml:space="preserve"> </w:t>
      </w:r>
    </w:p>
    <w:p w:rsidR="00C476A9" w:rsidRPr="000F52A0" w:rsidRDefault="00C476A9" w:rsidP="00A9680C">
      <w:pPr>
        <w:autoSpaceDE w:val="0"/>
        <w:autoSpaceDN w:val="0"/>
        <w:adjustRightInd w:val="0"/>
        <w:spacing w:after="0" w:line="240" w:lineRule="auto"/>
        <w:jc w:val="both"/>
        <w:rPr>
          <w:noProof/>
        </w:rPr>
      </w:pPr>
    </w:p>
    <w:p w:rsidR="00C476A9" w:rsidRPr="000976EE" w:rsidRDefault="00C476A9" w:rsidP="00C476A9">
      <w:pPr>
        <w:spacing w:after="0" w:line="240" w:lineRule="auto"/>
        <w:jc w:val="both"/>
        <w:rPr>
          <w:sz w:val="24"/>
          <w:szCs w:val="24"/>
        </w:rPr>
      </w:pPr>
      <w:r w:rsidRPr="000976EE">
        <w:rPr>
          <w:sz w:val="24"/>
          <w:szCs w:val="24"/>
        </w:rPr>
        <w:t xml:space="preserve">On September 29, 2017, the World Bank approved extension of the Bid validity period from October 17, to December 1, 2017. A further request was made to the Bank for an additional extension to Jan 5, 2018, as the process of evaluation was not yet complete. A revised Tender Evaluation Report (TER) was submitted subsequently. To date, all of the tendering procedures have taken place. The consultancy was awarded to </w:t>
      </w:r>
      <w:proofErr w:type="spellStart"/>
      <w:r w:rsidRPr="000976EE">
        <w:rPr>
          <w:sz w:val="24"/>
          <w:szCs w:val="24"/>
        </w:rPr>
        <w:t>Canari</w:t>
      </w:r>
      <w:proofErr w:type="spellEnd"/>
      <w:r w:rsidRPr="000976EE">
        <w:rPr>
          <w:sz w:val="24"/>
          <w:szCs w:val="24"/>
        </w:rPr>
        <w:t xml:space="preserve">. </w:t>
      </w:r>
      <w:proofErr w:type="gramStart"/>
      <w:r w:rsidRPr="000976EE">
        <w:rPr>
          <w:sz w:val="24"/>
          <w:szCs w:val="24"/>
        </w:rPr>
        <w:t>The consultancy begun on the second July, 2018.</w:t>
      </w:r>
      <w:proofErr w:type="gramEnd"/>
      <w:r w:rsidRPr="000976EE">
        <w:rPr>
          <w:sz w:val="24"/>
          <w:szCs w:val="24"/>
        </w:rPr>
        <w:t xml:space="preserve"> </w:t>
      </w:r>
      <w:proofErr w:type="spellStart"/>
      <w:r w:rsidRPr="000976EE">
        <w:rPr>
          <w:sz w:val="24"/>
          <w:szCs w:val="24"/>
        </w:rPr>
        <w:t>Canari</w:t>
      </w:r>
      <w:proofErr w:type="spellEnd"/>
      <w:r w:rsidRPr="000976EE">
        <w:rPr>
          <w:sz w:val="24"/>
          <w:szCs w:val="24"/>
        </w:rPr>
        <w:t xml:space="preserve"> submitted an inception report in early August 2018 and the Ministry of Finance, Economic Planning and Sustainable Development </w:t>
      </w:r>
      <w:proofErr w:type="gramStart"/>
      <w:r w:rsidRPr="000976EE">
        <w:rPr>
          <w:sz w:val="24"/>
          <w:szCs w:val="24"/>
        </w:rPr>
        <w:t>has</w:t>
      </w:r>
      <w:proofErr w:type="gramEnd"/>
      <w:r w:rsidRPr="000976EE">
        <w:rPr>
          <w:sz w:val="24"/>
          <w:szCs w:val="24"/>
        </w:rPr>
        <w:t xml:space="preserve"> already submitted comments. The consultancy is expected to be completed mid 2019.</w:t>
      </w:r>
    </w:p>
    <w:p w:rsidR="00C476A9" w:rsidRPr="000976EE" w:rsidRDefault="00C476A9" w:rsidP="00C476A9">
      <w:pPr>
        <w:spacing w:after="0" w:line="240" w:lineRule="auto"/>
        <w:jc w:val="both"/>
        <w:rPr>
          <w:i/>
          <w:sz w:val="24"/>
          <w:szCs w:val="24"/>
        </w:rPr>
      </w:pPr>
    </w:p>
    <w:p w:rsidR="000976EE" w:rsidRPr="000976EE" w:rsidRDefault="000976EE" w:rsidP="00C476A9">
      <w:pPr>
        <w:spacing w:after="0" w:line="240" w:lineRule="auto"/>
        <w:jc w:val="both"/>
        <w:rPr>
          <w:sz w:val="24"/>
          <w:szCs w:val="24"/>
        </w:rPr>
      </w:pPr>
      <w:r w:rsidRPr="000976EE">
        <w:rPr>
          <w:sz w:val="24"/>
          <w:szCs w:val="24"/>
        </w:rPr>
        <w:t xml:space="preserve">The consultancy will also develop a monitoring and evaluation plan to enable identification of key lessons, outcomes, opportunities and barriers in implementation. A participatory approach will be </w:t>
      </w:r>
      <w:proofErr w:type="spellStart"/>
      <w:r w:rsidRPr="000976EE">
        <w:rPr>
          <w:sz w:val="24"/>
          <w:szCs w:val="24"/>
        </w:rPr>
        <w:t>utilsed</w:t>
      </w:r>
      <w:proofErr w:type="spellEnd"/>
      <w:r w:rsidRPr="000976EE">
        <w:rPr>
          <w:sz w:val="24"/>
          <w:szCs w:val="24"/>
        </w:rPr>
        <w:t xml:space="preserve"> to facilitate meaningful engagement and input from a wide range of stakeholders, including typically underrepresented groups from civil society and the private sector in addition to widespread public sector consultations.</w:t>
      </w:r>
    </w:p>
    <w:p w:rsidR="00C476A9" w:rsidRPr="00006ECE" w:rsidRDefault="00C476A9" w:rsidP="00A9680C">
      <w:pPr>
        <w:autoSpaceDE w:val="0"/>
        <w:autoSpaceDN w:val="0"/>
        <w:adjustRightInd w:val="0"/>
        <w:spacing w:after="0" w:line="240" w:lineRule="auto"/>
        <w:jc w:val="both"/>
        <w:rPr>
          <w:sz w:val="24"/>
          <w:szCs w:val="24"/>
          <w:highlight w:val="yellow"/>
        </w:rPr>
      </w:pPr>
    </w:p>
    <w:p w:rsidR="00D638BF" w:rsidRPr="00006ECE" w:rsidRDefault="00D638BF" w:rsidP="00A9680C">
      <w:pPr>
        <w:autoSpaceDE w:val="0"/>
        <w:autoSpaceDN w:val="0"/>
        <w:adjustRightInd w:val="0"/>
        <w:spacing w:after="0" w:line="240" w:lineRule="auto"/>
        <w:jc w:val="both"/>
        <w:rPr>
          <w:sz w:val="24"/>
          <w:szCs w:val="24"/>
          <w:highlight w:val="yellow"/>
        </w:rPr>
      </w:pPr>
    </w:p>
    <w:p w:rsidR="00D36494" w:rsidRPr="00006ECE" w:rsidRDefault="00D36494" w:rsidP="007B0C3B">
      <w:pPr>
        <w:autoSpaceDE w:val="0"/>
        <w:autoSpaceDN w:val="0"/>
        <w:adjustRightInd w:val="0"/>
        <w:spacing w:after="0" w:line="240" w:lineRule="auto"/>
        <w:jc w:val="both"/>
        <w:rPr>
          <w:sz w:val="24"/>
          <w:szCs w:val="24"/>
          <w:highlight w:val="yellow"/>
        </w:rPr>
      </w:pPr>
      <w:r w:rsidRPr="000976EE">
        <w:rPr>
          <w:sz w:val="24"/>
          <w:szCs w:val="24"/>
        </w:rPr>
        <w:t xml:space="preserve">There is currently no formal coordination mechanism related to climate change in St. Vincent and the Grenadines. </w:t>
      </w:r>
      <w:r w:rsidR="00015296" w:rsidRPr="000976EE">
        <w:rPr>
          <w:sz w:val="24"/>
          <w:szCs w:val="24"/>
        </w:rPr>
        <w:t>[</w:t>
      </w:r>
      <w:r w:rsidR="00874279" w:rsidRPr="000976EE">
        <w:rPr>
          <w:sz w:val="24"/>
          <w:szCs w:val="24"/>
        </w:rPr>
        <w:t>Steering committees are</w:t>
      </w:r>
      <w:r w:rsidR="007C7F97" w:rsidRPr="000976EE">
        <w:rPr>
          <w:sz w:val="24"/>
          <w:szCs w:val="24"/>
        </w:rPr>
        <w:t xml:space="preserve"> </w:t>
      </w:r>
      <w:r w:rsidRPr="000976EE">
        <w:rPr>
          <w:sz w:val="24"/>
          <w:szCs w:val="24"/>
        </w:rPr>
        <w:t xml:space="preserve">established </w:t>
      </w:r>
      <w:r w:rsidR="007C7F97" w:rsidRPr="000976EE">
        <w:rPr>
          <w:sz w:val="24"/>
          <w:szCs w:val="24"/>
        </w:rPr>
        <w:t xml:space="preserve">as </w:t>
      </w:r>
      <w:r w:rsidR="00874279" w:rsidRPr="000976EE">
        <w:rPr>
          <w:sz w:val="24"/>
          <w:szCs w:val="24"/>
        </w:rPr>
        <w:t xml:space="preserve">needed </w:t>
      </w:r>
      <w:r w:rsidR="007C7F97" w:rsidRPr="000976EE">
        <w:rPr>
          <w:sz w:val="24"/>
          <w:szCs w:val="24"/>
        </w:rPr>
        <w:t xml:space="preserve">by each </w:t>
      </w:r>
      <w:r w:rsidRPr="000976EE">
        <w:rPr>
          <w:sz w:val="24"/>
          <w:szCs w:val="24"/>
        </w:rPr>
        <w:t>project</w:t>
      </w:r>
      <w:r w:rsidR="007C7F97" w:rsidRPr="000976EE">
        <w:rPr>
          <w:sz w:val="24"/>
          <w:szCs w:val="24"/>
        </w:rPr>
        <w:t>.]</w:t>
      </w:r>
      <w:r w:rsidRPr="000976EE">
        <w:rPr>
          <w:sz w:val="24"/>
          <w:szCs w:val="24"/>
        </w:rPr>
        <w:t xml:space="preserve"> Development of </w:t>
      </w:r>
      <w:r w:rsidR="00056A04" w:rsidRPr="000976EE">
        <w:rPr>
          <w:sz w:val="24"/>
          <w:szCs w:val="24"/>
        </w:rPr>
        <w:t>the</w:t>
      </w:r>
      <w:r w:rsidRPr="000976EE">
        <w:rPr>
          <w:sz w:val="24"/>
          <w:szCs w:val="24"/>
        </w:rPr>
        <w:t xml:space="preserve"> </w:t>
      </w:r>
      <w:r w:rsidR="00056A04" w:rsidRPr="000976EE">
        <w:rPr>
          <w:sz w:val="24"/>
          <w:szCs w:val="24"/>
        </w:rPr>
        <w:t xml:space="preserve">policy on climate </w:t>
      </w:r>
      <w:r w:rsidR="00056A04" w:rsidRPr="00496245">
        <w:rPr>
          <w:sz w:val="24"/>
          <w:szCs w:val="24"/>
        </w:rPr>
        <w:t>change</w:t>
      </w:r>
      <w:r w:rsidRPr="00496245">
        <w:rPr>
          <w:sz w:val="24"/>
          <w:szCs w:val="24"/>
        </w:rPr>
        <w:t xml:space="preserve"> </w:t>
      </w:r>
      <w:r w:rsidR="00056A04" w:rsidRPr="00496245">
        <w:rPr>
          <w:sz w:val="24"/>
          <w:szCs w:val="24"/>
        </w:rPr>
        <w:t xml:space="preserve">is expected to </w:t>
      </w:r>
      <w:r w:rsidRPr="00496245">
        <w:rPr>
          <w:sz w:val="24"/>
          <w:szCs w:val="24"/>
        </w:rPr>
        <w:t xml:space="preserve">address </w:t>
      </w:r>
      <w:r w:rsidR="00056A04" w:rsidRPr="00496245">
        <w:rPr>
          <w:sz w:val="24"/>
          <w:szCs w:val="24"/>
        </w:rPr>
        <w:t>a national</w:t>
      </w:r>
      <w:r w:rsidRPr="00496245">
        <w:rPr>
          <w:sz w:val="24"/>
          <w:szCs w:val="24"/>
        </w:rPr>
        <w:t xml:space="preserve"> coordination</w:t>
      </w:r>
      <w:r w:rsidR="00902D2B" w:rsidRPr="00496245">
        <w:rPr>
          <w:sz w:val="24"/>
          <w:szCs w:val="24"/>
        </w:rPr>
        <w:t xml:space="preserve"> mechanism </w:t>
      </w:r>
      <w:r w:rsidR="00056A04" w:rsidRPr="00496245">
        <w:rPr>
          <w:sz w:val="24"/>
          <w:szCs w:val="24"/>
        </w:rPr>
        <w:t xml:space="preserve">on climate change </w:t>
      </w:r>
      <w:r w:rsidR="00902D2B" w:rsidRPr="00496245">
        <w:rPr>
          <w:sz w:val="24"/>
          <w:szCs w:val="24"/>
        </w:rPr>
        <w:t>as part of the process.</w:t>
      </w:r>
      <w:r w:rsidR="0090342F" w:rsidRPr="00496245">
        <w:rPr>
          <w:sz w:val="24"/>
          <w:szCs w:val="24"/>
        </w:rPr>
        <w:t xml:space="preserve"> </w:t>
      </w:r>
      <w:r w:rsidR="007B0C3B" w:rsidRPr="00496245">
        <w:rPr>
          <w:sz w:val="24"/>
          <w:szCs w:val="24"/>
        </w:rPr>
        <w:t xml:space="preserve"> </w:t>
      </w:r>
      <w:r w:rsidR="00902D2B" w:rsidRPr="00496245">
        <w:rPr>
          <w:sz w:val="24"/>
          <w:szCs w:val="24"/>
        </w:rPr>
        <w:t>Other planning documents underway</w:t>
      </w:r>
      <w:r w:rsidR="005D2F85" w:rsidRPr="00496245">
        <w:rPr>
          <w:sz w:val="24"/>
          <w:szCs w:val="24"/>
        </w:rPr>
        <w:t xml:space="preserve"> are </w:t>
      </w:r>
      <w:r w:rsidR="000366D1" w:rsidRPr="00496245">
        <w:rPr>
          <w:sz w:val="24"/>
          <w:szCs w:val="24"/>
        </w:rPr>
        <w:t>a National Appropriate Mitigation Action for the energy and transportation sector</w:t>
      </w:r>
      <w:r w:rsidR="008F1E2B" w:rsidRPr="00496245">
        <w:rPr>
          <w:sz w:val="24"/>
          <w:szCs w:val="24"/>
        </w:rPr>
        <w:t>s</w:t>
      </w:r>
      <w:r w:rsidR="000366D1" w:rsidRPr="00496245">
        <w:rPr>
          <w:sz w:val="24"/>
          <w:szCs w:val="24"/>
        </w:rPr>
        <w:t xml:space="preserve"> and a </w:t>
      </w:r>
      <w:r w:rsidR="008F1E2B" w:rsidRPr="00496245">
        <w:rPr>
          <w:sz w:val="24"/>
          <w:szCs w:val="24"/>
        </w:rPr>
        <w:t>National Adaptation Plan</w:t>
      </w:r>
      <w:r w:rsidR="00056A04" w:rsidRPr="00496245">
        <w:rPr>
          <w:sz w:val="24"/>
          <w:szCs w:val="24"/>
        </w:rPr>
        <w:t xml:space="preserve"> financed by the Japan-Caribbean Climate Change Partnership (JCCCP)</w:t>
      </w:r>
      <w:r w:rsidR="008F1E2B" w:rsidRPr="00496245">
        <w:rPr>
          <w:sz w:val="24"/>
          <w:szCs w:val="24"/>
        </w:rPr>
        <w:t>.</w:t>
      </w:r>
    </w:p>
    <w:p w:rsidR="00F969A6" w:rsidRPr="00006ECE" w:rsidRDefault="00F969A6" w:rsidP="00130E1E">
      <w:pPr>
        <w:jc w:val="both"/>
        <w:rPr>
          <w:sz w:val="24"/>
          <w:szCs w:val="24"/>
          <w:highlight w:val="yellow"/>
        </w:rPr>
      </w:pPr>
    </w:p>
    <w:p w:rsidR="001C0A02" w:rsidRPr="00006ECE" w:rsidRDefault="001C0A02" w:rsidP="00A24D73">
      <w:pPr>
        <w:pStyle w:val="Heading2"/>
        <w:rPr>
          <w:highlight w:val="yellow"/>
        </w:rPr>
      </w:pPr>
    </w:p>
    <w:p w:rsidR="00A24D73" w:rsidRPr="00496245" w:rsidRDefault="00A24D73" w:rsidP="00A24D73">
      <w:pPr>
        <w:pStyle w:val="Heading2"/>
      </w:pPr>
      <w:bookmarkStart w:id="17" w:name="_Toc524422361"/>
      <w:r w:rsidRPr="00496245">
        <w:t>Coastal Zone Management</w:t>
      </w:r>
      <w:bookmarkEnd w:id="17"/>
    </w:p>
    <w:p w:rsidR="00A24D73" w:rsidRPr="00496245" w:rsidRDefault="00A24D73" w:rsidP="00A24D73"/>
    <w:p w:rsidR="006F6BE4" w:rsidRPr="00496245" w:rsidRDefault="00C40473" w:rsidP="00C40473">
      <w:pPr>
        <w:jc w:val="both"/>
        <w:rPr>
          <w:sz w:val="24"/>
          <w:szCs w:val="24"/>
        </w:rPr>
      </w:pPr>
      <w:r w:rsidRPr="00496245">
        <w:rPr>
          <w:sz w:val="24"/>
          <w:szCs w:val="24"/>
        </w:rPr>
        <w:t xml:space="preserve">No coastal zone management </w:t>
      </w:r>
      <w:proofErr w:type="gramStart"/>
      <w:r w:rsidRPr="00496245">
        <w:rPr>
          <w:sz w:val="24"/>
          <w:szCs w:val="24"/>
        </w:rPr>
        <w:t xml:space="preserve">plan </w:t>
      </w:r>
      <w:r w:rsidR="00496245" w:rsidRPr="00496245">
        <w:rPr>
          <w:sz w:val="24"/>
          <w:szCs w:val="24"/>
        </w:rPr>
        <w:t>were</w:t>
      </w:r>
      <w:proofErr w:type="gramEnd"/>
      <w:r w:rsidRPr="00496245">
        <w:rPr>
          <w:sz w:val="24"/>
          <w:szCs w:val="24"/>
        </w:rPr>
        <w:t xml:space="preserve"> developed for the sector. Several studies have been completed on sections of the coast recommending that data be collected before proceeding to an Integrated Coastal Zone Management Plan. The RDVRP is currently negotiating purchase and deployment of equipment to collect wave and current data in SPCR pilot areas</w:t>
      </w:r>
      <w:r w:rsidR="00E44F8D" w:rsidRPr="00496245">
        <w:rPr>
          <w:sz w:val="24"/>
          <w:szCs w:val="24"/>
        </w:rPr>
        <w:t xml:space="preserve"> (Georgetown, Arnos Vale and Georgetown)</w:t>
      </w:r>
      <w:r w:rsidRPr="00496245">
        <w:rPr>
          <w:sz w:val="24"/>
          <w:szCs w:val="24"/>
        </w:rPr>
        <w:t>. A</w:t>
      </w:r>
      <w:r w:rsidR="005D78ED" w:rsidRPr="00496245">
        <w:rPr>
          <w:sz w:val="24"/>
          <w:szCs w:val="24"/>
        </w:rPr>
        <w:t xml:space="preserve"> model</w:t>
      </w:r>
      <w:r w:rsidRPr="00496245">
        <w:rPr>
          <w:sz w:val="24"/>
          <w:szCs w:val="24"/>
        </w:rPr>
        <w:t xml:space="preserve"> OECS Coastal Zone </w:t>
      </w:r>
      <w:proofErr w:type="spellStart"/>
      <w:r w:rsidRPr="00496245">
        <w:rPr>
          <w:sz w:val="24"/>
          <w:szCs w:val="24"/>
        </w:rPr>
        <w:t>Manangement</w:t>
      </w:r>
      <w:proofErr w:type="spellEnd"/>
      <w:r w:rsidRPr="00496245">
        <w:rPr>
          <w:sz w:val="24"/>
          <w:szCs w:val="24"/>
        </w:rPr>
        <w:t xml:space="preserve"> Policy has been completed but has not yet been adopted by SVG.  </w:t>
      </w:r>
    </w:p>
    <w:p w:rsidR="001B2221" w:rsidRDefault="00D80A76" w:rsidP="00A24D73">
      <w:pPr>
        <w:rPr>
          <w:sz w:val="24"/>
          <w:szCs w:val="24"/>
        </w:rPr>
      </w:pPr>
      <w:r w:rsidRPr="00496245">
        <w:rPr>
          <w:sz w:val="24"/>
          <w:szCs w:val="24"/>
        </w:rPr>
        <w:t>Notwithstanding, the coastal zone management thrust has been strengthened by a number of initiatives that are external to the PPCR. Together they help to build resiliency to climate change in the sector. These initiates include:</w:t>
      </w:r>
    </w:p>
    <w:p w:rsidR="00D80A76" w:rsidRPr="000917BC" w:rsidRDefault="00D80A76" w:rsidP="00D80A76">
      <w:pPr>
        <w:pStyle w:val="ListParagraph"/>
        <w:numPr>
          <w:ilvl w:val="0"/>
          <w:numId w:val="25"/>
        </w:numPr>
        <w:rPr>
          <w:sz w:val="24"/>
          <w:szCs w:val="24"/>
        </w:rPr>
      </w:pPr>
      <w:r w:rsidRPr="000917BC">
        <w:rPr>
          <w:sz w:val="24"/>
          <w:szCs w:val="24"/>
        </w:rPr>
        <w:t>Coastal Protection for Climate Change Adaptation. This is an effort supported by the CCCCC, KFW and the International Union for the Conservation of Nature (IUCN).</w:t>
      </w:r>
    </w:p>
    <w:p w:rsidR="00D80A76" w:rsidRPr="000917BC" w:rsidRDefault="00D80A76" w:rsidP="00D80A76">
      <w:pPr>
        <w:pStyle w:val="ListParagraph"/>
        <w:numPr>
          <w:ilvl w:val="0"/>
          <w:numId w:val="25"/>
        </w:numPr>
        <w:rPr>
          <w:sz w:val="24"/>
          <w:szCs w:val="24"/>
        </w:rPr>
      </w:pPr>
      <w:r w:rsidRPr="000917BC">
        <w:rPr>
          <w:sz w:val="24"/>
          <w:szCs w:val="24"/>
        </w:rPr>
        <w:t xml:space="preserve">The OECS – Global Climate Change Alliance </w:t>
      </w:r>
    </w:p>
    <w:p w:rsidR="00D80A76" w:rsidRPr="000917BC" w:rsidRDefault="00D80A76" w:rsidP="00D80A76">
      <w:pPr>
        <w:pStyle w:val="ListParagraph"/>
        <w:numPr>
          <w:ilvl w:val="0"/>
          <w:numId w:val="25"/>
        </w:numPr>
        <w:rPr>
          <w:sz w:val="24"/>
          <w:szCs w:val="24"/>
        </w:rPr>
      </w:pPr>
      <w:r w:rsidRPr="000917BC">
        <w:rPr>
          <w:sz w:val="24"/>
          <w:szCs w:val="24"/>
        </w:rPr>
        <w:t xml:space="preserve">GEF – Small Grants Program (SGP) that enabled, for instance, the dissemination of water tanks in Union Island. </w:t>
      </w:r>
    </w:p>
    <w:p w:rsidR="00D80A76" w:rsidRPr="000917BC" w:rsidRDefault="00D80A76" w:rsidP="00D80A76">
      <w:pPr>
        <w:pStyle w:val="ListParagraph"/>
        <w:numPr>
          <w:ilvl w:val="0"/>
          <w:numId w:val="25"/>
        </w:numPr>
        <w:rPr>
          <w:sz w:val="24"/>
          <w:szCs w:val="24"/>
        </w:rPr>
      </w:pPr>
      <w:r w:rsidRPr="000917BC">
        <w:rPr>
          <w:sz w:val="24"/>
          <w:szCs w:val="24"/>
        </w:rPr>
        <w:t xml:space="preserve">Caribbean Aqua-Terrestrial Solutions (CATS). Through this project, </w:t>
      </w:r>
      <w:proofErr w:type="gramStart"/>
      <w:r w:rsidRPr="000917BC">
        <w:rPr>
          <w:sz w:val="24"/>
          <w:szCs w:val="24"/>
        </w:rPr>
        <w:t>a  Management</w:t>
      </w:r>
      <w:proofErr w:type="gramEnd"/>
      <w:r w:rsidRPr="000917BC">
        <w:rPr>
          <w:sz w:val="24"/>
          <w:szCs w:val="24"/>
        </w:rPr>
        <w:t xml:space="preserve"> plan was crafted  for Marine Protected Areas (MPAs).</w:t>
      </w:r>
    </w:p>
    <w:p w:rsidR="00D80A76" w:rsidRPr="000917BC" w:rsidRDefault="00D80A76" w:rsidP="00D80A76">
      <w:pPr>
        <w:pStyle w:val="ListParagraph"/>
        <w:numPr>
          <w:ilvl w:val="0"/>
          <w:numId w:val="25"/>
        </w:numPr>
        <w:rPr>
          <w:sz w:val="24"/>
          <w:szCs w:val="24"/>
        </w:rPr>
      </w:pPr>
      <w:r w:rsidRPr="000917BC">
        <w:rPr>
          <w:sz w:val="24"/>
          <w:szCs w:val="24"/>
        </w:rPr>
        <w:t xml:space="preserve">AUS AID – Reef </w:t>
      </w:r>
      <w:proofErr w:type="spellStart"/>
      <w:r w:rsidRPr="000917BC">
        <w:rPr>
          <w:sz w:val="24"/>
          <w:szCs w:val="24"/>
        </w:rPr>
        <w:t>Guardina</w:t>
      </w:r>
      <w:proofErr w:type="spellEnd"/>
      <w:r w:rsidRPr="000917BC">
        <w:rPr>
          <w:sz w:val="24"/>
          <w:szCs w:val="24"/>
        </w:rPr>
        <w:t xml:space="preserve"> Program </w:t>
      </w:r>
    </w:p>
    <w:p w:rsidR="00D80A76" w:rsidRPr="000917BC" w:rsidRDefault="00D80A76" w:rsidP="00D80A76">
      <w:pPr>
        <w:pStyle w:val="ListParagraph"/>
        <w:numPr>
          <w:ilvl w:val="0"/>
          <w:numId w:val="25"/>
        </w:numPr>
        <w:rPr>
          <w:sz w:val="24"/>
          <w:szCs w:val="24"/>
        </w:rPr>
      </w:pPr>
      <w:r w:rsidRPr="000917BC">
        <w:rPr>
          <w:sz w:val="24"/>
          <w:szCs w:val="24"/>
        </w:rPr>
        <w:t xml:space="preserve">USAID – Caribbean Marine Biodiversity Program </w:t>
      </w:r>
    </w:p>
    <w:p w:rsidR="00FC338D" w:rsidRPr="000917BC" w:rsidRDefault="00D80A76" w:rsidP="000917BC">
      <w:pPr>
        <w:pStyle w:val="ListParagraph"/>
        <w:numPr>
          <w:ilvl w:val="0"/>
          <w:numId w:val="25"/>
        </w:numPr>
        <w:jc w:val="both"/>
        <w:rPr>
          <w:sz w:val="24"/>
          <w:szCs w:val="24"/>
        </w:rPr>
      </w:pPr>
      <w:r w:rsidRPr="000917BC">
        <w:rPr>
          <w:sz w:val="24"/>
          <w:szCs w:val="24"/>
        </w:rPr>
        <w:t>Caribbean Biodiversity Fund</w:t>
      </w:r>
      <w:r w:rsidR="000917BC" w:rsidRPr="000917BC">
        <w:rPr>
          <w:sz w:val="24"/>
          <w:szCs w:val="24"/>
        </w:rPr>
        <w:t xml:space="preserve"> (CBF)</w:t>
      </w:r>
      <w:r w:rsidRPr="000917BC">
        <w:rPr>
          <w:sz w:val="24"/>
          <w:szCs w:val="24"/>
        </w:rPr>
        <w:t xml:space="preserve"> </w:t>
      </w:r>
      <w:r w:rsidR="00FC338D" w:rsidRPr="000917BC">
        <w:rPr>
          <w:sz w:val="24"/>
          <w:szCs w:val="24"/>
        </w:rPr>
        <w:t>–</w:t>
      </w:r>
      <w:r w:rsidRPr="000917BC">
        <w:rPr>
          <w:sz w:val="24"/>
          <w:szCs w:val="24"/>
        </w:rPr>
        <w:t xml:space="preserve"> </w:t>
      </w:r>
      <w:r w:rsidR="00FC338D" w:rsidRPr="000917BC">
        <w:rPr>
          <w:sz w:val="24"/>
          <w:szCs w:val="24"/>
        </w:rPr>
        <w:t xml:space="preserve">This fund supported the installation of the St. Vincent and the Grenadines Conservation Fund (SVGCF). </w:t>
      </w:r>
      <w:r w:rsidR="000917BC" w:rsidRPr="000917BC">
        <w:rPr>
          <w:sz w:val="24"/>
          <w:szCs w:val="24"/>
        </w:rPr>
        <w:t xml:space="preserve">The SVGCF </w:t>
      </w:r>
      <w:r w:rsidR="00FC338D" w:rsidRPr="000917BC">
        <w:rPr>
          <w:sz w:val="24"/>
          <w:szCs w:val="24"/>
        </w:rPr>
        <w:t>was established as a Not For Profit Company formed under the Companies Act of Saint Vincent and the Grenadines. Th</w:t>
      </w:r>
      <w:r w:rsidR="000917BC" w:rsidRPr="000917BC">
        <w:rPr>
          <w:sz w:val="24"/>
          <w:szCs w:val="24"/>
        </w:rPr>
        <w:t>e</w:t>
      </w:r>
      <w:r w:rsidR="00FC338D" w:rsidRPr="000917BC">
        <w:rPr>
          <w:sz w:val="24"/>
          <w:szCs w:val="24"/>
        </w:rPr>
        <w:t xml:space="preserve"> Fund is intended to provide a sustainable flow of funds to support the long-term management and expansion of Saint Vincent and the Grenadines National System of Protected Areas and other activities that contribute substantially to the conservation, protection and maintenance of biodiversity in Saint Vincent and the Grenadines. </w:t>
      </w:r>
      <w:r w:rsidR="000917BC" w:rsidRPr="000917BC">
        <w:rPr>
          <w:sz w:val="24"/>
          <w:szCs w:val="24"/>
        </w:rPr>
        <w:t>It</w:t>
      </w:r>
      <w:r w:rsidR="00FC338D" w:rsidRPr="000917BC">
        <w:rPr>
          <w:sz w:val="24"/>
          <w:szCs w:val="24"/>
        </w:rPr>
        <w:t xml:space="preserve"> will be supported in part by the Caribbean Biodiversity Fund (CBF)</w:t>
      </w:r>
      <w:r w:rsidR="000917BC" w:rsidRPr="000917BC">
        <w:rPr>
          <w:sz w:val="24"/>
          <w:szCs w:val="24"/>
        </w:rPr>
        <w:t>,</w:t>
      </w:r>
      <w:r w:rsidR="00FC338D" w:rsidRPr="000917BC">
        <w:rPr>
          <w:sz w:val="24"/>
          <w:szCs w:val="24"/>
        </w:rPr>
        <w:t xml:space="preserve"> which will generate annual funding from investment returns </w:t>
      </w:r>
      <w:r w:rsidR="000917BC" w:rsidRPr="000917BC">
        <w:rPr>
          <w:sz w:val="24"/>
          <w:szCs w:val="24"/>
        </w:rPr>
        <w:t>that</w:t>
      </w:r>
      <w:r w:rsidR="00FC338D" w:rsidRPr="000917BC">
        <w:rPr>
          <w:sz w:val="24"/>
          <w:szCs w:val="24"/>
        </w:rPr>
        <w:t xml:space="preserve"> will be channeled through the Fund. The design of the Fund is sufficiently flexible to permit windows for future funding streams. The Fund will administer a grant-making program with the funds available to it from various sources to support priority conservation in Saint Vincent and the Grenadines, specifically those projects that support the long-term management and expansion of Saint Vincent and the Grenadines areas of land and/or sea which are specifically dedicated to the sustainable use of resources, protection and maintenance of biological diversity and natural resources and other activities that contribute substantially to the conservation, protection and maintenance of biodiversity as identified after consultations with stakeholders.</w:t>
      </w:r>
    </w:p>
    <w:p w:rsidR="00D80A76" w:rsidRPr="000917BC" w:rsidRDefault="00D80A76" w:rsidP="00D80A76">
      <w:pPr>
        <w:pStyle w:val="ListParagraph"/>
        <w:numPr>
          <w:ilvl w:val="0"/>
          <w:numId w:val="25"/>
        </w:numPr>
        <w:rPr>
          <w:sz w:val="24"/>
          <w:szCs w:val="24"/>
        </w:rPr>
      </w:pPr>
      <w:r w:rsidRPr="000917BC">
        <w:rPr>
          <w:sz w:val="24"/>
          <w:szCs w:val="24"/>
        </w:rPr>
        <w:t xml:space="preserve">CROP – Caribbean Regional Ocean </w:t>
      </w:r>
      <w:proofErr w:type="spellStart"/>
      <w:r w:rsidRPr="000917BC">
        <w:rPr>
          <w:sz w:val="24"/>
          <w:szCs w:val="24"/>
        </w:rPr>
        <w:t>scape</w:t>
      </w:r>
      <w:proofErr w:type="spellEnd"/>
      <w:r w:rsidRPr="000917BC">
        <w:rPr>
          <w:sz w:val="24"/>
          <w:szCs w:val="24"/>
        </w:rPr>
        <w:t xml:space="preserve"> Project (</w:t>
      </w:r>
      <w:proofErr w:type="spellStart"/>
      <w:r w:rsidRPr="000917BC">
        <w:rPr>
          <w:sz w:val="24"/>
          <w:szCs w:val="24"/>
        </w:rPr>
        <w:t>e.g</w:t>
      </w:r>
      <w:proofErr w:type="spellEnd"/>
      <w:r w:rsidRPr="000917BC">
        <w:rPr>
          <w:sz w:val="24"/>
          <w:szCs w:val="24"/>
        </w:rPr>
        <w:t xml:space="preserve"> Marine Spatial Plans etc)</w:t>
      </w:r>
    </w:p>
    <w:p w:rsidR="00D80A76" w:rsidRDefault="00D80A76" w:rsidP="00A24D73">
      <w:pPr>
        <w:rPr>
          <w:sz w:val="24"/>
          <w:szCs w:val="24"/>
        </w:rPr>
      </w:pPr>
    </w:p>
    <w:p w:rsidR="00D80A76" w:rsidRPr="00D80A76" w:rsidRDefault="00D80A76" w:rsidP="00A24D73">
      <w:pPr>
        <w:rPr>
          <w:sz w:val="24"/>
          <w:szCs w:val="24"/>
        </w:rPr>
      </w:pPr>
    </w:p>
    <w:p w:rsidR="00630BD9" w:rsidRPr="00006ECE" w:rsidRDefault="00630BD9" w:rsidP="00A24D73">
      <w:pPr>
        <w:rPr>
          <w:highlight w:val="yellow"/>
        </w:rPr>
      </w:pPr>
    </w:p>
    <w:p w:rsidR="0083459A" w:rsidRPr="00496245" w:rsidRDefault="00601C2D" w:rsidP="00A24D73">
      <w:pPr>
        <w:pStyle w:val="Heading2"/>
      </w:pPr>
      <w:bookmarkStart w:id="18" w:name="_Toc524422362"/>
      <w:r w:rsidRPr="00496245">
        <w:t>Disaster Management</w:t>
      </w:r>
      <w:bookmarkEnd w:id="18"/>
    </w:p>
    <w:p w:rsidR="00A27549" w:rsidRPr="00006ECE" w:rsidRDefault="00A27549" w:rsidP="00130E1E">
      <w:pPr>
        <w:jc w:val="both"/>
        <w:rPr>
          <w:sz w:val="24"/>
          <w:szCs w:val="24"/>
          <w:highlight w:val="yellow"/>
        </w:rPr>
      </w:pPr>
    </w:p>
    <w:p w:rsidR="004501BB" w:rsidRPr="005D3F56" w:rsidRDefault="00E348D4" w:rsidP="007E7FDE">
      <w:pPr>
        <w:jc w:val="both"/>
        <w:rPr>
          <w:sz w:val="24"/>
          <w:szCs w:val="24"/>
        </w:rPr>
      </w:pPr>
      <w:r w:rsidRPr="005D3F56">
        <w:rPr>
          <w:sz w:val="24"/>
          <w:szCs w:val="24"/>
        </w:rPr>
        <w:t xml:space="preserve">The National Emergency Management Office (NEMO) was established in January of 2002 to coordinate the use of all available resources (local, regional, and international) </w:t>
      </w:r>
      <w:r w:rsidR="003248E5" w:rsidRPr="005D3F56">
        <w:rPr>
          <w:sz w:val="24"/>
          <w:szCs w:val="24"/>
        </w:rPr>
        <w:t xml:space="preserve">to </w:t>
      </w:r>
      <w:r w:rsidRPr="005D3F56">
        <w:rPr>
          <w:sz w:val="24"/>
          <w:szCs w:val="24"/>
        </w:rPr>
        <w:t xml:space="preserve">ensure that </w:t>
      </w:r>
      <w:r w:rsidR="003248E5" w:rsidRPr="005D3F56">
        <w:rPr>
          <w:sz w:val="24"/>
          <w:szCs w:val="24"/>
        </w:rPr>
        <w:t>Vincentians</w:t>
      </w:r>
      <w:r w:rsidR="00F426AD" w:rsidRPr="005D3F56">
        <w:rPr>
          <w:sz w:val="24"/>
          <w:szCs w:val="24"/>
        </w:rPr>
        <w:t xml:space="preserve"> are </w:t>
      </w:r>
      <w:r w:rsidRPr="005D3F56">
        <w:rPr>
          <w:sz w:val="24"/>
          <w:szCs w:val="24"/>
        </w:rPr>
        <w:t xml:space="preserve">able to </w:t>
      </w:r>
      <w:r w:rsidR="00FF19DD" w:rsidRPr="005D3F56">
        <w:rPr>
          <w:sz w:val="24"/>
          <w:szCs w:val="24"/>
        </w:rPr>
        <w:t xml:space="preserve">prepare for, </w:t>
      </w:r>
      <w:r w:rsidRPr="005D3F56">
        <w:rPr>
          <w:sz w:val="24"/>
          <w:szCs w:val="24"/>
        </w:rPr>
        <w:t xml:space="preserve">mitigate </w:t>
      </w:r>
      <w:r w:rsidR="00FF19DD" w:rsidRPr="005D3F56">
        <w:rPr>
          <w:sz w:val="24"/>
          <w:szCs w:val="24"/>
        </w:rPr>
        <w:t>and</w:t>
      </w:r>
      <w:r w:rsidRPr="005D3F56">
        <w:rPr>
          <w:sz w:val="24"/>
          <w:szCs w:val="24"/>
        </w:rPr>
        <w:t xml:space="preserve"> respond to disasters in the shortest possible time.</w:t>
      </w:r>
      <w:r w:rsidR="003D3A3E" w:rsidRPr="005D3F56">
        <w:rPr>
          <w:sz w:val="24"/>
          <w:szCs w:val="24"/>
        </w:rPr>
        <w:t xml:space="preserve"> </w:t>
      </w:r>
      <w:r w:rsidR="004501BB" w:rsidRPr="005D3F56">
        <w:rPr>
          <w:sz w:val="24"/>
          <w:szCs w:val="24"/>
        </w:rPr>
        <w:t xml:space="preserve">Its mandate includes </w:t>
      </w:r>
      <w:r w:rsidR="008127B3" w:rsidRPr="005D3F56">
        <w:rPr>
          <w:sz w:val="24"/>
          <w:szCs w:val="24"/>
        </w:rPr>
        <w:t>disaster p</w:t>
      </w:r>
      <w:r w:rsidR="004501BB" w:rsidRPr="005D3F56">
        <w:rPr>
          <w:sz w:val="24"/>
          <w:szCs w:val="24"/>
        </w:rPr>
        <w:t xml:space="preserve">reparedness </w:t>
      </w:r>
      <w:r w:rsidR="0084377D" w:rsidRPr="005D3F56">
        <w:rPr>
          <w:sz w:val="24"/>
          <w:szCs w:val="24"/>
        </w:rPr>
        <w:t>through</w:t>
      </w:r>
      <w:r w:rsidR="004501BB" w:rsidRPr="005D3F56">
        <w:rPr>
          <w:sz w:val="24"/>
          <w:szCs w:val="24"/>
        </w:rPr>
        <w:t xml:space="preserve"> </w:t>
      </w:r>
      <w:r w:rsidR="008127B3" w:rsidRPr="005D3F56">
        <w:rPr>
          <w:sz w:val="24"/>
          <w:szCs w:val="24"/>
        </w:rPr>
        <w:t xml:space="preserve">community </w:t>
      </w:r>
      <w:r w:rsidR="00A66635" w:rsidRPr="005D3F56">
        <w:rPr>
          <w:sz w:val="24"/>
          <w:szCs w:val="24"/>
        </w:rPr>
        <w:t>sensitization</w:t>
      </w:r>
      <w:r w:rsidR="00C5030B" w:rsidRPr="005D3F56">
        <w:rPr>
          <w:sz w:val="24"/>
          <w:szCs w:val="24"/>
        </w:rPr>
        <w:t xml:space="preserve"> and investment</w:t>
      </w:r>
      <w:r w:rsidR="00A34315" w:rsidRPr="005D3F56">
        <w:rPr>
          <w:sz w:val="24"/>
          <w:szCs w:val="24"/>
        </w:rPr>
        <w:t>s</w:t>
      </w:r>
      <w:r w:rsidR="00C5030B" w:rsidRPr="005D3F56">
        <w:rPr>
          <w:sz w:val="24"/>
          <w:szCs w:val="24"/>
        </w:rPr>
        <w:t xml:space="preserve"> </w:t>
      </w:r>
      <w:r w:rsidR="001D33F7" w:rsidRPr="005D3F56">
        <w:rPr>
          <w:sz w:val="24"/>
          <w:szCs w:val="24"/>
        </w:rPr>
        <w:t xml:space="preserve">in </w:t>
      </w:r>
      <w:r w:rsidR="009C53CE" w:rsidRPr="005D3F56">
        <w:rPr>
          <w:sz w:val="24"/>
          <w:szCs w:val="24"/>
        </w:rPr>
        <w:t xml:space="preserve">physical and technical </w:t>
      </w:r>
      <w:r w:rsidR="00294423" w:rsidRPr="005D3F56">
        <w:rPr>
          <w:sz w:val="24"/>
          <w:szCs w:val="24"/>
        </w:rPr>
        <w:t>infrastructure</w:t>
      </w:r>
      <w:r w:rsidR="001D33F7" w:rsidRPr="005D3F56">
        <w:rPr>
          <w:sz w:val="24"/>
          <w:szCs w:val="24"/>
        </w:rPr>
        <w:t xml:space="preserve">. </w:t>
      </w:r>
      <w:r w:rsidR="004501BB" w:rsidRPr="005D3F56">
        <w:rPr>
          <w:sz w:val="24"/>
          <w:szCs w:val="24"/>
        </w:rPr>
        <w:t xml:space="preserve"> </w:t>
      </w:r>
    </w:p>
    <w:p w:rsidR="009B16AD" w:rsidRPr="009B16AD" w:rsidRDefault="009B16AD" w:rsidP="009B16AD">
      <w:pPr>
        <w:pStyle w:val="Heading2"/>
        <w:rPr>
          <w:rFonts w:asciiTheme="minorHAnsi" w:eastAsiaTheme="minorEastAsia" w:hAnsiTheme="minorHAnsi" w:cstheme="minorBidi"/>
          <w:color w:val="auto"/>
          <w:sz w:val="24"/>
          <w:szCs w:val="24"/>
        </w:rPr>
      </w:pPr>
      <w:bookmarkStart w:id="19" w:name="_Toc524422363"/>
      <w:proofErr w:type="spellStart"/>
      <w:r w:rsidRPr="009B16AD">
        <w:rPr>
          <w:rFonts w:asciiTheme="minorHAnsi" w:eastAsiaTheme="minorEastAsia" w:hAnsiTheme="minorHAnsi" w:cstheme="minorBidi"/>
          <w:color w:val="auto"/>
          <w:sz w:val="24"/>
          <w:szCs w:val="24"/>
        </w:rPr>
        <w:t>Nemo’s</w:t>
      </w:r>
      <w:proofErr w:type="spellEnd"/>
      <w:r w:rsidRPr="009B16AD">
        <w:rPr>
          <w:rFonts w:asciiTheme="minorHAnsi" w:eastAsiaTheme="minorEastAsia" w:hAnsiTheme="minorHAnsi" w:cstheme="minorBidi"/>
          <w:color w:val="auto"/>
          <w:sz w:val="24"/>
          <w:szCs w:val="24"/>
        </w:rPr>
        <w:t xml:space="preserve"> management of the Sector is guided by three (3) plans:</w:t>
      </w:r>
      <w:bookmarkEnd w:id="19"/>
    </w:p>
    <w:p w:rsidR="009B16AD" w:rsidRPr="009B16AD" w:rsidRDefault="009B16AD" w:rsidP="009B16AD">
      <w:pPr>
        <w:pStyle w:val="ListParagraph"/>
        <w:numPr>
          <w:ilvl w:val="0"/>
          <w:numId w:val="19"/>
        </w:numPr>
        <w:spacing w:after="0" w:line="240" w:lineRule="auto"/>
        <w:rPr>
          <w:sz w:val="24"/>
          <w:szCs w:val="24"/>
        </w:rPr>
      </w:pPr>
      <w:r w:rsidRPr="009B16AD">
        <w:rPr>
          <w:sz w:val="24"/>
          <w:szCs w:val="24"/>
        </w:rPr>
        <w:t>National disaster plan.</w:t>
      </w:r>
    </w:p>
    <w:p w:rsidR="009B16AD" w:rsidRPr="009B16AD" w:rsidRDefault="009B16AD" w:rsidP="009B16AD">
      <w:pPr>
        <w:pStyle w:val="ListParagraph"/>
        <w:numPr>
          <w:ilvl w:val="0"/>
          <w:numId w:val="19"/>
        </w:numPr>
        <w:spacing w:after="0" w:line="240" w:lineRule="auto"/>
        <w:rPr>
          <w:sz w:val="24"/>
          <w:szCs w:val="24"/>
        </w:rPr>
      </w:pPr>
      <w:r w:rsidRPr="009B16AD">
        <w:rPr>
          <w:sz w:val="24"/>
          <w:szCs w:val="24"/>
        </w:rPr>
        <w:t>CDM plant strategy</w:t>
      </w:r>
    </w:p>
    <w:p w:rsidR="009B16AD" w:rsidRDefault="009B16AD" w:rsidP="009B16AD">
      <w:pPr>
        <w:pStyle w:val="ListParagraph"/>
        <w:numPr>
          <w:ilvl w:val="0"/>
          <w:numId w:val="19"/>
        </w:numPr>
        <w:spacing w:after="0" w:line="240" w:lineRule="auto"/>
        <w:rPr>
          <w:sz w:val="24"/>
          <w:szCs w:val="24"/>
        </w:rPr>
      </w:pPr>
      <w:r w:rsidRPr="009B16AD">
        <w:rPr>
          <w:sz w:val="24"/>
          <w:szCs w:val="24"/>
        </w:rPr>
        <w:t>National emergency management act of 2016</w:t>
      </w:r>
    </w:p>
    <w:p w:rsidR="009B16AD" w:rsidRPr="009B16AD" w:rsidRDefault="009B16AD" w:rsidP="009B16AD">
      <w:pPr>
        <w:pStyle w:val="ListParagraph"/>
        <w:spacing w:after="0" w:line="240" w:lineRule="auto"/>
        <w:ind w:left="1080"/>
        <w:rPr>
          <w:sz w:val="24"/>
          <w:szCs w:val="24"/>
        </w:rPr>
      </w:pPr>
      <w:r w:rsidRPr="009B16AD">
        <w:rPr>
          <w:sz w:val="24"/>
          <w:szCs w:val="24"/>
        </w:rPr>
        <w:t xml:space="preserve">  </w:t>
      </w:r>
    </w:p>
    <w:p w:rsidR="00630BD9" w:rsidRPr="009B16AD" w:rsidRDefault="00600DD6" w:rsidP="00600DD6">
      <w:pPr>
        <w:autoSpaceDE w:val="0"/>
        <w:autoSpaceDN w:val="0"/>
        <w:adjustRightInd w:val="0"/>
        <w:spacing w:after="0" w:line="240" w:lineRule="auto"/>
        <w:jc w:val="both"/>
        <w:rPr>
          <w:sz w:val="24"/>
          <w:szCs w:val="24"/>
        </w:rPr>
      </w:pPr>
      <w:r w:rsidRPr="009B16AD">
        <w:rPr>
          <w:sz w:val="24"/>
          <w:szCs w:val="24"/>
        </w:rPr>
        <w:t xml:space="preserve">NEMO is working to implement strategies in its plans. </w:t>
      </w:r>
      <w:r w:rsidR="00630BD9" w:rsidRPr="009B16AD">
        <w:rPr>
          <w:sz w:val="24"/>
          <w:szCs w:val="24"/>
        </w:rPr>
        <w:t>Among activities undertaken during 201</w:t>
      </w:r>
      <w:r w:rsidR="009B16AD" w:rsidRPr="009B16AD">
        <w:rPr>
          <w:sz w:val="24"/>
          <w:szCs w:val="24"/>
        </w:rPr>
        <w:t>7</w:t>
      </w:r>
      <w:r w:rsidR="00630BD9" w:rsidRPr="009B16AD">
        <w:rPr>
          <w:sz w:val="24"/>
          <w:szCs w:val="24"/>
        </w:rPr>
        <w:t xml:space="preserve"> were:</w:t>
      </w:r>
    </w:p>
    <w:p w:rsidR="00630BD9" w:rsidRPr="009B16AD" w:rsidRDefault="00630BD9" w:rsidP="00630BD9">
      <w:pPr>
        <w:pStyle w:val="ListParagraph"/>
        <w:numPr>
          <w:ilvl w:val="0"/>
          <w:numId w:val="9"/>
        </w:numPr>
        <w:autoSpaceDE w:val="0"/>
        <w:autoSpaceDN w:val="0"/>
        <w:adjustRightInd w:val="0"/>
        <w:spacing w:after="0" w:line="240" w:lineRule="auto"/>
        <w:jc w:val="both"/>
        <w:rPr>
          <w:sz w:val="24"/>
          <w:szCs w:val="24"/>
        </w:rPr>
      </w:pPr>
      <w:r w:rsidRPr="009B16AD">
        <w:rPr>
          <w:sz w:val="24"/>
          <w:szCs w:val="24"/>
        </w:rPr>
        <w:t>Capacity building in schools and community in disaster management</w:t>
      </w:r>
    </w:p>
    <w:p w:rsidR="00630BD9" w:rsidRPr="009B16AD" w:rsidRDefault="00630BD9" w:rsidP="00630BD9">
      <w:pPr>
        <w:pStyle w:val="ListParagraph"/>
        <w:numPr>
          <w:ilvl w:val="0"/>
          <w:numId w:val="9"/>
        </w:numPr>
        <w:autoSpaceDE w:val="0"/>
        <w:autoSpaceDN w:val="0"/>
        <w:adjustRightInd w:val="0"/>
        <w:spacing w:after="0" w:line="240" w:lineRule="auto"/>
        <w:jc w:val="both"/>
        <w:rPr>
          <w:sz w:val="24"/>
          <w:szCs w:val="24"/>
        </w:rPr>
      </w:pPr>
      <w:r w:rsidRPr="009B16AD">
        <w:rPr>
          <w:sz w:val="24"/>
          <w:szCs w:val="24"/>
        </w:rPr>
        <w:t>Development of a national damage assessment plan and policy with support from CDEMA</w:t>
      </w:r>
    </w:p>
    <w:p w:rsidR="00630BD9" w:rsidRPr="009B16AD" w:rsidRDefault="00630BD9" w:rsidP="00630BD9">
      <w:pPr>
        <w:pStyle w:val="ListParagraph"/>
        <w:numPr>
          <w:ilvl w:val="0"/>
          <w:numId w:val="9"/>
        </w:numPr>
        <w:autoSpaceDE w:val="0"/>
        <w:autoSpaceDN w:val="0"/>
        <w:adjustRightInd w:val="0"/>
        <w:spacing w:after="0" w:line="240" w:lineRule="auto"/>
        <w:jc w:val="both"/>
        <w:rPr>
          <w:sz w:val="24"/>
          <w:szCs w:val="24"/>
        </w:rPr>
      </w:pPr>
      <w:r w:rsidRPr="009B16AD">
        <w:rPr>
          <w:sz w:val="24"/>
          <w:szCs w:val="24"/>
        </w:rPr>
        <w:t>Completion of two (2) satellite warehouses</w:t>
      </w:r>
      <w:r w:rsidR="009B16AD">
        <w:rPr>
          <w:sz w:val="24"/>
          <w:szCs w:val="24"/>
        </w:rPr>
        <w:t xml:space="preserve">: </w:t>
      </w:r>
      <w:proofErr w:type="spellStart"/>
      <w:r w:rsidR="009B16AD">
        <w:rPr>
          <w:sz w:val="24"/>
          <w:szCs w:val="24"/>
        </w:rPr>
        <w:t>Magum</w:t>
      </w:r>
      <w:proofErr w:type="spellEnd"/>
      <w:r w:rsidR="009B16AD">
        <w:rPr>
          <w:sz w:val="24"/>
          <w:szCs w:val="24"/>
        </w:rPr>
        <w:t xml:space="preserve"> and Rose Hall</w:t>
      </w:r>
      <w:r w:rsidRPr="009B16AD">
        <w:rPr>
          <w:sz w:val="24"/>
          <w:szCs w:val="24"/>
        </w:rPr>
        <w:t>.</w:t>
      </w:r>
    </w:p>
    <w:p w:rsidR="00630BD9" w:rsidRPr="00006ECE" w:rsidRDefault="00630BD9" w:rsidP="00600DD6">
      <w:pPr>
        <w:autoSpaceDE w:val="0"/>
        <w:autoSpaceDN w:val="0"/>
        <w:adjustRightInd w:val="0"/>
        <w:spacing w:after="0" w:line="240" w:lineRule="auto"/>
        <w:jc w:val="both"/>
        <w:rPr>
          <w:sz w:val="24"/>
          <w:szCs w:val="24"/>
          <w:highlight w:val="yellow"/>
        </w:rPr>
      </w:pPr>
    </w:p>
    <w:p w:rsidR="005D3F56" w:rsidRPr="009B16AD" w:rsidRDefault="005D3F56" w:rsidP="005D3F56"/>
    <w:p w:rsidR="005D3F56" w:rsidRPr="009B16AD" w:rsidRDefault="005D3F56" w:rsidP="009B16AD">
      <w:pPr>
        <w:jc w:val="both"/>
        <w:rPr>
          <w:sz w:val="24"/>
          <w:szCs w:val="24"/>
        </w:rPr>
      </w:pPr>
      <w:r w:rsidRPr="009B16AD">
        <w:rPr>
          <w:sz w:val="24"/>
          <w:szCs w:val="24"/>
        </w:rPr>
        <w:t xml:space="preserve">During the 2017 reporting year, a number of </w:t>
      </w:r>
      <w:r w:rsidR="009B16AD">
        <w:rPr>
          <w:sz w:val="24"/>
          <w:szCs w:val="24"/>
        </w:rPr>
        <w:t xml:space="preserve">other </w:t>
      </w:r>
      <w:r w:rsidRPr="009B16AD">
        <w:rPr>
          <w:sz w:val="24"/>
          <w:szCs w:val="24"/>
        </w:rPr>
        <w:t>projects were undertaken in the sector with the aim of strengthening the disas</w:t>
      </w:r>
      <w:r w:rsidR="009B16AD" w:rsidRPr="009B16AD">
        <w:rPr>
          <w:sz w:val="24"/>
          <w:szCs w:val="24"/>
        </w:rPr>
        <w:t>ter ris</w:t>
      </w:r>
      <w:r w:rsidR="009B16AD">
        <w:rPr>
          <w:sz w:val="24"/>
          <w:szCs w:val="24"/>
        </w:rPr>
        <w:t>k</w:t>
      </w:r>
      <w:r w:rsidR="009B16AD" w:rsidRPr="009B16AD">
        <w:rPr>
          <w:sz w:val="24"/>
          <w:szCs w:val="24"/>
        </w:rPr>
        <w:t xml:space="preserve"> management thrust. These projects include:</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 xml:space="preserve">Retrofitting of emergency shelters: </w:t>
      </w:r>
      <w:proofErr w:type="spellStart"/>
      <w:r w:rsidRPr="009B16AD">
        <w:rPr>
          <w:sz w:val="24"/>
          <w:szCs w:val="24"/>
        </w:rPr>
        <w:t>Dorsetshire</w:t>
      </w:r>
      <w:proofErr w:type="spellEnd"/>
      <w:r w:rsidRPr="009B16AD">
        <w:rPr>
          <w:sz w:val="24"/>
          <w:szCs w:val="24"/>
        </w:rPr>
        <w:t xml:space="preserve"> Hill, Union Island Learning Resource Centre.</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Emergency communication project</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Curriculum review project</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Belmont slope stabilization project</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Tsunami small project for Rose Place, Un ion Island community</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Commit Volcano readiness project/CDB/SRC/NEMO</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Damage assessment project</w:t>
      </w:r>
    </w:p>
    <w:p w:rsidR="009B16AD" w:rsidRPr="009B16AD" w:rsidRDefault="009B16AD" w:rsidP="009B16AD">
      <w:pPr>
        <w:pStyle w:val="ListParagraph"/>
        <w:numPr>
          <w:ilvl w:val="0"/>
          <w:numId w:val="20"/>
        </w:numPr>
        <w:spacing w:after="0" w:line="240" w:lineRule="auto"/>
        <w:jc w:val="both"/>
        <w:rPr>
          <w:sz w:val="24"/>
          <w:szCs w:val="24"/>
        </w:rPr>
      </w:pPr>
      <w:r w:rsidRPr="009B16AD">
        <w:rPr>
          <w:sz w:val="24"/>
          <w:szCs w:val="24"/>
        </w:rPr>
        <w:t>Photovoltaic micro grid – PACES project, promoting clean energy services in SVG – GEF/UNDP</w:t>
      </w:r>
    </w:p>
    <w:p w:rsidR="009B16AD" w:rsidRDefault="009B16AD" w:rsidP="009B16AD">
      <w:pPr>
        <w:pStyle w:val="ListParagraph"/>
        <w:numPr>
          <w:ilvl w:val="0"/>
          <w:numId w:val="20"/>
        </w:numPr>
        <w:spacing w:after="0" w:line="240" w:lineRule="auto"/>
        <w:jc w:val="both"/>
        <w:rPr>
          <w:sz w:val="24"/>
          <w:szCs w:val="24"/>
        </w:rPr>
      </w:pPr>
      <w:r>
        <w:rPr>
          <w:sz w:val="24"/>
          <w:szCs w:val="24"/>
        </w:rPr>
        <w:t xml:space="preserve">River </w:t>
      </w:r>
      <w:proofErr w:type="spellStart"/>
      <w:r>
        <w:rPr>
          <w:sz w:val="24"/>
          <w:szCs w:val="24"/>
        </w:rPr>
        <w:t>Defences</w:t>
      </w:r>
      <w:proofErr w:type="spellEnd"/>
      <w:r>
        <w:rPr>
          <w:sz w:val="24"/>
          <w:szCs w:val="24"/>
        </w:rPr>
        <w:t xml:space="preserve"> at </w:t>
      </w:r>
      <w:r w:rsidRPr="009B16AD">
        <w:rPr>
          <w:sz w:val="24"/>
          <w:szCs w:val="24"/>
        </w:rPr>
        <w:t xml:space="preserve">North Union, Dickson, O’Brien’s Valley – </w:t>
      </w:r>
      <w:proofErr w:type="spellStart"/>
      <w:r w:rsidR="00A0425C">
        <w:rPr>
          <w:sz w:val="24"/>
          <w:szCs w:val="24"/>
        </w:rPr>
        <w:t>K</w:t>
      </w:r>
      <w:r w:rsidRPr="009B16AD">
        <w:rPr>
          <w:sz w:val="24"/>
          <w:szCs w:val="24"/>
        </w:rPr>
        <w:t>arotel</w:t>
      </w:r>
      <w:proofErr w:type="spellEnd"/>
      <w:r w:rsidRPr="009B16AD">
        <w:rPr>
          <w:sz w:val="24"/>
          <w:szCs w:val="24"/>
        </w:rPr>
        <w:t xml:space="preserve"> </w:t>
      </w:r>
    </w:p>
    <w:p w:rsidR="009B16AD" w:rsidRPr="009B16AD" w:rsidRDefault="009B16AD" w:rsidP="009B16AD">
      <w:pPr>
        <w:pStyle w:val="ListParagraph"/>
        <w:numPr>
          <w:ilvl w:val="0"/>
          <w:numId w:val="20"/>
        </w:numPr>
        <w:rPr>
          <w:sz w:val="24"/>
          <w:szCs w:val="24"/>
        </w:rPr>
      </w:pPr>
      <w:r w:rsidRPr="009B16AD">
        <w:rPr>
          <w:sz w:val="24"/>
          <w:szCs w:val="24"/>
        </w:rPr>
        <w:t xml:space="preserve">Public education awareness </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All hazards year round focusing on different hazard and different periods.</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Early learning system.</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Community mobilization projects</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 xml:space="preserve">CAP common alerting protocol </w:t>
      </w:r>
      <w:proofErr w:type="spellStart"/>
      <w:r w:rsidRPr="009B16AD">
        <w:rPr>
          <w:sz w:val="24"/>
          <w:szCs w:val="24"/>
        </w:rPr>
        <w:t>programme</w:t>
      </w:r>
      <w:proofErr w:type="spellEnd"/>
      <w:r w:rsidRPr="009B16AD">
        <w:rPr>
          <w:sz w:val="24"/>
          <w:szCs w:val="24"/>
        </w:rPr>
        <w:t xml:space="preserve"> – early warning systems.</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National economic and social development plan 2013 -2025</w:t>
      </w:r>
    </w:p>
    <w:p w:rsidR="009B16AD" w:rsidRPr="009B16AD" w:rsidRDefault="009B16AD" w:rsidP="009B16AD">
      <w:pPr>
        <w:pStyle w:val="ListParagraph"/>
        <w:numPr>
          <w:ilvl w:val="1"/>
          <w:numId w:val="20"/>
        </w:numPr>
        <w:spacing w:after="0" w:line="240" w:lineRule="auto"/>
        <w:rPr>
          <w:sz w:val="24"/>
          <w:szCs w:val="24"/>
        </w:rPr>
      </w:pPr>
      <w:r w:rsidRPr="009B16AD">
        <w:rPr>
          <w:sz w:val="24"/>
          <w:szCs w:val="24"/>
        </w:rPr>
        <w:t>CDM-Policy and strategy</w:t>
      </w:r>
    </w:p>
    <w:p w:rsidR="009B16AD" w:rsidRPr="009B16AD" w:rsidRDefault="009B16AD" w:rsidP="009B16AD">
      <w:pPr>
        <w:pStyle w:val="ListParagraph"/>
        <w:spacing w:after="0" w:line="240" w:lineRule="auto"/>
        <w:ind w:left="1080"/>
        <w:jc w:val="both"/>
        <w:rPr>
          <w:sz w:val="24"/>
          <w:szCs w:val="24"/>
        </w:rPr>
      </w:pPr>
    </w:p>
    <w:p w:rsidR="009B16AD" w:rsidRPr="00A0425C" w:rsidRDefault="009B16AD" w:rsidP="009B16AD">
      <w:pPr>
        <w:jc w:val="both"/>
        <w:rPr>
          <w:sz w:val="24"/>
          <w:szCs w:val="24"/>
        </w:rPr>
      </w:pPr>
      <w:r w:rsidRPr="00A0425C">
        <w:rPr>
          <w:sz w:val="24"/>
          <w:szCs w:val="24"/>
        </w:rPr>
        <w:t>In spite of these undertakings, there is need for greater collaboration among stakeholders. Collaboration should be enhanced in different areas such as planning, project implementation and data sharing. As it relates to data, the sector does not have a central data repository system. This is critical in disaster risk management and climate risk resiliency planning.</w:t>
      </w:r>
    </w:p>
    <w:p w:rsidR="009B16AD" w:rsidRDefault="009B16AD" w:rsidP="009B16AD">
      <w:pPr>
        <w:jc w:val="both"/>
        <w:rPr>
          <w:sz w:val="24"/>
          <w:szCs w:val="24"/>
        </w:rPr>
      </w:pPr>
      <w:r w:rsidRPr="00A0425C">
        <w:rPr>
          <w:sz w:val="24"/>
          <w:szCs w:val="24"/>
        </w:rPr>
        <w:t xml:space="preserve">The PPCR presented a number of opportunities to strengthen the sector. This included </w:t>
      </w:r>
      <w:r w:rsidR="00A0425C" w:rsidRPr="00A0425C">
        <w:rPr>
          <w:sz w:val="24"/>
          <w:szCs w:val="24"/>
        </w:rPr>
        <w:t xml:space="preserve">the sensitization and dissemination of vulnerability education among the populace. The </w:t>
      </w:r>
      <w:proofErr w:type="spellStart"/>
      <w:r w:rsidR="00A0425C" w:rsidRPr="00A0425C">
        <w:rPr>
          <w:sz w:val="24"/>
          <w:szCs w:val="24"/>
        </w:rPr>
        <w:t>programme</w:t>
      </w:r>
      <w:proofErr w:type="spellEnd"/>
      <w:r w:rsidR="00A0425C" w:rsidRPr="00A0425C">
        <w:rPr>
          <w:sz w:val="24"/>
          <w:szCs w:val="24"/>
        </w:rPr>
        <w:t xml:space="preserve"> was also able to mainstream </w:t>
      </w:r>
      <w:proofErr w:type="spellStart"/>
      <w:r w:rsidR="00A0425C" w:rsidRPr="00A0425C">
        <w:rPr>
          <w:sz w:val="24"/>
          <w:szCs w:val="24"/>
        </w:rPr>
        <w:t>mitigative</w:t>
      </w:r>
      <w:proofErr w:type="spellEnd"/>
      <w:r w:rsidR="00A0425C" w:rsidRPr="00A0425C">
        <w:rPr>
          <w:sz w:val="24"/>
          <w:szCs w:val="24"/>
        </w:rPr>
        <w:t xml:space="preserve"> and adaptation planning into the </w:t>
      </w:r>
      <w:proofErr w:type="spellStart"/>
      <w:r w:rsidR="00A0425C" w:rsidRPr="00A0425C">
        <w:rPr>
          <w:sz w:val="24"/>
          <w:szCs w:val="24"/>
        </w:rPr>
        <w:t>sectoral</w:t>
      </w:r>
      <w:proofErr w:type="spellEnd"/>
      <w:r w:rsidR="00A0425C" w:rsidRPr="00A0425C">
        <w:rPr>
          <w:sz w:val="24"/>
          <w:szCs w:val="24"/>
        </w:rPr>
        <w:t xml:space="preserve"> planning. Training was also conducted in Meteorology, Geographic information systems and Hydrology. The PPCR also strengthened the Early Warning systems and provided equipment for alert systems. </w:t>
      </w:r>
    </w:p>
    <w:p w:rsidR="00A0425C" w:rsidRPr="00A0425C" w:rsidRDefault="00A0425C" w:rsidP="009B16AD">
      <w:pPr>
        <w:jc w:val="both"/>
        <w:rPr>
          <w:sz w:val="24"/>
          <w:szCs w:val="24"/>
        </w:rPr>
      </w:pPr>
      <w:r>
        <w:rPr>
          <w:sz w:val="24"/>
          <w:szCs w:val="24"/>
        </w:rPr>
        <w:t xml:space="preserve">Screening for climate risks in done periodically using CCORAL, which is an online risk assessment tool developed by the Caribbean Community Climate Change Centre (CCCCC). Moreover, Environmental and Social Assessments are done to assess climate risk vulnerability, particularly from World Bank supported projects. </w:t>
      </w:r>
    </w:p>
    <w:p w:rsidR="005D3F56" w:rsidRPr="00E272EF" w:rsidRDefault="005D3F56" w:rsidP="005D3F56"/>
    <w:p w:rsidR="00A24D73" w:rsidRPr="00E272EF" w:rsidRDefault="00A24D73" w:rsidP="00A24D73">
      <w:pPr>
        <w:pStyle w:val="Heading2"/>
      </w:pPr>
      <w:bookmarkStart w:id="20" w:name="_Toc524422364"/>
      <w:r w:rsidRPr="00E272EF">
        <w:t>Land Management</w:t>
      </w:r>
      <w:bookmarkEnd w:id="20"/>
    </w:p>
    <w:p w:rsidR="00A0425C" w:rsidRPr="00E272EF" w:rsidRDefault="00A0425C" w:rsidP="00A0425C"/>
    <w:p w:rsidR="00A0425C" w:rsidRPr="00E272EF" w:rsidRDefault="00A0425C" w:rsidP="00A0425C">
      <w:pPr>
        <w:pStyle w:val="ListParagraph"/>
        <w:ind w:left="0"/>
        <w:jc w:val="both"/>
        <w:rPr>
          <w:sz w:val="24"/>
          <w:szCs w:val="24"/>
        </w:rPr>
      </w:pPr>
      <w:r w:rsidRPr="00E272EF">
        <w:rPr>
          <w:sz w:val="24"/>
          <w:szCs w:val="24"/>
        </w:rPr>
        <w:t>Under RDVRP, the Ministry of Housing, Informal Human Settlements, Lands and Physical Planning commenced work on a National Physical development Plan. It uses elements of the building codes to keep structures safe, using an 8 stage inspection process:</w:t>
      </w:r>
    </w:p>
    <w:p w:rsidR="00A0425C" w:rsidRPr="00E272EF" w:rsidRDefault="00A0425C" w:rsidP="00A0425C">
      <w:pPr>
        <w:pStyle w:val="ListParagraph"/>
        <w:numPr>
          <w:ilvl w:val="0"/>
          <w:numId w:val="22"/>
        </w:numPr>
        <w:spacing w:after="0" w:line="240" w:lineRule="auto"/>
        <w:ind w:left="720"/>
        <w:rPr>
          <w:sz w:val="24"/>
          <w:szCs w:val="24"/>
        </w:rPr>
      </w:pPr>
      <w:r w:rsidRPr="00E272EF">
        <w:rPr>
          <w:sz w:val="24"/>
          <w:szCs w:val="24"/>
        </w:rPr>
        <w:t>Lining out site</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Foundation</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Structural Massing</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Floor Slab</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Ring Beam</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Roofing</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Finishing</w:t>
      </w:r>
    </w:p>
    <w:p w:rsidR="00A0425C" w:rsidRPr="00A0425C" w:rsidRDefault="00A0425C" w:rsidP="00A0425C">
      <w:pPr>
        <w:pStyle w:val="ListParagraph"/>
        <w:numPr>
          <w:ilvl w:val="0"/>
          <w:numId w:val="22"/>
        </w:numPr>
        <w:spacing w:after="0" w:line="240" w:lineRule="auto"/>
        <w:ind w:left="720"/>
        <w:rPr>
          <w:sz w:val="24"/>
          <w:szCs w:val="24"/>
        </w:rPr>
      </w:pPr>
      <w:r w:rsidRPr="00A0425C">
        <w:rPr>
          <w:sz w:val="24"/>
          <w:szCs w:val="24"/>
        </w:rPr>
        <w:t>Completion</w:t>
      </w:r>
    </w:p>
    <w:p w:rsidR="00A0425C" w:rsidRPr="00A0425C" w:rsidRDefault="00A0425C" w:rsidP="00A0425C">
      <w:pPr>
        <w:rPr>
          <w:highlight w:val="yellow"/>
        </w:rPr>
      </w:pPr>
    </w:p>
    <w:p w:rsidR="00A24D73" w:rsidRPr="00006ECE" w:rsidRDefault="00A24D73" w:rsidP="003D17D4">
      <w:pPr>
        <w:autoSpaceDE w:val="0"/>
        <w:autoSpaceDN w:val="0"/>
        <w:adjustRightInd w:val="0"/>
        <w:spacing w:after="0" w:line="240" w:lineRule="auto"/>
        <w:jc w:val="both"/>
        <w:rPr>
          <w:sz w:val="24"/>
          <w:szCs w:val="24"/>
          <w:highlight w:val="yellow"/>
        </w:rPr>
      </w:pPr>
    </w:p>
    <w:p w:rsidR="003D17D4" w:rsidRPr="00E272EF" w:rsidRDefault="00DB21F8" w:rsidP="003D17D4">
      <w:pPr>
        <w:autoSpaceDE w:val="0"/>
        <w:autoSpaceDN w:val="0"/>
        <w:adjustRightInd w:val="0"/>
        <w:spacing w:after="0" w:line="240" w:lineRule="auto"/>
        <w:jc w:val="both"/>
        <w:rPr>
          <w:sz w:val="24"/>
          <w:szCs w:val="24"/>
        </w:rPr>
      </w:pPr>
      <w:r w:rsidRPr="00A0425C">
        <w:rPr>
          <w:sz w:val="24"/>
          <w:szCs w:val="24"/>
        </w:rPr>
        <w:t xml:space="preserve">Concrete steps are in place </w:t>
      </w:r>
      <w:r w:rsidR="005D78ED" w:rsidRPr="00A0425C">
        <w:rPr>
          <w:sz w:val="24"/>
          <w:szCs w:val="24"/>
        </w:rPr>
        <w:t>toward the development of a National</w:t>
      </w:r>
      <w:r w:rsidR="003D17D4" w:rsidRPr="00A0425C">
        <w:rPr>
          <w:sz w:val="24"/>
          <w:szCs w:val="24"/>
        </w:rPr>
        <w:t xml:space="preserve"> Physi</w:t>
      </w:r>
      <w:r w:rsidR="00CB5564" w:rsidRPr="00A0425C">
        <w:rPr>
          <w:sz w:val="24"/>
          <w:szCs w:val="24"/>
        </w:rPr>
        <w:t>cal Development plan.</w:t>
      </w:r>
      <w:r w:rsidR="003D17D4" w:rsidRPr="00A0425C">
        <w:rPr>
          <w:sz w:val="24"/>
          <w:szCs w:val="24"/>
        </w:rPr>
        <w:t xml:space="preserve"> </w:t>
      </w:r>
      <w:r w:rsidR="00CB5564" w:rsidRPr="00E272EF">
        <w:rPr>
          <w:sz w:val="24"/>
          <w:szCs w:val="24"/>
        </w:rPr>
        <w:t xml:space="preserve">In 2014 a methodological framework </w:t>
      </w:r>
      <w:r w:rsidR="008502B5" w:rsidRPr="00E272EF">
        <w:rPr>
          <w:sz w:val="24"/>
          <w:szCs w:val="24"/>
        </w:rPr>
        <w:t xml:space="preserve">was completed </w:t>
      </w:r>
      <w:r w:rsidR="007F5D35" w:rsidRPr="00E272EF">
        <w:rPr>
          <w:sz w:val="24"/>
          <w:szCs w:val="24"/>
        </w:rPr>
        <w:t xml:space="preserve">by consultant Steve Kemp </w:t>
      </w:r>
      <w:r w:rsidR="00CB5564" w:rsidRPr="00E272EF">
        <w:rPr>
          <w:sz w:val="24"/>
          <w:szCs w:val="24"/>
        </w:rPr>
        <w:t xml:space="preserve">for the development of a National Physical Development plan. </w:t>
      </w:r>
      <w:r w:rsidR="007F5D35" w:rsidRPr="00E272EF">
        <w:rPr>
          <w:sz w:val="24"/>
          <w:szCs w:val="24"/>
        </w:rPr>
        <w:t xml:space="preserve">RDVRP implementation team </w:t>
      </w:r>
      <w:r w:rsidR="00E272EF" w:rsidRPr="00E272EF">
        <w:rPr>
          <w:sz w:val="24"/>
          <w:szCs w:val="24"/>
        </w:rPr>
        <w:t>commenced the procurement process for</w:t>
      </w:r>
      <w:r w:rsidR="007F5D35" w:rsidRPr="00E272EF">
        <w:rPr>
          <w:sz w:val="24"/>
          <w:szCs w:val="24"/>
        </w:rPr>
        <w:t xml:space="preserve"> service</w:t>
      </w:r>
      <w:r w:rsidR="00E272EF" w:rsidRPr="00E272EF">
        <w:rPr>
          <w:sz w:val="24"/>
          <w:szCs w:val="24"/>
        </w:rPr>
        <w:t>s</w:t>
      </w:r>
      <w:r w:rsidR="007F5D35" w:rsidRPr="00E272EF">
        <w:rPr>
          <w:sz w:val="24"/>
          <w:szCs w:val="24"/>
        </w:rPr>
        <w:t xml:space="preserve"> to complete the plan (2017). </w:t>
      </w:r>
    </w:p>
    <w:p w:rsidR="00E272EF" w:rsidRPr="00E272EF" w:rsidRDefault="00E272EF" w:rsidP="003D17D4">
      <w:pPr>
        <w:autoSpaceDE w:val="0"/>
        <w:autoSpaceDN w:val="0"/>
        <w:adjustRightInd w:val="0"/>
        <w:spacing w:after="0" w:line="240" w:lineRule="auto"/>
        <w:jc w:val="both"/>
        <w:rPr>
          <w:sz w:val="24"/>
          <w:szCs w:val="24"/>
        </w:rPr>
      </w:pPr>
    </w:p>
    <w:p w:rsidR="004807B3" w:rsidRPr="00E272EF" w:rsidRDefault="004807B3" w:rsidP="004807B3">
      <w:pPr>
        <w:autoSpaceDE w:val="0"/>
        <w:autoSpaceDN w:val="0"/>
        <w:adjustRightInd w:val="0"/>
        <w:spacing w:after="0" w:line="240" w:lineRule="auto"/>
        <w:jc w:val="both"/>
        <w:rPr>
          <w:sz w:val="24"/>
          <w:szCs w:val="24"/>
        </w:rPr>
      </w:pPr>
      <w:r w:rsidRPr="00E272EF">
        <w:rPr>
          <w:sz w:val="24"/>
          <w:szCs w:val="24"/>
        </w:rPr>
        <w:t>Besides the National Physical Development Plan as the main planning document, other planning and regulatory</w:t>
      </w:r>
      <w:r w:rsidR="001A541E" w:rsidRPr="00E272EF">
        <w:rPr>
          <w:sz w:val="24"/>
          <w:szCs w:val="24"/>
        </w:rPr>
        <w:t xml:space="preserve"> documents are </w:t>
      </w:r>
      <w:r w:rsidR="00E272EF" w:rsidRPr="00E272EF">
        <w:rPr>
          <w:sz w:val="24"/>
          <w:szCs w:val="24"/>
        </w:rPr>
        <w:t>were</w:t>
      </w:r>
      <w:r w:rsidR="001A541E" w:rsidRPr="00E272EF">
        <w:rPr>
          <w:sz w:val="24"/>
          <w:szCs w:val="24"/>
        </w:rPr>
        <w:t xml:space="preserve"> prepared </w:t>
      </w:r>
      <w:r w:rsidR="00E272EF" w:rsidRPr="00E272EF">
        <w:rPr>
          <w:sz w:val="24"/>
          <w:szCs w:val="24"/>
        </w:rPr>
        <w:t>that</w:t>
      </w:r>
      <w:r w:rsidRPr="00E272EF">
        <w:rPr>
          <w:sz w:val="24"/>
          <w:szCs w:val="24"/>
        </w:rPr>
        <w:t xml:space="preserve"> address climate resilience. These include: </w:t>
      </w:r>
    </w:p>
    <w:p w:rsidR="004807B3" w:rsidRPr="00E272EF" w:rsidRDefault="004807B3" w:rsidP="004807B3">
      <w:pPr>
        <w:pStyle w:val="ListParagraph"/>
        <w:numPr>
          <w:ilvl w:val="0"/>
          <w:numId w:val="7"/>
        </w:numPr>
        <w:autoSpaceDE w:val="0"/>
        <w:autoSpaceDN w:val="0"/>
        <w:adjustRightInd w:val="0"/>
        <w:spacing w:after="0" w:line="240" w:lineRule="auto"/>
        <w:jc w:val="both"/>
        <w:rPr>
          <w:sz w:val="24"/>
          <w:szCs w:val="24"/>
        </w:rPr>
      </w:pPr>
      <w:r w:rsidRPr="00E272EF">
        <w:rPr>
          <w:sz w:val="24"/>
          <w:szCs w:val="24"/>
        </w:rPr>
        <w:t xml:space="preserve">land-use zoning plans for </w:t>
      </w:r>
      <w:r w:rsidR="001A541E" w:rsidRPr="00E272EF">
        <w:rPr>
          <w:sz w:val="24"/>
          <w:szCs w:val="24"/>
        </w:rPr>
        <w:t>the PPCR pilot areas (</w:t>
      </w:r>
      <w:r w:rsidRPr="00E272EF">
        <w:rPr>
          <w:sz w:val="24"/>
          <w:szCs w:val="24"/>
        </w:rPr>
        <w:t>Union Isl</w:t>
      </w:r>
      <w:r w:rsidR="001A541E" w:rsidRPr="00E272EF">
        <w:rPr>
          <w:sz w:val="24"/>
          <w:szCs w:val="24"/>
        </w:rPr>
        <w:t>and, Georgetown and Arnos Vale</w:t>
      </w:r>
      <w:r w:rsidRPr="00E272EF">
        <w:rPr>
          <w:sz w:val="24"/>
          <w:szCs w:val="24"/>
        </w:rPr>
        <w:t xml:space="preserve">) which are being developed to incorporate climate resilience; </w:t>
      </w:r>
    </w:p>
    <w:p w:rsidR="004807B3" w:rsidRPr="00E272EF" w:rsidRDefault="004807B3" w:rsidP="004807B3">
      <w:pPr>
        <w:pStyle w:val="ListParagraph"/>
        <w:numPr>
          <w:ilvl w:val="0"/>
          <w:numId w:val="7"/>
        </w:numPr>
        <w:autoSpaceDE w:val="0"/>
        <w:autoSpaceDN w:val="0"/>
        <w:adjustRightInd w:val="0"/>
        <w:spacing w:after="0" w:line="240" w:lineRule="auto"/>
        <w:jc w:val="both"/>
        <w:rPr>
          <w:sz w:val="24"/>
          <w:szCs w:val="24"/>
        </w:rPr>
      </w:pPr>
      <w:r w:rsidRPr="00E272EF">
        <w:rPr>
          <w:sz w:val="24"/>
          <w:szCs w:val="24"/>
        </w:rPr>
        <w:t xml:space="preserve">building codes which are being revised regionally through the OECS Secretariat to be more responsive to environmental concerns and resistant to natural disasters; </w:t>
      </w:r>
    </w:p>
    <w:p w:rsidR="004807B3" w:rsidRPr="00E272EF" w:rsidRDefault="004807B3" w:rsidP="004807B3">
      <w:pPr>
        <w:pStyle w:val="ListParagraph"/>
        <w:numPr>
          <w:ilvl w:val="0"/>
          <w:numId w:val="7"/>
        </w:numPr>
        <w:autoSpaceDE w:val="0"/>
        <w:autoSpaceDN w:val="0"/>
        <w:adjustRightInd w:val="0"/>
        <w:spacing w:after="0" w:line="240" w:lineRule="auto"/>
        <w:jc w:val="both"/>
        <w:rPr>
          <w:sz w:val="24"/>
          <w:szCs w:val="24"/>
        </w:rPr>
      </w:pPr>
      <w:r w:rsidRPr="00E272EF">
        <w:rPr>
          <w:sz w:val="24"/>
          <w:szCs w:val="24"/>
        </w:rPr>
        <w:t xml:space="preserve">Environmental Impact Assessment (EIA) guidelines which set out the process for submission and approval of EIA in development have been drafted and are before the Attorney General; </w:t>
      </w:r>
    </w:p>
    <w:p w:rsidR="004807B3" w:rsidRPr="00006ECE" w:rsidRDefault="004807B3" w:rsidP="00E272EF">
      <w:pPr>
        <w:pStyle w:val="ListParagraph"/>
        <w:autoSpaceDE w:val="0"/>
        <w:autoSpaceDN w:val="0"/>
        <w:adjustRightInd w:val="0"/>
        <w:spacing w:after="0" w:line="240" w:lineRule="auto"/>
        <w:jc w:val="both"/>
        <w:rPr>
          <w:sz w:val="24"/>
          <w:szCs w:val="24"/>
          <w:highlight w:val="yellow"/>
        </w:rPr>
      </w:pPr>
    </w:p>
    <w:p w:rsidR="00A0425C" w:rsidRPr="00747BC3" w:rsidRDefault="00A0425C" w:rsidP="00A0425C">
      <w:pPr>
        <w:pStyle w:val="Heading2"/>
        <w:jc w:val="both"/>
      </w:pPr>
      <w:bookmarkStart w:id="21" w:name="_Toc524422365"/>
      <w:r w:rsidRPr="00A0425C">
        <w:rPr>
          <w:rFonts w:asciiTheme="minorHAnsi" w:eastAsiaTheme="minorEastAsia" w:hAnsiTheme="minorHAnsi" w:cstheme="minorBidi"/>
          <w:color w:val="auto"/>
          <w:sz w:val="24"/>
          <w:szCs w:val="24"/>
        </w:rPr>
        <w:t>A nu</w:t>
      </w:r>
      <w:r>
        <w:rPr>
          <w:rFonts w:asciiTheme="minorHAnsi" w:eastAsiaTheme="minorEastAsia" w:hAnsiTheme="minorHAnsi" w:cstheme="minorBidi"/>
          <w:color w:val="auto"/>
          <w:sz w:val="24"/>
          <w:szCs w:val="24"/>
        </w:rPr>
        <w:t>mber of lessons emerged during the</w:t>
      </w:r>
      <w:r w:rsidRPr="00A0425C">
        <w:rPr>
          <w:rFonts w:asciiTheme="minorHAnsi" w:eastAsiaTheme="minorEastAsia" w:hAnsiTheme="minorHAnsi" w:cstheme="minorBidi"/>
          <w:color w:val="auto"/>
          <w:sz w:val="24"/>
          <w:szCs w:val="24"/>
        </w:rPr>
        <w:t xml:space="preserve"> planning and implementing climate resiliency </w:t>
      </w:r>
      <w:proofErr w:type="spellStart"/>
      <w:r w:rsidRPr="00A0425C">
        <w:rPr>
          <w:rFonts w:asciiTheme="minorHAnsi" w:eastAsiaTheme="minorEastAsia" w:hAnsiTheme="minorHAnsi" w:cstheme="minorBidi"/>
          <w:color w:val="auto"/>
          <w:sz w:val="24"/>
          <w:szCs w:val="24"/>
        </w:rPr>
        <w:t>programmes</w:t>
      </w:r>
      <w:proofErr w:type="spellEnd"/>
      <w:r w:rsidRPr="00A0425C">
        <w:rPr>
          <w:rFonts w:asciiTheme="minorHAnsi" w:eastAsiaTheme="minorEastAsia" w:hAnsiTheme="minorHAnsi" w:cstheme="minorBidi"/>
          <w:color w:val="auto"/>
          <w:sz w:val="24"/>
          <w:szCs w:val="24"/>
        </w:rPr>
        <w:t xml:space="preserve"> in SVG</w:t>
      </w:r>
      <w:r>
        <w:rPr>
          <w:rFonts w:asciiTheme="minorHAnsi" w:eastAsiaTheme="minorEastAsia" w:hAnsiTheme="minorHAnsi" w:cstheme="minorBidi"/>
          <w:color w:val="auto"/>
          <w:sz w:val="24"/>
          <w:szCs w:val="24"/>
        </w:rPr>
        <w:t>. Some of these can be summarized as follows:</w:t>
      </w:r>
      <w:bookmarkEnd w:id="21"/>
    </w:p>
    <w:p w:rsidR="00A0425C" w:rsidRPr="00A0425C" w:rsidRDefault="00A0425C" w:rsidP="00A0425C">
      <w:pPr>
        <w:pStyle w:val="ListParagraph"/>
        <w:numPr>
          <w:ilvl w:val="0"/>
          <w:numId w:val="23"/>
        </w:numPr>
        <w:spacing w:after="0" w:line="240" w:lineRule="auto"/>
        <w:jc w:val="both"/>
        <w:rPr>
          <w:sz w:val="24"/>
          <w:szCs w:val="24"/>
        </w:rPr>
      </w:pPr>
      <w:r w:rsidRPr="00A0425C">
        <w:rPr>
          <w:sz w:val="24"/>
          <w:szCs w:val="24"/>
        </w:rPr>
        <w:t xml:space="preserve">Proper oversight is needed </w:t>
      </w:r>
      <w:r>
        <w:rPr>
          <w:sz w:val="24"/>
          <w:szCs w:val="24"/>
        </w:rPr>
        <w:t>during</w:t>
      </w:r>
      <w:r w:rsidRPr="00A0425C">
        <w:rPr>
          <w:sz w:val="24"/>
          <w:szCs w:val="24"/>
        </w:rPr>
        <w:t xml:space="preserve"> project implementation;</w:t>
      </w:r>
    </w:p>
    <w:p w:rsidR="00A0425C" w:rsidRPr="00A0425C" w:rsidRDefault="00A0425C" w:rsidP="00A0425C">
      <w:pPr>
        <w:pStyle w:val="ListParagraph"/>
        <w:numPr>
          <w:ilvl w:val="0"/>
          <w:numId w:val="23"/>
        </w:numPr>
        <w:spacing w:after="0" w:line="240" w:lineRule="auto"/>
        <w:jc w:val="both"/>
        <w:rPr>
          <w:sz w:val="24"/>
          <w:szCs w:val="24"/>
        </w:rPr>
      </w:pPr>
      <w:r w:rsidRPr="00A0425C">
        <w:rPr>
          <w:sz w:val="24"/>
          <w:szCs w:val="24"/>
        </w:rPr>
        <w:t>Timely reporting of issues is needed;</w:t>
      </w:r>
    </w:p>
    <w:p w:rsidR="00A0425C" w:rsidRPr="00A0425C" w:rsidRDefault="00A0425C" w:rsidP="00A0425C">
      <w:pPr>
        <w:pStyle w:val="ListParagraph"/>
        <w:numPr>
          <w:ilvl w:val="0"/>
          <w:numId w:val="23"/>
        </w:numPr>
        <w:spacing w:after="0" w:line="240" w:lineRule="auto"/>
        <w:jc w:val="both"/>
        <w:rPr>
          <w:sz w:val="24"/>
          <w:szCs w:val="24"/>
        </w:rPr>
      </w:pPr>
      <w:r w:rsidRPr="00A0425C">
        <w:rPr>
          <w:sz w:val="24"/>
          <w:szCs w:val="24"/>
        </w:rPr>
        <w:t>Buy-in/stakeholder involvement is needed during project planning and implementation;</w:t>
      </w:r>
    </w:p>
    <w:p w:rsidR="00A0425C" w:rsidRDefault="00A0425C" w:rsidP="00A0425C">
      <w:pPr>
        <w:pStyle w:val="ListParagraph"/>
        <w:numPr>
          <w:ilvl w:val="0"/>
          <w:numId w:val="23"/>
        </w:numPr>
        <w:spacing w:after="0" w:line="240" w:lineRule="auto"/>
        <w:rPr>
          <w:sz w:val="24"/>
          <w:szCs w:val="24"/>
        </w:rPr>
      </w:pPr>
      <w:r w:rsidRPr="00A0425C">
        <w:rPr>
          <w:sz w:val="24"/>
          <w:szCs w:val="24"/>
        </w:rPr>
        <w:t>Responsiveness to dynamic environment is needed</w:t>
      </w:r>
      <w:r>
        <w:rPr>
          <w:sz w:val="24"/>
          <w:szCs w:val="24"/>
        </w:rPr>
        <w:t>.</w:t>
      </w:r>
    </w:p>
    <w:p w:rsidR="00A0425C" w:rsidRPr="00A0425C" w:rsidRDefault="00A0425C" w:rsidP="00A0425C">
      <w:pPr>
        <w:spacing w:after="0" w:line="240" w:lineRule="auto"/>
        <w:rPr>
          <w:sz w:val="24"/>
          <w:szCs w:val="24"/>
        </w:rPr>
      </w:pPr>
    </w:p>
    <w:p w:rsidR="003F4752" w:rsidRDefault="00A0425C" w:rsidP="003F4752">
      <w:pPr>
        <w:spacing w:after="0" w:line="240" w:lineRule="auto"/>
        <w:jc w:val="both"/>
        <w:rPr>
          <w:sz w:val="24"/>
          <w:szCs w:val="24"/>
        </w:rPr>
      </w:pPr>
      <w:proofErr w:type="gramStart"/>
      <w:r w:rsidRPr="003F4752">
        <w:rPr>
          <w:sz w:val="24"/>
          <w:szCs w:val="24"/>
        </w:rPr>
        <w:t xml:space="preserve">Notwithstanding, the PPCR brought </w:t>
      </w:r>
      <w:r w:rsidR="003F4752" w:rsidRPr="003F4752">
        <w:rPr>
          <w:sz w:val="24"/>
          <w:szCs w:val="24"/>
        </w:rPr>
        <w:t>about a number of Opportunities.</w:t>
      </w:r>
      <w:proofErr w:type="gramEnd"/>
      <w:r w:rsidR="003F4752" w:rsidRPr="003F4752">
        <w:rPr>
          <w:sz w:val="24"/>
          <w:szCs w:val="24"/>
        </w:rPr>
        <w:t xml:space="preserve"> There were opportunities for capacity building. For instance, Training was conducted through work along with consultants. There were also opportunities to replicate methodologies from other countries. The PPCR also aided in the transfer of technologies for more advanced societies.  Through the learning of best practices, stakeholders were able to assess alternatives to hitherto bothersome issues.</w:t>
      </w:r>
    </w:p>
    <w:p w:rsidR="003F4752" w:rsidRDefault="003F4752" w:rsidP="003F4752">
      <w:pPr>
        <w:spacing w:after="0" w:line="240" w:lineRule="auto"/>
        <w:jc w:val="both"/>
        <w:rPr>
          <w:sz w:val="24"/>
          <w:szCs w:val="24"/>
        </w:rPr>
      </w:pPr>
    </w:p>
    <w:p w:rsidR="003F4752" w:rsidRPr="003F4752" w:rsidRDefault="003F4752" w:rsidP="003F4752">
      <w:pPr>
        <w:spacing w:after="0" w:line="240" w:lineRule="auto"/>
        <w:jc w:val="both"/>
        <w:rPr>
          <w:sz w:val="24"/>
          <w:szCs w:val="24"/>
        </w:rPr>
      </w:pPr>
      <w:r w:rsidRPr="003F4752">
        <w:rPr>
          <w:sz w:val="24"/>
          <w:szCs w:val="24"/>
        </w:rPr>
        <w:t xml:space="preserve">Complementing the PPCR, </w:t>
      </w:r>
      <w:r>
        <w:rPr>
          <w:sz w:val="24"/>
          <w:szCs w:val="24"/>
        </w:rPr>
        <w:t xml:space="preserve">the </w:t>
      </w:r>
      <w:r w:rsidRPr="003F4752">
        <w:rPr>
          <w:sz w:val="24"/>
          <w:szCs w:val="24"/>
        </w:rPr>
        <w:t>Local Area Plans</w:t>
      </w:r>
      <w:r>
        <w:rPr>
          <w:sz w:val="24"/>
          <w:szCs w:val="24"/>
        </w:rPr>
        <w:t xml:space="preserve"> design</w:t>
      </w:r>
      <w:r w:rsidRPr="003F4752">
        <w:rPr>
          <w:sz w:val="24"/>
          <w:szCs w:val="24"/>
        </w:rPr>
        <w:t xml:space="preserve">, </w:t>
      </w:r>
      <w:r>
        <w:rPr>
          <w:sz w:val="24"/>
          <w:szCs w:val="24"/>
        </w:rPr>
        <w:t xml:space="preserve">enabled </w:t>
      </w:r>
      <w:r w:rsidRPr="003F4752">
        <w:rPr>
          <w:sz w:val="24"/>
          <w:szCs w:val="24"/>
        </w:rPr>
        <w:t xml:space="preserve">a consultant </w:t>
      </w:r>
      <w:r>
        <w:rPr>
          <w:sz w:val="24"/>
          <w:szCs w:val="24"/>
        </w:rPr>
        <w:t>to work</w:t>
      </w:r>
      <w:r w:rsidRPr="003F4752">
        <w:rPr>
          <w:sz w:val="24"/>
          <w:szCs w:val="24"/>
        </w:rPr>
        <w:t xml:space="preserve"> with staff of the Ministry of Housing, Informal Human Settlements, Lands and Physical Planning to identify appropriate cli</w:t>
      </w:r>
      <w:r>
        <w:rPr>
          <w:sz w:val="24"/>
          <w:szCs w:val="24"/>
        </w:rPr>
        <w:t xml:space="preserve">mate change adaptation measures. </w:t>
      </w:r>
      <w:r w:rsidRPr="003F4752">
        <w:rPr>
          <w:sz w:val="24"/>
          <w:szCs w:val="24"/>
        </w:rPr>
        <w:t>Training is being conducted on assessments</w:t>
      </w:r>
      <w:r>
        <w:rPr>
          <w:sz w:val="24"/>
          <w:szCs w:val="24"/>
        </w:rPr>
        <w:t xml:space="preserve"> for the revised building codes. Additionally, the th</w:t>
      </w:r>
      <w:r w:rsidRPr="003F4752">
        <w:rPr>
          <w:sz w:val="24"/>
          <w:szCs w:val="24"/>
        </w:rPr>
        <w:t xml:space="preserve">rust towards clean energy has aided in capacity development in mainstreaming climate change. </w:t>
      </w:r>
    </w:p>
    <w:p w:rsidR="003F4752" w:rsidRPr="00747BC3" w:rsidRDefault="003F4752" w:rsidP="003F4752">
      <w:pPr>
        <w:spacing w:after="0" w:line="240" w:lineRule="auto"/>
        <w:jc w:val="both"/>
      </w:pPr>
    </w:p>
    <w:p w:rsidR="003F4752" w:rsidRPr="003F4752" w:rsidRDefault="003F4752" w:rsidP="003F4752">
      <w:pPr>
        <w:pStyle w:val="ListParagraph"/>
        <w:ind w:left="0"/>
        <w:jc w:val="both"/>
        <w:rPr>
          <w:sz w:val="24"/>
          <w:szCs w:val="24"/>
        </w:rPr>
      </w:pPr>
      <w:r>
        <w:rPr>
          <w:sz w:val="24"/>
          <w:szCs w:val="24"/>
        </w:rPr>
        <w:t>Screening is r</w:t>
      </w:r>
      <w:r w:rsidRPr="003F4752">
        <w:rPr>
          <w:sz w:val="24"/>
          <w:szCs w:val="24"/>
        </w:rPr>
        <w:t>outine</w:t>
      </w:r>
      <w:r>
        <w:rPr>
          <w:sz w:val="24"/>
          <w:szCs w:val="24"/>
        </w:rPr>
        <w:t xml:space="preserve">ly </w:t>
      </w:r>
      <w:r w:rsidRPr="003F4752">
        <w:rPr>
          <w:sz w:val="24"/>
          <w:szCs w:val="24"/>
        </w:rPr>
        <w:t>done</w:t>
      </w:r>
      <w:r>
        <w:rPr>
          <w:sz w:val="24"/>
          <w:szCs w:val="24"/>
        </w:rPr>
        <w:t xml:space="preserve"> in the Land Management sector</w:t>
      </w:r>
      <w:r w:rsidRPr="003F4752">
        <w:rPr>
          <w:sz w:val="24"/>
          <w:szCs w:val="24"/>
        </w:rPr>
        <w:t xml:space="preserve">. The Environmental Impact Assessment (EIA) process identifies climate risks in projects and recommends </w:t>
      </w:r>
      <w:proofErr w:type="spellStart"/>
      <w:r w:rsidRPr="003F4752">
        <w:rPr>
          <w:sz w:val="24"/>
          <w:szCs w:val="24"/>
        </w:rPr>
        <w:t>mitigative</w:t>
      </w:r>
      <w:proofErr w:type="spellEnd"/>
      <w:r w:rsidRPr="003F4752">
        <w:rPr>
          <w:sz w:val="24"/>
          <w:szCs w:val="24"/>
        </w:rPr>
        <w:t xml:space="preserve"> measures to address them. </w:t>
      </w:r>
      <w:r>
        <w:rPr>
          <w:sz w:val="24"/>
          <w:szCs w:val="24"/>
        </w:rPr>
        <w:t xml:space="preserve">Notwithstanding, </w:t>
      </w:r>
      <w:r w:rsidR="00F52629">
        <w:rPr>
          <w:sz w:val="24"/>
          <w:szCs w:val="24"/>
        </w:rPr>
        <w:t>inadequate financing to finance these measures continue to be an issue.</w:t>
      </w:r>
    </w:p>
    <w:p w:rsidR="003F4752" w:rsidRDefault="003F4752" w:rsidP="00483CED">
      <w:pPr>
        <w:autoSpaceDE w:val="0"/>
        <w:autoSpaceDN w:val="0"/>
        <w:adjustRightInd w:val="0"/>
        <w:spacing w:after="0" w:line="240" w:lineRule="auto"/>
        <w:jc w:val="both"/>
        <w:rPr>
          <w:sz w:val="24"/>
          <w:szCs w:val="24"/>
          <w:highlight w:val="yellow"/>
        </w:rPr>
      </w:pPr>
    </w:p>
    <w:p w:rsidR="004923F5" w:rsidRPr="000D6048" w:rsidRDefault="004923F5" w:rsidP="004923F5">
      <w:pPr>
        <w:pStyle w:val="Heading2"/>
      </w:pPr>
      <w:bookmarkStart w:id="22" w:name="_Toc524422366"/>
      <w:r w:rsidRPr="000D6048">
        <w:t>Water Resource Management</w:t>
      </w:r>
      <w:bookmarkEnd w:id="22"/>
    </w:p>
    <w:p w:rsidR="00A0425C" w:rsidRDefault="007421D0" w:rsidP="00483CED">
      <w:pPr>
        <w:autoSpaceDE w:val="0"/>
        <w:autoSpaceDN w:val="0"/>
        <w:adjustRightInd w:val="0"/>
        <w:spacing w:after="0" w:line="240" w:lineRule="auto"/>
        <w:jc w:val="both"/>
        <w:rPr>
          <w:sz w:val="24"/>
          <w:szCs w:val="24"/>
        </w:rPr>
      </w:pPr>
      <w:r w:rsidRPr="000D6048">
        <w:rPr>
          <w:sz w:val="24"/>
          <w:szCs w:val="24"/>
        </w:rPr>
        <w:t>There is no single board or commission that manages water resources in St. Vincent and the Grenadines. However, through the Integrated Forestry Management Project, Fresh Water Resources are managed by various entities including, St. Vincent Electricity Services ltd. (VINLEC)</w:t>
      </w:r>
      <w:r w:rsidR="000D6048">
        <w:rPr>
          <w:sz w:val="24"/>
          <w:szCs w:val="24"/>
        </w:rPr>
        <w:t xml:space="preserve"> for hydro-electricity generation</w:t>
      </w:r>
      <w:r w:rsidRPr="000D6048">
        <w:rPr>
          <w:sz w:val="24"/>
          <w:szCs w:val="24"/>
        </w:rPr>
        <w:t>, The Forestry Department of the Ministry of Agriculture, Forestry and Fisheries and the Central Water and Sewage Authority (CWSA)</w:t>
      </w:r>
      <w:r w:rsidR="000D6048">
        <w:rPr>
          <w:sz w:val="24"/>
          <w:szCs w:val="24"/>
        </w:rPr>
        <w:t xml:space="preserve"> for the provision of potable water</w:t>
      </w:r>
      <w:r w:rsidRPr="000D6048">
        <w:rPr>
          <w:sz w:val="24"/>
          <w:szCs w:val="24"/>
        </w:rPr>
        <w:t>.</w:t>
      </w:r>
    </w:p>
    <w:p w:rsidR="000D6048" w:rsidRDefault="000D6048" w:rsidP="00483CED">
      <w:pPr>
        <w:autoSpaceDE w:val="0"/>
        <w:autoSpaceDN w:val="0"/>
        <w:adjustRightInd w:val="0"/>
        <w:spacing w:after="0" w:line="240" w:lineRule="auto"/>
        <w:jc w:val="both"/>
        <w:rPr>
          <w:sz w:val="24"/>
          <w:szCs w:val="24"/>
        </w:rPr>
      </w:pPr>
    </w:p>
    <w:p w:rsidR="000D6048" w:rsidRDefault="000D6048" w:rsidP="000D6048">
      <w:pPr>
        <w:autoSpaceDE w:val="0"/>
        <w:autoSpaceDN w:val="0"/>
        <w:adjustRightInd w:val="0"/>
        <w:spacing w:after="0" w:line="240" w:lineRule="auto"/>
        <w:jc w:val="both"/>
        <w:rPr>
          <w:sz w:val="24"/>
          <w:szCs w:val="24"/>
        </w:rPr>
      </w:pPr>
      <w:r>
        <w:rPr>
          <w:sz w:val="24"/>
          <w:szCs w:val="24"/>
        </w:rPr>
        <w:t xml:space="preserve">The later is the main agency involved in the sector. Throughout the 2017 reporting year, they have embarked on a number of initiatives aimed at building climate resiliency in the sector. These include: </w:t>
      </w:r>
    </w:p>
    <w:p w:rsidR="000D6048" w:rsidRPr="000D6048" w:rsidRDefault="000D6048" w:rsidP="000D6048">
      <w:pPr>
        <w:pStyle w:val="ListParagraph"/>
        <w:numPr>
          <w:ilvl w:val="0"/>
          <w:numId w:val="27"/>
        </w:numPr>
        <w:spacing w:after="0" w:line="240" w:lineRule="auto"/>
        <w:jc w:val="both"/>
        <w:rPr>
          <w:sz w:val="24"/>
          <w:szCs w:val="24"/>
        </w:rPr>
      </w:pPr>
      <w:r>
        <w:rPr>
          <w:sz w:val="24"/>
          <w:szCs w:val="24"/>
        </w:rPr>
        <w:t>The employment of g</w:t>
      </w:r>
      <w:r w:rsidRPr="000D6048">
        <w:rPr>
          <w:sz w:val="24"/>
          <w:szCs w:val="24"/>
        </w:rPr>
        <w:t xml:space="preserve">abion </w:t>
      </w:r>
      <w:r>
        <w:rPr>
          <w:sz w:val="24"/>
          <w:szCs w:val="24"/>
        </w:rPr>
        <w:t>b</w:t>
      </w:r>
      <w:r w:rsidRPr="000D6048">
        <w:rPr>
          <w:sz w:val="24"/>
          <w:szCs w:val="24"/>
        </w:rPr>
        <w:t xml:space="preserve">askets to stabilize river banks at Montreal </w:t>
      </w:r>
      <w:r>
        <w:rPr>
          <w:sz w:val="24"/>
          <w:szCs w:val="24"/>
        </w:rPr>
        <w:t>water s</w:t>
      </w:r>
      <w:r w:rsidRPr="000D6048">
        <w:rPr>
          <w:sz w:val="24"/>
          <w:szCs w:val="24"/>
        </w:rPr>
        <w:t>torage facility</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 xml:space="preserve">Improvement in </w:t>
      </w:r>
      <w:r>
        <w:rPr>
          <w:sz w:val="24"/>
          <w:szCs w:val="24"/>
        </w:rPr>
        <w:t>p</w:t>
      </w:r>
      <w:r w:rsidRPr="000D6048">
        <w:rPr>
          <w:sz w:val="24"/>
          <w:szCs w:val="24"/>
        </w:rPr>
        <w:t>ipe materials</w:t>
      </w:r>
      <w:r>
        <w:rPr>
          <w:sz w:val="24"/>
          <w:szCs w:val="24"/>
        </w:rPr>
        <w:t>, shifting away</w:t>
      </w:r>
      <w:r w:rsidRPr="000D6048">
        <w:rPr>
          <w:sz w:val="24"/>
          <w:szCs w:val="24"/>
        </w:rPr>
        <w:t xml:space="preserve"> from </w:t>
      </w:r>
      <w:r>
        <w:rPr>
          <w:sz w:val="24"/>
          <w:szCs w:val="24"/>
        </w:rPr>
        <w:t>t</w:t>
      </w:r>
      <w:r w:rsidRPr="000D6048">
        <w:rPr>
          <w:sz w:val="24"/>
          <w:szCs w:val="24"/>
        </w:rPr>
        <w:t xml:space="preserve">raditional galvanize and iron </w:t>
      </w:r>
      <w:r>
        <w:rPr>
          <w:sz w:val="24"/>
          <w:szCs w:val="24"/>
        </w:rPr>
        <w:t xml:space="preserve">and moving more </w:t>
      </w:r>
      <w:r w:rsidRPr="000D6048">
        <w:rPr>
          <w:sz w:val="24"/>
          <w:szCs w:val="24"/>
        </w:rPr>
        <w:t>to</w:t>
      </w:r>
      <w:r>
        <w:rPr>
          <w:sz w:val="24"/>
          <w:szCs w:val="24"/>
        </w:rPr>
        <w:t>wards</w:t>
      </w:r>
      <w:r w:rsidRPr="000D6048">
        <w:rPr>
          <w:sz w:val="24"/>
          <w:szCs w:val="24"/>
        </w:rPr>
        <w:t xml:space="preserve"> high quality polyeth</w:t>
      </w:r>
      <w:r>
        <w:rPr>
          <w:sz w:val="24"/>
          <w:szCs w:val="24"/>
        </w:rPr>
        <w:t>yle</w:t>
      </w:r>
      <w:r w:rsidRPr="000D6048">
        <w:rPr>
          <w:sz w:val="24"/>
          <w:szCs w:val="24"/>
        </w:rPr>
        <w:t>ne pipe material. This material has higher durability, flexibility and can improve installation speeds and longevity</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Improvement in storage: proposed storage and tank facility at Sandy</w:t>
      </w:r>
      <w:r>
        <w:rPr>
          <w:sz w:val="24"/>
          <w:szCs w:val="24"/>
        </w:rPr>
        <w:t xml:space="preserve"> B</w:t>
      </w:r>
      <w:r w:rsidRPr="000D6048">
        <w:rPr>
          <w:sz w:val="24"/>
          <w:szCs w:val="24"/>
        </w:rPr>
        <w:t xml:space="preserve">ay. </w:t>
      </w:r>
      <w:r>
        <w:rPr>
          <w:sz w:val="24"/>
          <w:szCs w:val="24"/>
        </w:rPr>
        <w:t>The CWSA has</w:t>
      </w:r>
      <w:r w:rsidRPr="000D6048">
        <w:rPr>
          <w:sz w:val="24"/>
          <w:szCs w:val="24"/>
        </w:rPr>
        <w:t xml:space="preserve"> also completed a 500,000 gallon storage tank at Belle Isle</w:t>
      </w:r>
      <w:r>
        <w:rPr>
          <w:sz w:val="24"/>
          <w:szCs w:val="24"/>
        </w:rPr>
        <w:t>;</w:t>
      </w:r>
      <w:r w:rsidRPr="000D6048">
        <w:rPr>
          <w:sz w:val="24"/>
          <w:szCs w:val="24"/>
        </w:rPr>
        <w:t xml:space="preserve">  </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 xml:space="preserve">Shifting of pipeline from vulnerable areas to less vulnerable areas along the </w:t>
      </w:r>
      <w:proofErr w:type="spellStart"/>
      <w:r>
        <w:rPr>
          <w:sz w:val="24"/>
          <w:szCs w:val="24"/>
        </w:rPr>
        <w:t>D</w:t>
      </w:r>
      <w:r w:rsidRPr="000D6048">
        <w:rPr>
          <w:sz w:val="24"/>
          <w:szCs w:val="24"/>
        </w:rPr>
        <w:t>allaway</w:t>
      </w:r>
      <w:proofErr w:type="spellEnd"/>
      <w:r w:rsidRPr="000D6048">
        <w:rPr>
          <w:sz w:val="24"/>
          <w:szCs w:val="24"/>
        </w:rPr>
        <w:t xml:space="preserve"> transmission path</w:t>
      </w:r>
      <w:r>
        <w:rPr>
          <w:sz w:val="24"/>
          <w:szCs w:val="24"/>
        </w:rPr>
        <w:t>;</w:t>
      </w:r>
      <w:r w:rsidRPr="000D6048">
        <w:rPr>
          <w:sz w:val="24"/>
          <w:szCs w:val="24"/>
        </w:rPr>
        <w:t xml:space="preserve"> </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Overall improvement in distribution network through SVG to facilitate and improve supply demand</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 xml:space="preserve">Exploration of alternative water supply intakes, which included the ground water supply at </w:t>
      </w:r>
      <w:r w:rsidR="009F564F">
        <w:rPr>
          <w:sz w:val="24"/>
          <w:szCs w:val="24"/>
        </w:rPr>
        <w:t>O</w:t>
      </w:r>
      <w:r w:rsidRPr="000D6048">
        <w:rPr>
          <w:sz w:val="24"/>
          <w:szCs w:val="24"/>
        </w:rPr>
        <w:t xml:space="preserve">verland and </w:t>
      </w:r>
      <w:proofErr w:type="spellStart"/>
      <w:r w:rsidR="009F564F">
        <w:rPr>
          <w:sz w:val="24"/>
          <w:szCs w:val="24"/>
        </w:rPr>
        <w:t>B</w:t>
      </w:r>
      <w:r w:rsidRPr="000D6048">
        <w:rPr>
          <w:sz w:val="24"/>
          <w:szCs w:val="24"/>
        </w:rPr>
        <w:t>uccament</w:t>
      </w:r>
      <w:proofErr w:type="spellEnd"/>
      <w:r w:rsidRPr="000D6048">
        <w:rPr>
          <w:sz w:val="24"/>
          <w:szCs w:val="24"/>
        </w:rPr>
        <w:t xml:space="preserve"> and surface water at </w:t>
      </w:r>
      <w:r w:rsidR="009F564F">
        <w:rPr>
          <w:sz w:val="24"/>
          <w:szCs w:val="24"/>
        </w:rPr>
        <w:t>F</w:t>
      </w:r>
      <w:r w:rsidRPr="000D6048">
        <w:rPr>
          <w:sz w:val="24"/>
          <w:szCs w:val="24"/>
        </w:rPr>
        <w:t xml:space="preserve">rancois and </w:t>
      </w:r>
      <w:r w:rsidR="009F564F">
        <w:rPr>
          <w:sz w:val="24"/>
          <w:szCs w:val="24"/>
        </w:rPr>
        <w:t>F</w:t>
      </w:r>
      <w:r w:rsidRPr="000D6048">
        <w:rPr>
          <w:sz w:val="24"/>
          <w:szCs w:val="24"/>
        </w:rPr>
        <w:t>enton</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 xml:space="preserve">Monitoring of water and storage through the use of scalar monitoring devices at Majorca, </w:t>
      </w:r>
      <w:proofErr w:type="spellStart"/>
      <w:r w:rsidRPr="000D6048">
        <w:rPr>
          <w:sz w:val="24"/>
          <w:szCs w:val="24"/>
        </w:rPr>
        <w:t>Dallaway</w:t>
      </w:r>
      <w:proofErr w:type="spellEnd"/>
      <w:r w:rsidRPr="000D6048">
        <w:rPr>
          <w:sz w:val="24"/>
          <w:szCs w:val="24"/>
        </w:rPr>
        <w:t>, Great House, Montrose, Jennings and Rose Hall tanks</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Improvement in real time data base on vulnerability indicators</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Monitoring of water resources in the grenadines</w:t>
      </w:r>
      <w:r>
        <w:rPr>
          <w:sz w:val="24"/>
          <w:szCs w:val="24"/>
        </w:rPr>
        <w:t>;</w:t>
      </w:r>
    </w:p>
    <w:p w:rsidR="000D6048" w:rsidRPr="000D6048" w:rsidRDefault="000D6048" w:rsidP="000D6048">
      <w:pPr>
        <w:pStyle w:val="ListParagraph"/>
        <w:numPr>
          <w:ilvl w:val="0"/>
          <w:numId w:val="27"/>
        </w:numPr>
        <w:spacing w:after="0" w:line="240" w:lineRule="auto"/>
        <w:jc w:val="both"/>
        <w:rPr>
          <w:sz w:val="24"/>
          <w:szCs w:val="24"/>
        </w:rPr>
      </w:pPr>
      <w:r w:rsidRPr="000D6048">
        <w:rPr>
          <w:sz w:val="24"/>
          <w:szCs w:val="24"/>
        </w:rPr>
        <w:t xml:space="preserve">Structural and operational storage plans for 2018 to 2025. </w:t>
      </w:r>
    </w:p>
    <w:p w:rsidR="00782543" w:rsidRDefault="00782543" w:rsidP="00782543">
      <w:pPr>
        <w:rPr>
          <w:sz w:val="24"/>
          <w:szCs w:val="24"/>
        </w:rPr>
      </w:pPr>
    </w:p>
    <w:p w:rsidR="00782543" w:rsidRDefault="00782543" w:rsidP="00782543">
      <w:pPr>
        <w:jc w:val="both"/>
        <w:rPr>
          <w:sz w:val="24"/>
          <w:szCs w:val="24"/>
        </w:rPr>
      </w:pPr>
      <w:r>
        <w:rPr>
          <w:sz w:val="24"/>
          <w:szCs w:val="24"/>
        </w:rPr>
        <w:t xml:space="preserve">Climate risk screening continues to be a regular component of CWSA’s operations. The </w:t>
      </w:r>
      <w:proofErr w:type="gramStart"/>
      <w:r>
        <w:rPr>
          <w:sz w:val="24"/>
          <w:szCs w:val="24"/>
        </w:rPr>
        <w:t>agency take</w:t>
      </w:r>
      <w:proofErr w:type="gramEnd"/>
      <w:r>
        <w:rPr>
          <w:sz w:val="24"/>
          <w:szCs w:val="24"/>
        </w:rPr>
        <w:t xml:space="preserve"> this a bit further, by ensuring that climate changes resiliency planning is mainstreamed into its </w:t>
      </w:r>
      <w:proofErr w:type="spellStart"/>
      <w:r>
        <w:rPr>
          <w:sz w:val="24"/>
          <w:szCs w:val="24"/>
        </w:rPr>
        <w:t>sectoral</w:t>
      </w:r>
      <w:proofErr w:type="spellEnd"/>
      <w:r>
        <w:rPr>
          <w:sz w:val="24"/>
          <w:szCs w:val="24"/>
        </w:rPr>
        <w:t xml:space="preserve"> planning. The agency also collaborates with other agencies in </w:t>
      </w:r>
      <w:proofErr w:type="spellStart"/>
      <w:r>
        <w:rPr>
          <w:sz w:val="24"/>
          <w:szCs w:val="24"/>
        </w:rPr>
        <w:t>intersectoral</w:t>
      </w:r>
      <w:proofErr w:type="spellEnd"/>
      <w:r>
        <w:rPr>
          <w:sz w:val="24"/>
          <w:szCs w:val="24"/>
        </w:rPr>
        <w:t xml:space="preserve"> efforts such as the PPCR. Throughout these efforts, a number of lessons came to the fore. These include:</w:t>
      </w:r>
    </w:p>
    <w:p w:rsidR="00782543" w:rsidRPr="00782543" w:rsidRDefault="00782543" w:rsidP="00782543">
      <w:pPr>
        <w:pStyle w:val="ListParagraph"/>
        <w:numPr>
          <w:ilvl w:val="0"/>
          <w:numId w:val="29"/>
        </w:numPr>
        <w:spacing w:after="0" w:line="240" w:lineRule="auto"/>
        <w:jc w:val="both"/>
        <w:rPr>
          <w:sz w:val="24"/>
          <w:szCs w:val="24"/>
        </w:rPr>
      </w:pPr>
      <w:r>
        <w:rPr>
          <w:sz w:val="24"/>
          <w:szCs w:val="24"/>
        </w:rPr>
        <w:t>The realization that it</w:t>
      </w:r>
      <w:r w:rsidRPr="00782543">
        <w:rPr>
          <w:sz w:val="24"/>
          <w:szCs w:val="24"/>
        </w:rPr>
        <w:t xml:space="preserve"> is essential to have proper site selection for hydrometeorology equipment and pipelines</w:t>
      </w:r>
      <w:r>
        <w:rPr>
          <w:sz w:val="24"/>
          <w:szCs w:val="24"/>
        </w:rPr>
        <w:t>;</w:t>
      </w:r>
    </w:p>
    <w:p w:rsidR="00782543" w:rsidRPr="00782543" w:rsidRDefault="00782543" w:rsidP="00782543">
      <w:pPr>
        <w:pStyle w:val="ListParagraph"/>
        <w:numPr>
          <w:ilvl w:val="0"/>
          <w:numId w:val="29"/>
        </w:numPr>
        <w:spacing w:after="0" w:line="240" w:lineRule="auto"/>
        <w:rPr>
          <w:sz w:val="24"/>
          <w:szCs w:val="24"/>
        </w:rPr>
      </w:pPr>
      <w:r>
        <w:rPr>
          <w:sz w:val="24"/>
          <w:szCs w:val="24"/>
        </w:rPr>
        <w:t>Cognizance that i</w:t>
      </w:r>
      <w:r w:rsidRPr="00782543">
        <w:rPr>
          <w:sz w:val="24"/>
          <w:szCs w:val="24"/>
        </w:rPr>
        <w:t>t is important to be proactive to water quality; closer monitoring of the scalar system is required</w:t>
      </w:r>
      <w:r>
        <w:rPr>
          <w:sz w:val="24"/>
          <w:szCs w:val="24"/>
        </w:rPr>
        <w:t>; and</w:t>
      </w:r>
    </w:p>
    <w:p w:rsidR="00782543" w:rsidRDefault="00782543" w:rsidP="00782543">
      <w:pPr>
        <w:pStyle w:val="ListParagraph"/>
        <w:numPr>
          <w:ilvl w:val="0"/>
          <w:numId w:val="29"/>
        </w:numPr>
        <w:spacing w:after="0" w:line="240" w:lineRule="auto"/>
        <w:rPr>
          <w:sz w:val="24"/>
          <w:szCs w:val="24"/>
        </w:rPr>
      </w:pPr>
      <w:r>
        <w:rPr>
          <w:sz w:val="24"/>
          <w:szCs w:val="24"/>
        </w:rPr>
        <w:t>The understanding that households and business should obtain more</w:t>
      </w:r>
      <w:r w:rsidRPr="00782543">
        <w:rPr>
          <w:sz w:val="24"/>
          <w:szCs w:val="24"/>
        </w:rPr>
        <w:t xml:space="preserve"> water storage tanks</w:t>
      </w:r>
      <w:r>
        <w:rPr>
          <w:sz w:val="24"/>
          <w:szCs w:val="24"/>
        </w:rPr>
        <w:t xml:space="preserve"> to facilitate a sustainable supply of water in the event of </w:t>
      </w:r>
      <w:r w:rsidR="0005290E">
        <w:rPr>
          <w:sz w:val="24"/>
          <w:szCs w:val="24"/>
        </w:rPr>
        <w:t xml:space="preserve">an adverse </w:t>
      </w:r>
      <w:proofErr w:type="spellStart"/>
      <w:r w:rsidR="0005290E">
        <w:rPr>
          <w:sz w:val="24"/>
          <w:szCs w:val="24"/>
        </w:rPr>
        <w:t>climatological</w:t>
      </w:r>
      <w:proofErr w:type="spellEnd"/>
      <w:r w:rsidR="0005290E">
        <w:rPr>
          <w:sz w:val="24"/>
          <w:szCs w:val="24"/>
        </w:rPr>
        <w:t xml:space="preserve"> event.</w:t>
      </w:r>
    </w:p>
    <w:p w:rsidR="0005290E" w:rsidRDefault="0005290E" w:rsidP="0005290E">
      <w:pPr>
        <w:spacing w:after="0" w:line="240" w:lineRule="auto"/>
        <w:rPr>
          <w:sz w:val="24"/>
          <w:szCs w:val="24"/>
        </w:rPr>
      </w:pPr>
    </w:p>
    <w:p w:rsidR="0005290E" w:rsidRDefault="0005290E" w:rsidP="0005290E">
      <w:pPr>
        <w:spacing w:after="0" w:line="240" w:lineRule="auto"/>
        <w:rPr>
          <w:sz w:val="24"/>
          <w:szCs w:val="24"/>
        </w:rPr>
      </w:pPr>
      <w:r>
        <w:rPr>
          <w:sz w:val="24"/>
          <w:szCs w:val="24"/>
        </w:rPr>
        <w:t xml:space="preserve">The PPCR also afforded numerous opportunities. These include: </w:t>
      </w:r>
    </w:p>
    <w:p w:rsidR="0005290E" w:rsidRPr="0005290E" w:rsidRDefault="0005290E" w:rsidP="0005290E">
      <w:pPr>
        <w:pStyle w:val="ListParagraph"/>
        <w:numPr>
          <w:ilvl w:val="0"/>
          <w:numId w:val="24"/>
        </w:numPr>
        <w:spacing w:after="0" w:line="240" w:lineRule="auto"/>
        <w:ind w:left="720"/>
        <w:jc w:val="both"/>
        <w:rPr>
          <w:sz w:val="24"/>
          <w:szCs w:val="24"/>
        </w:rPr>
      </w:pPr>
      <w:r>
        <w:rPr>
          <w:sz w:val="24"/>
          <w:szCs w:val="24"/>
        </w:rPr>
        <w:t xml:space="preserve">The enhancement of </w:t>
      </w:r>
      <w:r w:rsidRPr="0005290E">
        <w:rPr>
          <w:sz w:val="24"/>
          <w:szCs w:val="24"/>
        </w:rPr>
        <w:t>Institutional capacity through training and equipment; Capacity was strengthened through the training of technicians in hydrology and GIS data. There was also impr</w:t>
      </w:r>
      <w:r>
        <w:rPr>
          <w:sz w:val="24"/>
          <w:szCs w:val="24"/>
        </w:rPr>
        <w:t>oved monitoring of climate data;</w:t>
      </w:r>
    </w:p>
    <w:p w:rsidR="0005290E" w:rsidRPr="0005290E" w:rsidRDefault="0005290E" w:rsidP="0005290E">
      <w:pPr>
        <w:pStyle w:val="ListParagraph"/>
        <w:numPr>
          <w:ilvl w:val="0"/>
          <w:numId w:val="24"/>
        </w:numPr>
        <w:spacing w:after="0" w:line="240" w:lineRule="auto"/>
        <w:ind w:left="720"/>
        <w:jc w:val="both"/>
        <w:rPr>
          <w:sz w:val="24"/>
          <w:szCs w:val="24"/>
        </w:rPr>
      </w:pPr>
      <w:r w:rsidRPr="0005290E">
        <w:rPr>
          <w:sz w:val="24"/>
          <w:szCs w:val="24"/>
        </w:rPr>
        <w:t>Improvement of the distribution network and water quality to the customers;</w:t>
      </w:r>
    </w:p>
    <w:p w:rsidR="0005290E" w:rsidRPr="0005290E" w:rsidRDefault="0005290E" w:rsidP="0005290E">
      <w:pPr>
        <w:pStyle w:val="ListParagraph"/>
        <w:numPr>
          <w:ilvl w:val="0"/>
          <w:numId w:val="24"/>
        </w:numPr>
        <w:spacing w:after="0" w:line="240" w:lineRule="auto"/>
        <w:ind w:left="720"/>
        <w:jc w:val="both"/>
        <w:rPr>
          <w:sz w:val="24"/>
          <w:szCs w:val="24"/>
        </w:rPr>
      </w:pPr>
      <w:r>
        <w:rPr>
          <w:sz w:val="24"/>
          <w:szCs w:val="24"/>
        </w:rPr>
        <w:t>The bolstering of stakeholder partnership, partnership and sensitization, resulting in a more i</w:t>
      </w:r>
      <w:r w:rsidRPr="0005290E">
        <w:rPr>
          <w:sz w:val="24"/>
          <w:szCs w:val="24"/>
        </w:rPr>
        <w:t xml:space="preserve">nformed </w:t>
      </w:r>
      <w:r>
        <w:rPr>
          <w:sz w:val="24"/>
          <w:szCs w:val="24"/>
        </w:rPr>
        <w:t>p</w:t>
      </w:r>
      <w:r w:rsidRPr="0005290E">
        <w:rPr>
          <w:sz w:val="24"/>
          <w:szCs w:val="24"/>
        </w:rPr>
        <w:t>ublic;</w:t>
      </w:r>
    </w:p>
    <w:p w:rsidR="0005290E" w:rsidRPr="0005290E" w:rsidRDefault="0005290E" w:rsidP="0005290E">
      <w:pPr>
        <w:pStyle w:val="ListParagraph"/>
        <w:numPr>
          <w:ilvl w:val="0"/>
          <w:numId w:val="24"/>
        </w:numPr>
        <w:spacing w:after="0" w:line="240" w:lineRule="auto"/>
        <w:ind w:left="720"/>
        <w:jc w:val="both"/>
        <w:rPr>
          <w:sz w:val="24"/>
          <w:szCs w:val="24"/>
        </w:rPr>
      </w:pPr>
      <w:r w:rsidRPr="0005290E">
        <w:rPr>
          <w:sz w:val="24"/>
          <w:szCs w:val="24"/>
        </w:rPr>
        <w:t xml:space="preserve">Improvement in the national planning and design opportunities. The PPCR </w:t>
      </w:r>
      <w:proofErr w:type="spellStart"/>
      <w:r w:rsidRPr="0005290E">
        <w:rPr>
          <w:sz w:val="24"/>
          <w:szCs w:val="24"/>
        </w:rPr>
        <w:t>programme</w:t>
      </w:r>
      <w:proofErr w:type="spellEnd"/>
      <w:r w:rsidRPr="0005290E">
        <w:rPr>
          <w:sz w:val="24"/>
          <w:szCs w:val="24"/>
        </w:rPr>
        <w:t xml:space="preserve"> augmented river and rainfall collection information systems.</w:t>
      </w:r>
    </w:p>
    <w:p w:rsidR="0005290E" w:rsidRPr="0005290E" w:rsidRDefault="0005290E" w:rsidP="0005290E">
      <w:pPr>
        <w:spacing w:after="0" w:line="240" w:lineRule="auto"/>
        <w:ind w:left="720" w:hanging="360"/>
        <w:rPr>
          <w:sz w:val="24"/>
          <w:szCs w:val="24"/>
        </w:rPr>
      </w:pPr>
    </w:p>
    <w:p w:rsidR="00782543" w:rsidRPr="00782543" w:rsidRDefault="00782543" w:rsidP="00782543">
      <w:pPr>
        <w:jc w:val="both"/>
        <w:rPr>
          <w:sz w:val="24"/>
          <w:szCs w:val="24"/>
        </w:rPr>
      </w:pPr>
    </w:p>
    <w:p w:rsidR="004923F5" w:rsidRDefault="004923F5">
      <w:pPr>
        <w:rPr>
          <w:rFonts w:asciiTheme="majorHAnsi" w:eastAsiaTheme="majorEastAsia" w:hAnsiTheme="majorHAnsi" w:cstheme="majorBidi"/>
          <w:color w:val="2E74B5" w:themeColor="accent1" w:themeShade="BF"/>
          <w:sz w:val="32"/>
          <w:szCs w:val="32"/>
          <w:highlight w:val="yellow"/>
        </w:rPr>
      </w:pPr>
      <w:r>
        <w:rPr>
          <w:highlight w:val="yellow"/>
        </w:rPr>
        <w:br w:type="page"/>
      </w:r>
    </w:p>
    <w:p w:rsidR="004123A5" w:rsidRPr="0035503E" w:rsidRDefault="002E71F6" w:rsidP="00676A55">
      <w:pPr>
        <w:pStyle w:val="Heading1"/>
      </w:pPr>
      <w:bookmarkStart w:id="23" w:name="_Toc524422367"/>
      <w:r w:rsidRPr="0035503E">
        <w:t xml:space="preserve">Indicator Two: </w:t>
      </w:r>
      <w:r w:rsidR="00676A55" w:rsidRPr="0035503E">
        <w:t>Evidence of strengthened government capacity and coordination mechanism to mainstream climate resilience</w:t>
      </w:r>
      <w:bookmarkEnd w:id="23"/>
    </w:p>
    <w:p w:rsidR="004123A5" w:rsidRPr="00006ECE" w:rsidRDefault="004123A5" w:rsidP="004123A5">
      <w:pPr>
        <w:rPr>
          <w:highlight w:val="yellow"/>
        </w:rPr>
      </w:pPr>
    </w:p>
    <w:p w:rsidR="00CF6B2D" w:rsidRPr="00006ECE" w:rsidRDefault="00CF6B2D" w:rsidP="00CF6B2D">
      <w:pPr>
        <w:pStyle w:val="Heading2"/>
        <w:rPr>
          <w:highlight w:val="yellow"/>
        </w:rPr>
      </w:pPr>
    </w:p>
    <w:p w:rsidR="004123A5" w:rsidRPr="00006ECE" w:rsidRDefault="000976EE" w:rsidP="000976EE">
      <w:pPr>
        <w:jc w:val="center"/>
        <w:rPr>
          <w:highlight w:val="yellow"/>
        </w:rPr>
      </w:pPr>
      <w:r w:rsidRPr="000976EE">
        <w:rPr>
          <w:noProof/>
        </w:rPr>
        <w:drawing>
          <wp:inline distT="0" distB="0" distL="0" distR="0">
            <wp:extent cx="5648325" cy="3771900"/>
            <wp:effectExtent l="19050" t="0" r="9525"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23A5" w:rsidRPr="00006ECE" w:rsidRDefault="004123A5" w:rsidP="004123A5">
      <w:pPr>
        <w:rPr>
          <w:highlight w:val="yellow"/>
        </w:rPr>
      </w:pPr>
    </w:p>
    <w:p w:rsidR="00816766" w:rsidRPr="0035503E" w:rsidRDefault="006C43DD" w:rsidP="00816766">
      <w:pPr>
        <w:autoSpaceDE w:val="0"/>
        <w:autoSpaceDN w:val="0"/>
        <w:adjustRightInd w:val="0"/>
        <w:spacing w:after="0" w:line="240" w:lineRule="auto"/>
        <w:jc w:val="both"/>
        <w:rPr>
          <w:sz w:val="24"/>
          <w:szCs w:val="24"/>
        </w:rPr>
      </w:pPr>
      <w:r w:rsidRPr="0035503E">
        <w:rPr>
          <w:sz w:val="24"/>
          <w:szCs w:val="24"/>
        </w:rPr>
        <w:t xml:space="preserve">Progress on indicator two (2) </w:t>
      </w:r>
      <w:r w:rsidR="001735B6" w:rsidRPr="0035503E">
        <w:rPr>
          <w:sz w:val="24"/>
          <w:szCs w:val="24"/>
        </w:rPr>
        <w:t>improved</w:t>
      </w:r>
      <w:r w:rsidR="003C3D86" w:rsidRPr="0035503E">
        <w:rPr>
          <w:sz w:val="24"/>
          <w:szCs w:val="24"/>
        </w:rPr>
        <w:t xml:space="preserve"> from </w:t>
      </w:r>
      <w:r w:rsidR="00816766" w:rsidRPr="0035503E">
        <w:rPr>
          <w:sz w:val="24"/>
          <w:szCs w:val="24"/>
        </w:rPr>
        <w:t xml:space="preserve">59.2 percent </w:t>
      </w:r>
      <w:r w:rsidR="001735B6" w:rsidRPr="0035503E">
        <w:rPr>
          <w:sz w:val="24"/>
          <w:szCs w:val="24"/>
        </w:rPr>
        <w:t xml:space="preserve">to 67.5 percent as incentives grew that augmented the country’s level of climate change resiliency. Moreover, </w:t>
      </w:r>
      <w:proofErr w:type="gramStart"/>
      <w:r w:rsidR="001735B6" w:rsidRPr="0035503E">
        <w:rPr>
          <w:sz w:val="24"/>
          <w:szCs w:val="24"/>
        </w:rPr>
        <w:t>In</w:t>
      </w:r>
      <w:proofErr w:type="gramEnd"/>
      <w:r w:rsidR="001735B6" w:rsidRPr="0035503E">
        <w:rPr>
          <w:sz w:val="24"/>
          <w:szCs w:val="24"/>
        </w:rPr>
        <w:t xml:space="preserve"> a number of the sectors (National Planning, Coastal resources and Agriculture and Forestry), there was growth in the number of experts available to aid in climate risk management and resiliency planning and implementation. Notwithstanding, progress on the establishment </w:t>
      </w:r>
      <w:r w:rsidR="0035503E" w:rsidRPr="0035503E">
        <w:rPr>
          <w:sz w:val="24"/>
          <w:szCs w:val="24"/>
        </w:rPr>
        <w:t xml:space="preserve">and utilization </w:t>
      </w:r>
      <w:r w:rsidR="001735B6" w:rsidRPr="0035503E">
        <w:rPr>
          <w:sz w:val="24"/>
          <w:szCs w:val="24"/>
        </w:rPr>
        <w:t xml:space="preserve">of </w:t>
      </w:r>
      <w:r w:rsidR="0035503E" w:rsidRPr="0035503E">
        <w:rPr>
          <w:sz w:val="24"/>
          <w:szCs w:val="24"/>
        </w:rPr>
        <w:t>coordinating mechanisms to enhance CC resiliency remains slow.</w:t>
      </w:r>
      <w:r w:rsidR="00816766" w:rsidRPr="0035503E">
        <w:rPr>
          <w:sz w:val="24"/>
          <w:szCs w:val="24"/>
        </w:rPr>
        <w:t xml:space="preserve"> An overview of sector-level developments relevant to indicator one is presented below.</w:t>
      </w:r>
    </w:p>
    <w:p w:rsidR="004123A5" w:rsidRPr="00006ECE" w:rsidRDefault="004123A5" w:rsidP="006C43DD">
      <w:pPr>
        <w:jc w:val="both"/>
        <w:rPr>
          <w:sz w:val="24"/>
          <w:szCs w:val="24"/>
          <w:highlight w:val="yellow"/>
        </w:rPr>
      </w:pPr>
    </w:p>
    <w:p w:rsidR="004123A5" w:rsidRPr="00006ECE" w:rsidRDefault="004123A5" w:rsidP="004123A5">
      <w:pPr>
        <w:rPr>
          <w:highlight w:val="yellow"/>
        </w:rPr>
      </w:pPr>
    </w:p>
    <w:p w:rsidR="005B50FF" w:rsidRPr="0035503E" w:rsidRDefault="005B50FF" w:rsidP="005B50FF">
      <w:pPr>
        <w:pStyle w:val="Heading2"/>
      </w:pPr>
      <w:bookmarkStart w:id="24" w:name="_Toc524422368"/>
      <w:r w:rsidRPr="0035503E">
        <w:t>National Planning</w:t>
      </w:r>
      <w:bookmarkEnd w:id="24"/>
    </w:p>
    <w:p w:rsidR="005B50FF" w:rsidRPr="0035503E" w:rsidRDefault="005B50FF" w:rsidP="005B50FF"/>
    <w:p w:rsidR="005B50FF" w:rsidRPr="0035503E" w:rsidRDefault="005B50FF" w:rsidP="005B50FF">
      <w:pPr>
        <w:jc w:val="both"/>
        <w:rPr>
          <w:rFonts w:cs="Calibri"/>
          <w:color w:val="000000"/>
          <w:sz w:val="24"/>
          <w:szCs w:val="24"/>
        </w:rPr>
      </w:pPr>
      <w:r w:rsidRPr="0035503E">
        <w:rPr>
          <w:sz w:val="24"/>
          <w:szCs w:val="24"/>
        </w:rPr>
        <w:t xml:space="preserve">Approximately twenty-five (25) government officials were trained by the Caribbean Community Climate Change Centre (CCCCC) in 2016 in the use of a Caribbean Climate Online Risk Adaptation Tool (CCORAL). The tool, available online, was uniquely developed for Caribbean decision-makers. One overarching objective of CCORAL as stated by CCCCC is </w:t>
      </w:r>
      <w:r w:rsidRPr="0035503E">
        <w:rPr>
          <w:rFonts w:ascii="Calibri" w:hAnsi="Calibri"/>
        </w:rPr>
        <w:t xml:space="preserve">to </w:t>
      </w:r>
      <w:r w:rsidRPr="0035503E">
        <w:rPr>
          <w:rFonts w:ascii="Calibri" w:hAnsi="Calibri"/>
          <w:sz w:val="24"/>
          <w:szCs w:val="24"/>
        </w:rPr>
        <w:t>“</w:t>
      </w:r>
      <w:r w:rsidRPr="0035503E">
        <w:rPr>
          <w:rFonts w:ascii="Calibri" w:hAnsi="Calibri"/>
          <w:i/>
          <w:sz w:val="24"/>
          <w:szCs w:val="24"/>
        </w:rPr>
        <w:t>em</w:t>
      </w:r>
      <w:r w:rsidRPr="0035503E">
        <w:rPr>
          <w:rFonts w:cs="Calibri"/>
          <w:i/>
          <w:color w:val="000000"/>
          <w:sz w:val="24"/>
          <w:szCs w:val="24"/>
        </w:rPr>
        <w:t>bed considerations of climate change across the Caribbean, through the development of a regional approach to risk management and the creation of a risk management ethos in decision making</w:t>
      </w:r>
      <w:r w:rsidRPr="0035503E">
        <w:rPr>
          <w:i/>
          <w:sz w:val="24"/>
          <w:szCs w:val="24"/>
        </w:rPr>
        <w:t>”</w:t>
      </w:r>
      <w:r w:rsidRPr="0035503E">
        <w:rPr>
          <w:rFonts w:cs="Calibri"/>
          <w:i/>
          <w:color w:val="000000"/>
          <w:sz w:val="24"/>
          <w:szCs w:val="24"/>
        </w:rPr>
        <w:t>.</w:t>
      </w:r>
      <w:r w:rsidRPr="0035503E">
        <w:rPr>
          <w:rFonts w:cs="Calibri"/>
          <w:color w:val="000000"/>
          <w:sz w:val="24"/>
          <w:szCs w:val="24"/>
        </w:rPr>
        <w:t xml:space="preserve"> </w:t>
      </w:r>
      <w:r w:rsidR="007734B7" w:rsidRPr="0035503E">
        <w:rPr>
          <w:rFonts w:cs="Calibri"/>
          <w:color w:val="000000"/>
          <w:sz w:val="24"/>
          <w:szCs w:val="24"/>
        </w:rPr>
        <w:t xml:space="preserve"> </w:t>
      </w:r>
      <w:r w:rsidRPr="0035503E">
        <w:rPr>
          <w:sz w:val="24"/>
          <w:szCs w:val="24"/>
        </w:rPr>
        <w:t>A second phase of the CCORAL training involves s</w:t>
      </w:r>
      <w:r w:rsidR="006D7F72" w:rsidRPr="0035503E">
        <w:rPr>
          <w:sz w:val="24"/>
          <w:szCs w:val="24"/>
        </w:rPr>
        <w:t xml:space="preserve">ensitization of </w:t>
      </w:r>
      <w:r w:rsidR="002C239D" w:rsidRPr="0035503E">
        <w:rPr>
          <w:sz w:val="24"/>
          <w:szCs w:val="24"/>
        </w:rPr>
        <w:t>policymakers.</w:t>
      </w:r>
      <w:r w:rsidR="0035503E" w:rsidRPr="0035503E">
        <w:rPr>
          <w:sz w:val="24"/>
          <w:szCs w:val="24"/>
        </w:rPr>
        <w:t xml:space="preserve"> During 2017, these participants were able to conduct research using the tool</w:t>
      </w:r>
      <w:r w:rsidR="0035503E">
        <w:rPr>
          <w:sz w:val="24"/>
          <w:szCs w:val="24"/>
        </w:rPr>
        <w:t xml:space="preserve"> to screen various sectors for climate risks. The assessments scrutinized the development planning process, the budgetary process as well as other systemic pillars of government.</w:t>
      </w:r>
    </w:p>
    <w:p w:rsidR="0035503E" w:rsidRDefault="0035503E" w:rsidP="005B50FF">
      <w:pPr>
        <w:pStyle w:val="Heading2"/>
      </w:pPr>
    </w:p>
    <w:p w:rsidR="004123A5" w:rsidRPr="0035503E" w:rsidRDefault="005B50FF" w:rsidP="005B50FF">
      <w:pPr>
        <w:pStyle w:val="Heading2"/>
      </w:pPr>
      <w:bookmarkStart w:id="25" w:name="_Toc524422369"/>
      <w:r w:rsidRPr="0035503E">
        <w:t>Water Resource management</w:t>
      </w:r>
      <w:bookmarkEnd w:id="25"/>
    </w:p>
    <w:p w:rsidR="00BE2257" w:rsidRPr="00BE2257" w:rsidRDefault="005B50FF" w:rsidP="00BE2257">
      <w:pPr>
        <w:pStyle w:val="ListParagraph"/>
        <w:ind w:left="0"/>
        <w:jc w:val="both"/>
        <w:rPr>
          <w:sz w:val="24"/>
          <w:szCs w:val="24"/>
        </w:rPr>
      </w:pPr>
      <w:r w:rsidRPr="00BE2257">
        <w:rPr>
          <w:sz w:val="24"/>
          <w:szCs w:val="24"/>
        </w:rPr>
        <w:t>The Water Resource Management Unit (WRMU) of the Central Water and Sewerage Authority (CWSA) maintains a hydrological database and provides data and information to government ministries, non-government institutions and students.</w:t>
      </w:r>
      <w:r w:rsidR="00DE3F79" w:rsidRPr="00BE2257">
        <w:rPr>
          <w:sz w:val="24"/>
          <w:szCs w:val="24"/>
        </w:rPr>
        <w:t xml:space="preserve"> </w:t>
      </w:r>
      <w:r w:rsidRPr="00BE2257">
        <w:rPr>
          <w:sz w:val="24"/>
          <w:szCs w:val="24"/>
        </w:rPr>
        <w:t>The Unit is involved in assessing the status and overall management of water resources in St. Vincent &amp; the Grenadines (SVG) through monitoring hydrological and meteorological parameters in the upper and lower watersheds</w:t>
      </w:r>
      <w:r w:rsidR="00DE3F79" w:rsidRPr="00BE2257">
        <w:rPr>
          <w:sz w:val="24"/>
          <w:szCs w:val="24"/>
        </w:rPr>
        <w:t xml:space="preserve">. </w:t>
      </w:r>
      <w:r w:rsidRPr="00BE2257">
        <w:rPr>
          <w:sz w:val="24"/>
          <w:szCs w:val="24"/>
        </w:rPr>
        <w:t>Hydrological Parameters</w:t>
      </w:r>
      <w:r w:rsidR="00DE3F79" w:rsidRPr="00BE2257">
        <w:rPr>
          <w:rFonts w:ascii="Arial" w:hAnsi="Arial" w:cs="Arial"/>
          <w:color w:val="000000"/>
        </w:rPr>
        <w:t xml:space="preserve"> </w:t>
      </w:r>
      <w:r w:rsidR="00DE3F79" w:rsidRPr="00BE2257">
        <w:rPr>
          <w:sz w:val="24"/>
          <w:szCs w:val="24"/>
        </w:rPr>
        <w:t>measured include</w:t>
      </w:r>
      <w:r w:rsidRPr="00BE2257">
        <w:rPr>
          <w:rFonts w:ascii="Arial" w:hAnsi="Arial" w:cs="Arial"/>
          <w:color w:val="000000"/>
        </w:rPr>
        <w:t xml:space="preserve"> </w:t>
      </w:r>
      <w:r w:rsidRPr="00BE2257">
        <w:rPr>
          <w:sz w:val="24"/>
          <w:szCs w:val="24"/>
        </w:rPr>
        <w:t>surface runoff, stream flow, ground water, and precipitation.</w:t>
      </w:r>
      <w:r w:rsidR="00DE3F79" w:rsidRPr="00BE2257">
        <w:rPr>
          <w:sz w:val="24"/>
          <w:szCs w:val="24"/>
        </w:rPr>
        <w:t xml:space="preserve"> The </w:t>
      </w:r>
      <w:r w:rsidRPr="00BE2257">
        <w:rPr>
          <w:sz w:val="24"/>
          <w:szCs w:val="24"/>
        </w:rPr>
        <w:t>unit collects, processes, manages, validates and analyzes these hydrological and meteorological data.</w:t>
      </w:r>
      <w:r w:rsidR="00BE2257" w:rsidRPr="00BE2257">
        <w:rPr>
          <w:sz w:val="24"/>
          <w:szCs w:val="24"/>
        </w:rPr>
        <w:t xml:space="preserve"> Additionally, there was also an establishment of a climate resilience and Monitoring committee with further emphasis on emergency management. Collectively, all work together to ensure that the requisite data is available to enable climate resiliency planning. </w:t>
      </w:r>
    </w:p>
    <w:p w:rsidR="005B50FF" w:rsidRPr="00006ECE" w:rsidRDefault="005B50FF" w:rsidP="001E4B3C">
      <w:pPr>
        <w:jc w:val="both"/>
        <w:rPr>
          <w:sz w:val="24"/>
          <w:szCs w:val="24"/>
          <w:highlight w:val="yellow"/>
        </w:rPr>
      </w:pPr>
    </w:p>
    <w:p w:rsidR="00797564" w:rsidRDefault="00797564">
      <w:pPr>
        <w:rPr>
          <w:rFonts w:asciiTheme="majorHAnsi" w:eastAsiaTheme="majorEastAsia" w:hAnsiTheme="majorHAnsi" w:cstheme="majorBidi"/>
          <w:color w:val="2E74B5" w:themeColor="accent1" w:themeShade="BF"/>
          <w:sz w:val="32"/>
          <w:szCs w:val="32"/>
        </w:rPr>
      </w:pPr>
      <w:r>
        <w:br w:type="page"/>
      </w:r>
    </w:p>
    <w:p w:rsidR="00797564" w:rsidRPr="00E272EF" w:rsidRDefault="00797564" w:rsidP="00797564">
      <w:pPr>
        <w:pStyle w:val="Heading1"/>
      </w:pPr>
      <w:bookmarkStart w:id="26" w:name="_Toc524422370"/>
      <w:r w:rsidRPr="00E272EF">
        <w:t xml:space="preserve">Indicator 3: Quality of </w:t>
      </w:r>
      <w:proofErr w:type="spellStart"/>
      <w:r w:rsidRPr="00E272EF">
        <w:t>and</w:t>
      </w:r>
      <w:proofErr w:type="spellEnd"/>
      <w:r w:rsidRPr="00E272EF">
        <w:t xml:space="preserve"> extent to which climate responsive instruments/investment models are developed and tested</w:t>
      </w:r>
      <w:bookmarkEnd w:id="26"/>
    </w:p>
    <w:p w:rsidR="00797564" w:rsidRPr="00797564" w:rsidRDefault="00797564" w:rsidP="00797564">
      <w:pPr>
        <w:rPr>
          <w:highlight w:val="yellow"/>
        </w:rPr>
      </w:pPr>
    </w:p>
    <w:p w:rsidR="00797564" w:rsidRPr="00797564" w:rsidRDefault="00797564" w:rsidP="00797564">
      <w:pPr>
        <w:jc w:val="both"/>
        <w:rPr>
          <w:sz w:val="24"/>
          <w:szCs w:val="24"/>
        </w:rPr>
      </w:pPr>
      <w:r w:rsidRPr="00797564">
        <w:rPr>
          <w:sz w:val="24"/>
          <w:szCs w:val="24"/>
        </w:rPr>
        <w:t>A climate responsive instrument or investment models is one that incorporates climate variability and climate change considerations or can be applied to enhance the climate resilience of people, products, systems or services. Examples include technologies or infrastructure investments, data analytical work or technical studies, public awareness platforms and financial instruments. Several climate responsive instruments are being developed by the PPCR.</w:t>
      </w:r>
    </w:p>
    <w:p w:rsidR="00797564" w:rsidRPr="00797564" w:rsidRDefault="00797564" w:rsidP="00797564">
      <w:pPr>
        <w:jc w:val="both"/>
        <w:rPr>
          <w:sz w:val="24"/>
          <w:szCs w:val="24"/>
          <w:highlight w:val="yellow"/>
        </w:rPr>
      </w:pPr>
    </w:p>
    <w:p w:rsidR="00797564" w:rsidRPr="00797564" w:rsidRDefault="00797564" w:rsidP="00797564">
      <w:pPr>
        <w:pStyle w:val="Heading2"/>
      </w:pPr>
      <w:bookmarkStart w:id="27" w:name="_Toc524422371"/>
      <w:r w:rsidRPr="00797564">
        <w:t>Component 1: Prevention and Adaptation Investments</w:t>
      </w:r>
      <w:bookmarkEnd w:id="27"/>
    </w:p>
    <w:p w:rsidR="00797564" w:rsidRPr="00797564" w:rsidRDefault="00797564" w:rsidP="00797564"/>
    <w:p w:rsidR="00797564" w:rsidRPr="00E272EF" w:rsidRDefault="00797564" w:rsidP="00797564">
      <w:pPr>
        <w:jc w:val="both"/>
        <w:rPr>
          <w:sz w:val="24"/>
          <w:szCs w:val="24"/>
        </w:rPr>
      </w:pPr>
      <w:r w:rsidRPr="00E272EF">
        <w:rPr>
          <w:sz w:val="24"/>
          <w:szCs w:val="24"/>
        </w:rPr>
        <w:t xml:space="preserve">This component is designed to reduce physical vulnerability and limit the fiscal shock caused by adverse natural events. Activities include (a) retrofitting and rehabilitation of selected public buildings and emergency shelters and construction of select satellite warehouses; (b) rehabilitation of select transportation infrastructure; and (c) rehabilitation of select bridges, slope stabilization and related support studies. </w:t>
      </w:r>
    </w:p>
    <w:p w:rsidR="00797564" w:rsidRPr="00797564" w:rsidRDefault="00797564" w:rsidP="00797564">
      <w:pPr>
        <w:jc w:val="both"/>
        <w:rPr>
          <w:sz w:val="23"/>
          <w:szCs w:val="23"/>
        </w:rPr>
      </w:pPr>
    </w:p>
    <w:p w:rsidR="00797564" w:rsidRPr="00797564" w:rsidRDefault="00797564" w:rsidP="00797564">
      <w:pPr>
        <w:pStyle w:val="Heading3"/>
        <w:numPr>
          <w:ilvl w:val="1"/>
          <w:numId w:val="14"/>
        </w:numPr>
      </w:pPr>
      <w:bookmarkStart w:id="28" w:name="_Toc524422372"/>
      <w:r w:rsidRPr="00797564">
        <w:t>Retrofitting of Public Buildings</w:t>
      </w:r>
      <w:bookmarkEnd w:id="28"/>
    </w:p>
    <w:p w:rsidR="00797564" w:rsidRPr="00797564" w:rsidRDefault="00797564" w:rsidP="00797564"/>
    <w:p w:rsidR="00797564" w:rsidRPr="00E272EF" w:rsidRDefault="00797564" w:rsidP="00797564">
      <w:pPr>
        <w:jc w:val="both"/>
        <w:rPr>
          <w:sz w:val="24"/>
          <w:szCs w:val="24"/>
        </w:rPr>
      </w:pPr>
      <w:r w:rsidRPr="00E272EF">
        <w:rPr>
          <w:sz w:val="24"/>
          <w:szCs w:val="24"/>
        </w:rPr>
        <w:t>Up to 2017, one satellite warehouse was constructed while 4 were in progress. The satellite warehouses are designed to increase localized capacity to respond to a disaster event. The warehouses will cater equally to men and women in communities affected by disaster. Works on these remain four (4) shelters should be complete by the end of 2018.</w:t>
      </w:r>
    </w:p>
    <w:p w:rsidR="00797564" w:rsidRPr="00E272EF" w:rsidRDefault="00797564" w:rsidP="00797564">
      <w:pPr>
        <w:jc w:val="both"/>
        <w:rPr>
          <w:sz w:val="24"/>
          <w:szCs w:val="24"/>
        </w:rPr>
      </w:pPr>
      <w:r w:rsidRPr="00E272EF">
        <w:rPr>
          <w:sz w:val="24"/>
          <w:szCs w:val="24"/>
        </w:rPr>
        <w:t xml:space="preserve">The </w:t>
      </w:r>
      <w:proofErr w:type="spellStart"/>
      <w:r w:rsidRPr="00E272EF">
        <w:rPr>
          <w:sz w:val="24"/>
          <w:szCs w:val="24"/>
        </w:rPr>
        <w:t>programe</w:t>
      </w:r>
      <w:proofErr w:type="spellEnd"/>
      <w:r w:rsidRPr="00E272EF">
        <w:rPr>
          <w:sz w:val="24"/>
          <w:szCs w:val="24"/>
        </w:rPr>
        <w:t xml:space="preserve"> also sought to refurbish three (3) emergency shelters. By the end of 2017, two emergency </w:t>
      </w:r>
      <w:proofErr w:type="gramStart"/>
      <w:r w:rsidRPr="00E272EF">
        <w:rPr>
          <w:sz w:val="24"/>
          <w:szCs w:val="24"/>
        </w:rPr>
        <w:t>shelter</w:t>
      </w:r>
      <w:proofErr w:type="gramEnd"/>
      <w:r w:rsidRPr="00E272EF">
        <w:rPr>
          <w:sz w:val="24"/>
          <w:szCs w:val="24"/>
        </w:rPr>
        <w:t xml:space="preserve"> was completed.  Works on refurbishing the last, Kingstown, will commence in the later portions of 2018. These shelters have incorporated needs of males and females into their design and implementation with gender-specific bathroom. Shelter management plans will also </w:t>
      </w:r>
      <w:proofErr w:type="gramStart"/>
      <w:r w:rsidRPr="00E272EF">
        <w:rPr>
          <w:sz w:val="24"/>
          <w:szCs w:val="24"/>
        </w:rPr>
        <w:t>developed</w:t>
      </w:r>
      <w:proofErr w:type="gramEnd"/>
      <w:r w:rsidRPr="00E272EF">
        <w:rPr>
          <w:sz w:val="24"/>
          <w:szCs w:val="24"/>
        </w:rPr>
        <w:t xml:space="preserve"> with consideration for vulnerable groups such as the physically challenged, low-income groups, elderly and female-headed households. </w:t>
      </w:r>
    </w:p>
    <w:p w:rsidR="00797564" w:rsidRPr="00797564" w:rsidRDefault="00797564" w:rsidP="00797564">
      <w:pPr>
        <w:jc w:val="both"/>
        <w:rPr>
          <w:sz w:val="23"/>
          <w:szCs w:val="23"/>
        </w:rPr>
      </w:pPr>
    </w:p>
    <w:p w:rsidR="00797564" w:rsidRPr="00797564" w:rsidRDefault="00797564" w:rsidP="00797564">
      <w:pPr>
        <w:pStyle w:val="Heading3"/>
        <w:numPr>
          <w:ilvl w:val="1"/>
          <w:numId w:val="14"/>
        </w:numPr>
      </w:pPr>
      <w:bookmarkStart w:id="29" w:name="_Toc524422373"/>
      <w:r w:rsidRPr="00797564">
        <w:t>Rehabilitation and Risk Reduction of Transportation Infrastructure</w:t>
      </w:r>
      <w:bookmarkEnd w:id="29"/>
    </w:p>
    <w:p w:rsidR="00797564" w:rsidRPr="00797564" w:rsidRDefault="00797564" w:rsidP="00797564">
      <w:pPr>
        <w:pStyle w:val="ListParagraph"/>
        <w:ind w:left="360"/>
        <w:rPr>
          <w:highlight w:val="yellow"/>
        </w:rPr>
      </w:pPr>
    </w:p>
    <w:p w:rsidR="00797564" w:rsidRPr="00E272EF" w:rsidRDefault="00483293" w:rsidP="00797564">
      <w:pPr>
        <w:jc w:val="both"/>
        <w:rPr>
          <w:sz w:val="24"/>
          <w:szCs w:val="24"/>
        </w:rPr>
      </w:pPr>
      <w:r>
        <w:rPr>
          <w:sz w:val="24"/>
          <w:szCs w:val="24"/>
        </w:rPr>
        <w:pict>
          <v:shape id="Text Box 27" o:spid="_x0000_s1039" type="#_x0000_t202" style="position:absolute;left:0;text-align:left;margin-left:261.6pt;margin-top:129.4pt;width:219.3pt;height:18.6pt;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" stroked="f">
            <v:textbox inset="0,0,0,0">
              <w:txbxContent>
                <w:p w:rsidR="00496245" w:rsidRPr="000A2E19" w:rsidRDefault="00496245" w:rsidP="00797564">
                  <w:pPr>
                    <w:pStyle w:val="Caption"/>
                  </w:pPr>
                  <w:r>
                    <w:t>Major land slippage in ginger village</w:t>
                  </w:r>
                </w:p>
              </w:txbxContent>
            </v:textbox>
            <w10:wrap type="square"/>
          </v:shape>
        </w:pict>
      </w:r>
      <w:r w:rsidR="00797564" w:rsidRPr="00E272EF">
        <w:rPr>
          <w:sz w:val="24"/>
          <w:szCs w:val="24"/>
        </w:rPr>
        <w:t>In this component several bridges and river crossings will be rehabilitated to reduce risk to disaster and slopes stabilized to protect homes and transportation infrastructure.</w:t>
      </w:r>
      <w:r w:rsidR="008A05CA" w:rsidRPr="00E272EF">
        <w:rPr>
          <w:sz w:val="24"/>
          <w:szCs w:val="24"/>
        </w:rPr>
        <w:t xml:space="preserve"> By the end of 2017, p</w:t>
      </w:r>
      <w:r w:rsidR="00797564" w:rsidRPr="00E272EF">
        <w:rPr>
          <w:sz w:val="24"/>
          <w:szCs w:val="24"/>
        </w:rPr>
        <w:t xml:space="preserve">re-implementation works </w:t>
      </w:r>
      <w:r w:rsidR="008A05CA" w:rsidRPr="00E272EF">
        <w:rPr>
          <w:sz w:val="24"/>
          <w:szCs w:val="24"/>
        </w:rPr>
        <w:t>were administered</w:t>
      </w:r>
      <w:r w:rsidR="00797564" w:rsidRPr="00E272EF">
        <w:rPr>
          <w:sz w:val="24"/>
          <w:szCs w:val="24"/>
        </w:rPr>
        <w:t xml:space="preserve"> on the rehabilitation of bridges, rivers and fords (6 sites). </w:t>
      </w:r>
      <w:r w:rsidR="00B06C6B" w:rsidRPr="00E272EF">
        <w:rPr>
          <w:sz w:val="24"/>
          <w:szCs w:val="24"/>
        </w:rPr>
        <w:t xml:space="preserve">A recommendation was sent to the Central Supplies Tenders’ Board to award contract for works at Green Hill and Fire Burn roads. </w:t>
      </w:r>
      <w:r w:rsidR="00797564" w:rsidRPr="00E272EF">
        <w:rPr>
          <w:sz w:val="24"/>
          <w:szCs w:val="24"/>
        </w:rPr>
        <w:t xml:space="preserve">Gender needs are not considered in the design of transportation infrastructure however, World Bank Operational Policies are adhered. Design and implementation of these tools are geared towards minimizing negative impact to community. </w:t>
      </w:r>
    </w:p>
    <w:p w:rsidR="0073709D" w:rsidRPr="00E272EF" w:rsidRDefault="00B06C6B" w:rsidP="00E272EF">
      <w:pPr>
        <w:jc w:val="both"/>
        <w:rPr>
          <w:sz w:val="24"/>
          <w:szCs w:val="24"/>
        </w:rPr>
      </w:pPr>
      <w:r w:rsidRPr="00E272EF">
        <w:rPr>
          <w:sz w:val="24"/>
          <w:szCs w:val="24"/>
        </w:rPr>
        <w:t>Slope stabilization works occurred at English Gutter and German Gutter as planned. In addition, the South River Bridge in Kingst</w:t>
      </w:r>
      <w:r w:rsidR="0073709D" w:rsidRPr="00E272EF">
        <w:rPr>
          <w:sz w:val="24"/>
          <w:szCs w:val="24"/>
        </w:rPr>
        <w:t>ow</w:t>
      </w:r>
      <w:r w:rsidRPr="00E272EF">
        <w:rPr>
          <w:sz w:val="24"/>
          <w:szCs w:val="24"/>
        </w:rPr>
        <w:t>n was rebuilt</w:t>
      </w:r>
      <w:r w:rsidR="0073709D" w:rsidRPr="00E272EF">
        <w:rPr>
          <w:sz w:val="24"/>
          <w:szCs w:val="24"/>
        </w:rPr>
        <w:t>. After receiving safeguards clearance from the World Bank on August 25, 2017, works on the Ginger Village stabilization began during October, 2017. Works on the site is expected to be complete by October 2018. Upon completion, the project is expected to facilitate reductions in vehicle operating costs for a notable segment of the country’s population. It is also expected to positively benefit the farming community in the areas, an occupation with a notable concentration of women.</w:t>
      </w:r>
    </w:p>
    <w:p w:rsidR="00797564" w:rsidRPr="00E272EF" w:rsidRDefault="00797564" w:rsidP="00797564">
      <w:pPr>
        <w:jc w:val="both"/>
        <w:rPr>
          <w:sz w:val="24"/>
          <w:szCs w:val="24"/>
        </w:rPr>
      </w:pPr>
    </w:p>
    <w:p w:rsidR="00797564" w:rsidRPr="0073709D" w:rsidRDefault="00797564" w:rsidP="00797564">
      <w:pPr>
        <w:jc w:val="both"/>
        <w:rPr>
          <w:sz w:val="23"/>
          <w:szCs w:val="23"/>
        </w:rPr>
      </w:pPr>
    </w:p>
    <w:p w:rsidR="00797564" w:rsidRPr="0073709D" w:rsidRDefault="00797564" w:rsidP="00797564">
      <w:pPr>
        <w:pStyle w:val="Heading3"/>
        <w:numPr>
          <w:ilvl w:val="1"/>
          <w:numId w:val="14"/>
        </w:numPr>
      </w:pPr>
      <w:bookmarkStart w:id="30" w:name="_Toc524422374"/>
      <w:r w:rsidRPr="0073709D">
        <w:t>Technical Studies</w:t>
      </w:r>
      <w:bookmarkEnd w:id="30"/>
      <w:r w:rsidRPr="0073709D">
        <w:t xml:space="preserve"> </w:t>
      </w:r>
    </w:p>
    <w:p w:rsidR="00797564" w:rsidRPr="0073709D" w:rsidRDefault="00797564" w:rsidP="00797564"/>
    <w:p w:rsidR="00797564" w:rsidRPr="00E272EF" w:rsidRDefault="00797564" w:rsidP="00797564">
      <w:pPr>
        <w:jc w:val="both"/>
        <w:rPr>
          <w:sz w:val="24"/>
          <w:szCs w:val="24"/>
        </w:rPr>
      </w:pPr>
      <w:r w:rsidRPr="00E272EF">
        <w:rPr>
          <w:sz w:val="24"/>
          <w:szCs w:val="24"/>
        </w:rPr>
        <w:t xml:space="preserve">The scope of this activity is for study and design of road realignment in Bequia. This activity near complete but at test phase the community was strongly opposed to road design. An alternative road design will be used to minimize adverse impact on the community. </w:t>
      </w:r>
      <w:r w:rsidR="0073709D" w:rsidRPr="00E272EF">
        <w:rPr>
          <w:sz w:val="24"/>
          <w:szCs w:val="24"/>
        </w:rPr>
        <w:t>Notwithstanding, this matter is not yet resolved.</w:t>
      </w:r>
    </w:p>
    <w:p w:rsidR="00797564" w:rsidRPr="00797564" w:rsidRDefault="00797564" w:rsidP="00797564">
      <w:pPr>
        <w:pStyle w:val="ListParagraph"/>
        <w:ind w:left="450"/>
        <w:jc w:val="both"/>
        <w:rPr>
          <w:sz w:val="23"/>
          <w:szCs w:val="23"/>
          <w:highlight w:val="yellow"/>
        </w:rPr>
      </w:pPr>
    </w:p>
    <w:p w:rsidR="00797564" w:rsidRPr="0073709D" w:rsidRDefault="00797564" w:rsidP="00797564">
      <w:pPr>
        <w:pStyle w:val="ListParagraph"/>
        <w:ind w:left="450"/>
        <w:jc w:val="both"/>
        <w:rPr>
          <w:sz w:val="23"/>
          <w:szCs w:val="23"/>
        </w:rPr>
      </w:pPr>
    </w:p>
    <w:p w:rsidR="00797564" w:rsidRPr="0073709D" w:rsidRDefault="00797564" w:rsidP="00797564">
      <w:pPr>
        <w:pStyle w:val="Heading2"/>
      </w:pPr>
      <w:bookmarkStart w:id="31" w:name="_Toc524422375"/>
      <w:r w:rsidRPr="0073709D">
        <w:t>Component 2: Regional Platform for Hazard and Risk Evaluation and Applications for Improved Decision Making</w:t>
      </w:r>
      <w:bookmarkEnd w:id="31"/>
    </w:p>
    <w:p w:rsidR="00797564" w:rsidRPr="0073709D" w:rsidRDefault="00797564" w:rsidP="00797564"/>
    <w:p w:rsidR="00797564" w:rsidRPr="00E272EF" w:rsidRDefault="00797564" w:rsidP="00797564">
      <w:pPr>
        <w:jc w:val="both"/>
        <w:rPr>
          <w:sz w:val="24"/>
          <w:szCs w:val="24"/>
        </w:rPr>
      </w:pPr>
      <w:r w:rsidRPr="00E272EF">
        <w:rPr>
          <w:sz w:val="24"/>
          <w:szCs w:val="24"/>
        </w:rPr>
        <w:t>This component is aimed at building regional capacity for assessment of natural risks and the integration of such assessment into policy and decision-making processes.</w:t>
      </w:r>
    </w:p>
    <w:p w:rsidR="00797564" w:rsidRPr="0073709D" w:rsidRDefault="00797564" w:rsidP="00797564">
      <w:pPr>
        <w:jc w:val="both"/>
        <w:rPr>
          <w:sz w:val="23"/>
          <w:szCs w:val="23"/>
        </w:rPr>
      </w:pPr>
    </w:p>
    <w:p w:rsidR="00797564" w:rsidRPr="0073709D" w:rsidRDefault="00797564" w:rsidP="00797564">
      <w:pPr>
        <w:pStyle w:val="Heading3"/>
        <w:rPr>
          <w:sz w:val="23"/>
          <w:szCs w:val="23"/>
        </w:rPr>
      </w:pPr>
      <w:bookmarkStart w:id="32" w:name="_Toc524422376"/>
      <w:r w:rsidRPr="0073709D">
        <w:rPr>
          <w:sz w:val="23"/>
          <w:szCs w:val="23"/>
        </w:rPr>
        <w:t xml:space="preserve">2.1 </w:t>
      </w:r>
      <w:r w:rsidRPr="0073709D">
        <w:t>Regional collaboration for natural and climate change analysis and disaster management</w:t>
      </w:r>
      <w:bookmarkEnd w:id="32"/>
    </w:p>
    <w:p w:rsidR="00797564" w:rsidRPr="0073709D" w:rsidRDefault="00797564" w:rsidP="00797564">
      <w:pPr>
        <w:pStyle w:val="Heading3"/>
      </w:pPr>
    </w:p>
    <w:p w:rsidR="00797564" w:rsidRPr="0073709D" w:rsidRDefault="00797564" w:rsidP="00797564">
      <w:pPr>
        <w:jc w:val="both"/>
        <w:rPr>
          <w:sz w:val="24"/>
          <w:szCs w:val="24"/>
        </w:rPr>
      </w:pPr>
      <w:r w:rsidRPr="00E272EF">
        <w:rPr>
          <w:sz w:val="24"/>
          <w:szCs w:val="24"/>
        </w:rPr>
        <w:t xml:space="preserve">Under this component 6 officers from the Meteorological Department (Airports) completed short-term training at Caribbean Institute of Meteorology and Hydrology in Barbados, and another is currently undergoing training. Two officers from the Central Water and Sewerage Authority (CWSA) completed training in Hydrology and one (1) completed training in Geographical Information Systems (GIS) and the University of the West Indies, St. Augustine campus. </w:t>
      </w:r>
    </w:p>
    <w:p w:rsidR="00797564" w:rsidRPr="00E272EF" w:rsidRDefault="0073709D" w:rsidP="00E272EF">
      <w:pPr>
        <w:jc w:val="both"/>
        <w:rPr>
          <w:sz w:val="24"/>
          <w:szCs w:val="24"/>
        </w:rPr>
      </w:pPr>
      <w:r w:rsidRPr="00E272EF">
        <w:rPr>
          <w:sz w:val="24"/>
          <w:szCs w:val="24"/>
        </w:rPr>
        <w:t>In addit</w:t>
      </w:r>
      <w:r w:rsidR="00D36AC1" w:rsidRPr="00E272EF">
        <w:rPr>
          <w:sz w:val="24"/>
          <w:szCs w:val="24"/>
        </w:rPr>
        <w:t xml:space="preserve">ion, a consultant </w:t>
      </w:r>
      <w:r w:rsidR="003F0F87" w:rsidRPr="00E272EF">
        <w:rPr>
          <w:sz w:val="24"/>
          <w:szCs w:val="24"/>
        </w:rPr>
        <w:t>a consultant was hired to</w:t>
      </w:r>
      <w:r w:rsidR="000F73D5" w:rsidRPr="00E272EF">
        <w:rPr>
          <w:sz w:val="24"/>
          <w:szCs w:val="24"/>
        </w:rPr>
        <w:t xml:space="preserve"> facilitate the development of an Emergency Communication Network.  In addition the procurement process begun in 2017 for the creation of a National Physical Development Plan.  </w:t>
      </w:r>
      <w:proofErr w:type="gramStart"/>
      <w:r w:rsidR="000F73D5" w:rsidRPr="00E272EF">
        <w:rPr>
          <w:sz w:val="24"/>
          <w:szCs w:val="24"/>
        </w:rPr>
        <w:t>The procurement process also begun on the development of a National Climate Change Adaptation Policy and also for a National Curriculum in Climate Change Adaptation for the Nation’s schools.</w:t>
      </w:r>
      <w:proofErr w:type="gramEnd"/>
      <w:r w:rsidR="000F73D5" w:rsidRPr="00E272EF">
        <w:rPr>
          <w:sz w:val="24"/>
          <w:szCs w:val="24"/>
        </w:rPr>
        <w:t xml:space="preserve"> </w:t>
      </w:r>
    </w:p>
    <w:p w:rsidR="000F73D5" w:rsidRPr="00E272EF" w:rsidRDefault="000F73D5" w:rsidP="00E272EF">
      <w:pPr>
        <w:jc w:val="both"/>
        <w:rPr>
          <w:sz w:val="24"/>
          <w:szCs w:val="24"/>
        </w:rPr>
      </w:pPr>
    </w:p>
    <w:p w:rsidR="00797564" w:rsidRPr="00E272EF" w:rsidRDefault="00797564" w:rsidP="00E272EF">
      <w:pPr>
        <w:jc w:val="both"/>
        <w:rPr>
          <w:sz w:val="24"/>
          <w:szCs w:val="24"/>
        </w:rPr>
      </w:pPr>
      <w:r w:rsidRPr="00E272EF">
        <w:rPr>
          <w:sz w:val="24"/>
          <w:szCs w:val="24"/>
        </w:rPr>
        <w:t>2.2 Regional Collaboration for Watershed Management</w:t>
      </w:r>
    </w:p>
    <w:p w:rsidR="00797564" w:rsidRPr="00E272EF" w:rsidRDefault="00797564" w:rsidP="00797564">
      <w:pPr>
        <w:jc w:val="both"/>
        <w:rPr>
          <w:sz w:val="24"/>
          <w:szCs w:val="24"/>
        </w:rPr>
      </w:pPr>
      <w:r w:rsidRPr="00E272EF">
        <w:rPr>
          <w:sz w:val="24"/>
          <w:szCs w:val="24"/>
        </w:rPr>
        <w:t xml:space="preserve">This component includes a scale-up of river defense activities from component 1 applied to </w:t>
      </w:r>
      <w:proofErr w:type="spellStart"/>
      <w:r w:rsidRPr="00E272EF">
        <w:rPr>
          <w:sz w:val="24"/>
          <w:szCs w:val="24"/>
        </w:rPr>
        <w:t>Carriere</w:t>
      </w:r>
      <w:proofErr w:type="spellEnd"/>
      <w:r w:rsidRPr="00E272EF">
        <w:rPr>
          <w:sz w:val="24"/>
          <w:szCs w:val="24"/>
        </w:rPr>
        <w:t xml:space="preserve"> and </w:t>
      </w:r>
      <w:proofErr w:type="spellStart"/>
      <w:r w:rsidRPr="00E272EF">
        <w:rPr>
          <w:sz w:val="24"/>
          <w:szCs w:val="24"/>
        </w:rPr>
        <w:t>Buccament</w:t>
      </w:r>
      <w:proofErr w:type="spellEnd"/>
      <w:r w:rsidRPr="00E272EF">
        <w:rPr>
          <w:sz w:val="24"/>
          <w:szCs w:val="24"/>
        </w:rPr>
        <w:t xml:space="preserve">, and assessments and interventions in the in the Arnos Vale watershed. Activities at </w:t>
      </w:r>
      <w:proofErr w:type="spellStart"/>
      <w:r w:rsidRPr="00E272EF">
        <w:rPr>
          <w:sz w:val="24"/>
          <w:szCs w:val="24"/>
        </w:rPr>
        <w:t>Buccament</w:t>
      </w:r>
      <w:proofErr w:type="spellEnd"/>
      <w:r w:rsidRPr="00E272EF">
        <w:rPr>
          <w:sz w:val="24"/>
          <w:szCs w:val="24"/>
        </w:rPr>
        <w:t xml:space="preserve"> and </w:t>
      </w:r>
      <w:proofErr w:type="spellStart"/>
      <w:r w:rsidRPr="00E272EF">
        <w:rPr>
          <w:sz w:val="24"/>
          <w:szCs w:val="24"/>
        </w:rPr>
        <w:t>Carriere</w:t>
      </w:r>
      <w:proofErr w:type="spellEnd"/>
      <w:r w:rsidRPr="00E272EF">
        <w:rPr>
          <w:sz w:val="24"/>
          <w:szCs w:val="24"/>
        </w:rPr>
        <w:t xml:space="preserve"> are aimed at reducing the risk of community residents to flooding. Hydrological and hydraulic studies have been completed. The scope of this activity may be reduced on account of budget deficits.</w:t>
      </w:r>
    </w:p>
    <w:p w:rsidR="00797564" w:rsidRPr="00797564" w:rsidRDefault="00797564" w:rsidP="00797564">
      <w:pPr>
        <w:rPr>
          <w:highlight w:val="yellow"/>
        </w:rPr>
      </w:pPr>
    </w:p>
    <w:p w:rsidR="00797564" w:rsidRPr="00D250A7" w:rsidRDefault="00797564" w:rsidP="00797564"/>
    <w:p w:rsidR="00797564" w:rsidRPr="00D250A7" w:rsidRDefault="00797564" w:rsidP="00797564">
      <w:pPr>
        <w:pStyle w:val="Heading3"/>
      </w:pPr>
      <w:bookmarkStart w:id="33" w:name="_Toc524422377"/>
      <w:r w:rsidRPr="00D250A7">
        <w:t>2.3 Regional Collaboration for Coastal Protection</w:t>
      </w:r>
      <w:bookmarkEnd w:id="33"/>
    </w:p>
    <w:p w:rsidR="00797564" w:rsidRPr="00D250A7" w:rsidRDefault="00797564" w:rsidP="00797564">
      <w:pPr>
        <w:pStyle w:val="Heading3"/>
      </w:pPr>
    </w:p>
    <w:p w:rsidR="00797564" w:rsidRPr="00E272EF" w:rsidRDefault="00797564" w:rsidP="00E272EF">
      <w:pPr>
        <w:jc w:val="both"/>
        <w:rPr>
          <w:sz w:val="24"/>
          <w:szCs w:val="24"/>
        </w:rPr>
      </w:pPr>
      <w:r w:rsidRPr="00E272EF">
        <w:rPr>
          <w:sz w:val="24"/>
          <w:szCs w:val="24"/>
        </w:rPr>
        <w:t xml:space="preserve">This sub-project is designed to pilot a combination of hard and soft measures to reduce the risk to life and critical public infrastructure in a vulnerable coastal setting. Lessons learned from this pilot would be captured and published with the participation of a regional technical agency. Coastal erosion </w:t>
      </w:r>
      <w:r w:rsidR="000F73D5" w:rsidRPr="00E272EF">
        <w:rPr>
          <w:sz w:val="24"/>
          <w:szCs w:val="24"/>
        </w:rPr>
        <w:t>were</w:t>
      </w:r>
      <w:r w:rsidRPr="00E272EF">
        <w:rPr>
          <w:sz w:val="24"/>
          <w:szCs w:val="24"/>
        </w:rPr>
        <w:t xml:space="preserve"> investigated at these sites and suitable measures proposed. Interventions are expected to protect homes and infrastructure in the area of Dark View, Georgetown and San Souci. </w:t>
      </w:r>
    </w:p>
    <w:p w:rsidR="00797564" w:rsidRPr="00E272EF" w:rsidRDefault="000F73D5" w:rsidP="00E272EF">
      <w:pPr>
        <w:jc w:val="both"/>
        <w:rPr>
          <w:sz w:val="24"/>
          <w:szCs w:val="24"/>
        </w:rPr>
      </w:pPr>
      <w:r w:rsidRPr="00E272EF">
        <w:rPr>
          <w:sz w:val="24"/>
          <w:szCs w:val="24"/>
        </w:rPr>
        <w:t xml:space="preserve">Prior to 2017, </w:t>
      </w:r>
      <w:r w:rsidR="00797564" w:rsidRPr="00E272EF">
        <w:rPr>
          <w:sz w:val="24"/>
          <w:szCs w:val="24"/>
        </w:rPr>
        <w:t xml:space="preserve">Feasibility studies and Environmental Assessments </w:t>
      </w:r>
      <w:r w:rsidRPr="00E272EF">
        <w:rPr>
          <w:sz w:val="24"/>
          <w:szCs w:val="24"/>
        </w:rPr>
        <w:t>were</w:t>
      </w:r>
      <w:r w:rsidR="00797564" w:rsidRPr="00E272EF">
        <w:rPr>
          <w:sz w:val="24"/>
          <w:szCs w:val="24"/>
        </w:rPr>
        <w:t xml:space="preserve"> completed for the sites and engineering options presented. A portion of the study at Dark View was funded by the Caribbean Development Bank (CDB). </w:t>
      </w:r>
      <w:r w:rsidRPr="00E272EF">
        <w:rPr>
          <w:sz w:val="24"/>
          <w:szCs w:val="24"/>
        </w:rPr>
        <w:t>During 2017, a contract was awarded to a firm to</w:t>
      </w:r>
      <w:r w:rsidR="00D250A7" w:rsidRPr="00E272EF">
        <w:rPr>
          <w:sz w:val="24"/>
          <w:szCs w:val="24"/>
        </w:rPr>
        <w:t xml:space="preserve"> do the design works for these sites. Additionally, </w:t>
      </w:r>
      <w:r w:rsidR="00797564" w:rsidRPr="00E272EF">
        <w:rPr>
          <w:sz w:val="24"/>
          <w:szCs w:val="24"/>
        </w:rPr>
        <w:t xml:space="preserve">Resettlement Action Plans (RAPs) </w:t>
      </w:r>
      <w:r w:rsidRPr="00E272EF">
        <w:rPr>
          <w:sz w:val="24"/>
          <w:szCs w:val="24"/>
        </w:rPr>
        <w:t>were</w:t>
      </w:r>
      <w:r w:rsidR="00797564" w:rsidRPr="00E272EF">
        <w:rPr>
          <w:sz w:val="24"/>
          <w:szCs w:val="24"/>
        </w:rPr>
        <w:t xml:space="preserve"> prepared</w:t>
      </w:r>
      <w:r w:rsidR="00D250A7" w:rsidRPr="00E272EF">
        <w:rPr>
          <w:sz w:val="24"/>
          <w:szCs w:val="24"/>
        </w:rPr>
        <w:t xml:space="preserve">. The Dark View site, however, does not have </w:t>
      </w:r>
      <w:r w:rsidR="00E272EF" w:rsidRPr="00E272EF">
        <w:rPr>
          <w:sz w:val="24"/>
          <w:szCs w:val="24"/>
        </w:rPr>
        <w:t>P</w:t>
      </w:r>
      <w:r w:rsidR="00D250A7" w:rsidRPr="00E272EF">
        <w:rPr>
          <w:sz w:val="24"/>
          <w:szCs w:val="24"/>
        </w:rPr>
        <w:t xml:space="preserve">eople </w:t>
      </w:r>
      <w:r w:rsidR="00E272EF" w:rsidRPr="00E272EF">
        <w:rPr>
          <w:sz w:val="24"/>
          <w:szCs w:val="24"/>
        </w:rPr>
        <w:t>A</w:t>
      </w:r>
      <w:r w:rsidR="00D250A7" w:rsidRPr="00E272EF">
        <w:rPr>
          <w:sz w:val="24"/>
          <w:szCs w:val="24"/>
        </w:rPr>
        <w:t>ffected by the</w:t>
      </w:r>
      <w:r w:rsidR="00797564" w:rsidRPr="00E272EF">
        <w:rPr>
          <w:sz w:val="24"/>
          <w:szCs w:val="24"/>
        </w:rPr>
        <w:t xml:space="preserve"> </w:t>
      </w:r>
      <w:r w:rsidR="00E272EF" w:rsidRPr="00E272EF">
        <w:rPr>
          <w:sz w:val="24"/>
          <w:szCs w:val="24"/>
        </w:rPr>
        <w:t xml:space="preserve">Project (PAPs).  Finally, a contract was awarded for design and supervision of the Rehabilitation of the </w:t>
      </w:r>
      <w:proofErr w:type="spellStart"/>
      <w:r w:rsidR="00E272EF" w:rsidRPr="00E272EF">
        <w:rPr>
          <w:sz w:val="24"/>
          <w:szCs w:val="24"/>
        </w:rPr>
        <w:t>Chateaubelair</w:t>
      </w:r>
      <w:proofErr w:type="spellEnd"/>
      <w:r w:rsidR="00E272EF" w:rsidRPr="00E272EF">
        <w:rPr>
          <w:sz w:val="24"/>
          <w:szCs w:val="24"/>
        </w:rPr>
        <w:t xml:space="preserve"> Jetty.</w:t>
      </w:r>
    </w:p>
    <w:p w:rsidR="00797564" w:rsidRPr="00797564" w:rsidRDefault="00797564" w:rsidP="00797564">
      <w:pPr>
        <w:pStyle w:val="Default"/>
        <w:jc w:val="both"/>
        <w:rPr>
          <w:highlight w:val="yellow"/>
        </w:rPr>
      </w:pPr>
    </w:p>
    <w:p w:rsidR="00797564" w:rsidRPr="00797564" w:rsidRDefault="00797564" w:rsidP="00797564">
      <w:pPr>
        <w:pStyle w:val="Default"/>
        <w:jc w:val="both"/>
        <w:rPr>
          <w:highlight w:val="yellow"/>
        </w:rPr>
      </w:pPr>
    </w:p>
    <w:p w:rsidR="00797564" w:rsidRPr="00797564" w:rsidRDefault="00797564" w:rsidP="00797564">
      <w:pPr>
        <w:pStyle w:val="Default"/>
        <w:jc w:val="both"/>
        <w:rPr>
          <w:highlight w:val="yellow"/>
        </w:rPr>
      </w:pPr>
    </w:p>
    <w:p w:rsidR="00797564" w:rsidRPr="00797564" w:rsidRDefault="00797564" w:rsidP="00797564">
      <w:pPr>
        <w:pStyle w:val="Default"/>
        <w:jc w:val="both"/>
        <w:rPr>
          <w:highlight w:val="yellow"/>
        </w:rPr>
      </w:pPr>
    </w:p>
    <w:p w:rsidR="00797564" w:rsidRPr="00797564" w:rsidRDefault="00797564" w:rsidP="00797564">
      <w:pPr>
        <w:pStyle w:val="Default"/>
        <w:jc w:val="both"/>
        <w:rPr>
          <w:highlight w:val="yellow"/>
        </w:rPr>
      </w:pPr>
    </w:p>
    <w:p w:rsidR="00797564" w:rsidRPr="00797564" w:rsidRDefault="00797564" w:rsidP="00797564">
      <w:pPr>
        <w:pStyle w:val="Default"/>
        <w:jc w:val="both"/>
        <w:rPr>
          <w:highlight w:val="yellow"/>
        </w:rPr>
      </w:pPr>
    </w:p>
    <w:p w:rsidR="00754343" w:rsidRDefault="00754343" w:rsidP="00754343">
      <w:pPr>
        <w:pStyle w:val="Heading1"/>
      </w:pPr>
      <w:bookmarkStart w:id="34" w:name="_Toc524422378"/>
      <w:r>
        <w:t>Limitations</w:t>
      </w:r>
      <w:bookmarkEnd w:id="34"/>
    </w:p>
    <w:p w:rsidR="00754343" w:rsidRDefault="00754343" w:rsidP="00754343"/>
    <w:p w:rsidR="00754343" w:rsidRDefault="00754343" w:rsidP="00754343">
      <w:pPr>
        <w:jc w:val="both"/>
        <w:rPr>
          <w:sz w:val="24"/>
          <w:szCs w:val="24"/>
        </w:rPr>
      </w:pPr>
      <w:r>
        <w:rPr>
          <w:sz w:val="24"/>
          <w:szCs w:val="24"/>
        </w:rPr>
        <w:t xml:space="preserve">The scores, though intended to reflect </w:t>
      </w:r>
      <w:proofErr w:type="spellStart"/>
      <w:r>
        <w:rPr>
          <w:sz w:val="24"/>
          <w:szCs w:val="24"/>
        </w:rPr>
        <w:t>sectoral</w:t>
      </w:r>
      <w:proofErr w:type="spellEnd"/>
      <w:r>
        <w:rPr>
          <w:sz w:val="24"/>
          <w:szCs w:val="24"/>
        </w:rPr>
        <w:t xml:space="preserve"> and natural conditions, and though designed to add objectivity to the Monitoring and reporting process, may still contain some levels as subjectivity, as the opinions of few are used to represent overall conditions. Nonetheless, the PPCR indicator scoring process has proven instructive in generating discussions and determining milestones for St. Vincent and the Grenadines. In one are two instances, however, responders indicated statuses or levels of progress that were not factored into the scoring criteria. These conditions were seen as progress to the hitherto. This provided fruitful discussions in the way forward. Accordingly, revisions to the criteria may be necessary. This may enable other PPCR countries at lower stages of implementation to learn from our experiences.  </w:t>
      </w:r>
    </w:p>
    <w:p w:rsidR="00535256" w:rsidRPr="00006ECE" w:rsidRDefault="00535256" w:rsidP="00A35735">
      <w:pPr>
        <w:pStyle w:val="Heading2"/>
        <w:rPr>
          <w:highlight w:val="yellow"/>
        </w:rPr>
      </w:pPr>
      <w:bookmarkStart w:id="35" w:name="_GoBack"/>
      <w:bookmarkEnd w:id="35"/>
    </w:p>
    <w:p w:rsidR="00504165" w:rsidRPr="00006ECE" w:rsidRDefault="00504165" w:rsidP="006B0C97">
      <w:pPr>
        <w:jc w:val="both"/>
        <w:rPr>
          <w:sz w:val="24"/>
          <w:szCs w:val="24"/>
          <w:highlight w:val="yellow"/>
        </w:rPr>
      </w:pPr>
    </w:p>
    <w:p w:rsidR="00504165" w:rsidRPr="00B92E58" w:rsidRDefault="00504165" w:rsidP="00504165">
      <w:pPr>
        <w:pStyle w:val="Heading1"/>
      </w:pPr>
      <w:bookmarkStart w:id="36" w:name="_Toc524422379"/>
      <w:r w:rsidRPr="00B92E58">
        <w:t>Conclusion</w:t>
      </w:r>
      <w:bookmarkEnd w:id="36"/>
      <w:r w:rsidRPr="00B92E58">
        <w:t xml:space="preserve"> </w:t>
      </w:r>
    </w:p>
    <w:p w:rsidR="00B74113" w:rsidRPr="00006ECE" w:rsidRDefault="00B74113" w:rsidP="00B74113">
      <w:pPr>
        <w:rPr>
          <w:highlight w:val="yellow"/>
        </w:rPr>
      </w:pPr>
    </w:p>
    <w:p w:rsidR="00754343" w:rsidRDefault="00754343" w:rsidP="00754343">
      <w:pPr>
        <w:jc w:val="both"/>
        <w:rPr>
          <w:sz w:val="24"/>
          <w:szCs w:val="24"/>
        </w:rPr>
      </w:pPr>
      <w:r>
        <w:rPr>
          <w:sz w:val="24"/>
          <w:szCs w:val="24"/>
        </w:rPr>
        <w:t xml:space="preserve">PPCR indicator scores continue to show moderate improvement in St. Vincent and the Grenadines. Slow implementation of project activities has resulted in a lag in scores. Slow movement at higher levels of the table suggests that some activities are maturing. Additionally, synergies have continued with other projects in climate resilience, further leading to more efficient use of resources. </w:t>
      </w:r>
    </w:p>
    <w:p w:rsidR="00754343" w:rsidRDefault="00754343" w:rsidP="00754343">
      <w:pPr>
        <w:autoSpaceDE w:val="0"/>
        <w:autoSpaceDN w:val="0"/>
        <w:adjustRightInd w:val="0"/>
        <w:spacing w:after="0" w:line="240" w:lineRule="auto"/>
        <w:jc w:val="both"/>
        <w:rPr>
          <w:sz w:val="24"/>
          <w:szCs w:val="24"/>
        </w:rPr>
      </w:pPr>
      <w:r>
        <w:rPr>
          <w:sz w:val="24"/>
          <w:szCs w:val="24"/>
        </w:rPr>
        <w:t xml:space="preserve">In most sectors, responsibility has been assigned to integrate climate resilience planning into </w:t>
      </w:r>
      <w:proofErr w:type="spellStart"/>
      <w:r>
        <w:rPr>
          <w:sz w:val="24"/>
          <w:szCs w:val="24"/>
        </w:rPr>
        <w:t>sectoral</w:t>
      </w:r>
      <w:proofErr w:type="spellEnd"/>
      <w:r>
        <w:rPr>
          <w:sz w:val="24"/>
          <w:szCs w:val="24"/>
        </w:rPr>
        <w:t xml:space="preserve"> and national planning. Similarly, investments and </w:t>
      </w:r>
      <w:proofErr w:type="spellStart"/>
      <w:r>
        <w:rPr>
          <w:sz w:val="24"/>
          <w:szCs w:val="24"/>
        </w:rPr>
        <w:t>programmes</w:t>
      </w:r>
      <w:proofErr w:type="spellEnd"/>
      <w:r>
        <w:rPr>
          <w:sz w:val="24"/>
          <w:szCs w:val="24"/>
        </w:rPr>
        <w:t xml:space="preserve"> exists to implement climate change resiliency planning into National and </w:t>
      </w:r>
      <w:proofErr w:type="spellStart"/>
      <w:r>
        <w:rPr>
          <w:sz w:val="24"/>
          <w:szCs w:val="24"/>
        </w:rPr>
        <w:t>Sectoral</w:t>
      </w:r>
      <w:proofErr w:type="spellEnd"/>
      <w:r>
        <w:rPr>
          <w:sz w:val="24"/>
          <w:szCs w:val="24"/>
        </w:rPr>
        <w:t xml:space="preserve"> planning. T</w:t>
      </w:r>
      <w:r w:rsidRPr="0035503E">
        <w:rPr>
          <w:sz w:val="24"/>
          <w:szCs w:val="24"/>
        </w:rPr>
        <w:t xml:space="preserve">here was </w:t>
      </w:r>
      <w:r>
        <w:rPr>
          <w:sz w:val="24"/>
          <w:szCs w:val="24"/>
        </w:rPr>
        <w:t xml:space="preserve">also </w:t>
      </w:r>
      <w:r w:rsidRPr="0035503E">
        <w:rPr>
          <w:sz w:val="24"/>
          <w:szCs w:val="24"/>
        </w:rPr>
        <w:t>growth in the number of experts available to aid in climate risk management and resiliency planning and implementation.</w:t>
      </w:r>
      <w:r>
        <w:rPr>
          <w:sz w:val="24"/>
          <w:szCs w:val="24"/>
        </w:rPr>
        <w:t xml:space="preserve"> Nonetheless, progress was slow as it relates to the establishment of a coordinating mechanism to foster the climate change resiliency planning. Some respondents opined that a mechanism exists, but most feel that it has not been officially or undisputedly sanctioned as the official body for building resilience to climate change.</w:t>
      </w:r>
    </w:p>
    <w:p w:rsidR="00754343" w:rsidRDefault="00754343" w:rsidP="00754343">
      <w:pPr>
        <w:autoSpaceDE w:val="0"/>
        <w:autoSpaceDN w:val="0"/>
        <w:adjustRightInd w:val="0"/>
        <w:spacing w:after="0" w:line="240" w:lineRule="auto"/>
        <w:jc w:val="both"/>
        <w:rPr>
          <w:sz w:val="24"/>
          <w:szCs w:val="24"/>
        </w:rPr>
      </w:pPr>
    </w:p>
    <w:p w:rsidR="00754343" w:rsidRDefault="00754343" w:rsidP="00754343">
      <w:pPr>
        <w:jc w:val="both"/>
        <w:rPr>
          <w:sz w:val="24"/>
          <w:szCs w:val="24"/>
        </w:rPr>
      </w:pPr>
      <w:r>
        <w:rPr>
          <w:sz w:val="24"/>
          <w:szCs w:val="24"/>
        </w:rPr>
        <w:t xml:space="preserve">Nevertheless, PPCR implementation during 2018 is expected to accelerate the development of a National Climate Change Policy and Implementation Strategy. This activity is the best opportunity so far for formation of a coordination mechanism on climate change.  Efforts are also apace to incorporate climate change adaptation into the National schools curricula. </w:t>
      </w:r>
    </w:p>
    <w:p w:rsidR="00754343" w:rsidRDefault="00754343" w:rsidP="00754343">
      <w:pPr>
        <w:jc w:val="both"/>
        <w:rPr>
          <w:sz w:val="24"/>
          <w:szCs w:val="24"/>
        </w:rPr>
      </w:pPr>
    </w:p>
    <w:p w:rsidR="00754343" w:rsidRDefault="00754343">
      <w:pPr>
        <w:rPr>
          <w:rFonts w:asciiTheme="majorHAnsi" w:eastAsiaTheme="majorEastAsia" w:hAnsiTheme="majorHAnsi" w:cstheme="majorBidi"/>
          <w:color w:val="2E74B5" w:themeColor="accent1" w:themeShade="BF"/>
          <w:sz w:val="32"/>
          <w:szCs w:val="32"/>
        </w:rPr>
      </w:pPr>
      <w:r>
        <w:br w:type="page"/>
      </w:r>
    </w:p>
    <w:p w:rsidR="00C146B9" w:rsidRDefault="00C146B9" w:rsidP="00C146B9">
      <w:pPr>
        <w:pStyle w:val="Heading1"/>
      </w:pPr>
      <w:bookmarkStart w:id="37" w:name="_Toc524422380"/>
      <w:r>
        <w:t>Appendix 1: Group Questions at PPCR Scoring Workshop</w:t>
      </w:r>
      <w:bookmarkEnd w:id="37"/>
    </w:p>
    <w:p w:rsidR="00C146B9" w:rsidRDefault="00C146B9" w:rsidP="00C146B9"/>
    <w:p w:rsidR="00C146B9" w:rsidRPr="00C146B9" w:rsidRDefault="00C146B9" w:rsidP="00C146B9">
      <w:pPr>
        <w:rPr>
          <w:rFonts w:ascii="Book Antiqua" w:hAnsi="Book Antiqua"/>
          <w:sz w:val="24"/>
          <w:szCs w:val="24"/>
        </w:rPr>
      </w:pPr>
      <w:r w:rsidRPr="00C146B9">
        <w:rPr>
          <w:rFonts w:ascii="Book Antiqua" w:hAnsi="Book Antiqua"/>
          <w:sz w:val="24"/>
          <w:szCs w:val="24"/>
        </w:rPr>
        <w:t>Participants were asked to discuss the following questions:</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List and outline other projects/</w:t>
      </w:r>
      <w:proofErr w:type="spellStart"/>
      <w:r w:rsidRPr="00C146B9">
        <w:rPr>
          <w:rFonts w:ascii="Book Antiqua" w:hAnsi="Book Antiqua"/>
          <w:sz w:val="24"/>
          <w:szCs w:val="24"/>
        </w:rPr>
        <w:t>programmes</w:t>
      </w:r>
      <w:proofErr w:type="spellEnd"/>
      <w:r w:rsidRPr="00C146B9">
        <w:rPr>
          <w:rFonts w:ascii="Book Antiqua" w:hAnsi="Book Antiqua"/>
          <w:sz w:val="24"/>
          <w:szCs w:val="24"/>
        </w:rPr>
        <w:t xml:space="preserve"> that aid in building climate resiliency in SVG;</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Identify and discuss how climate resiliency planning is being integrated into national and sector planning.</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 xml:space="preserve">Detail lessons learnt in planning and implementing climate resiliency </w:t>
      </w:r>
      <w:proofErr w:type="spellStart"/>
      <w:r w:rsidRPr="00C146B9">
        <w:rPr>
          <w:rFonts w:ascii="Book Antiqua" w:hAnsi="Book Antiqua"/>
          <w:sz w:val="24"/>
          <w:szCs w:val="24"/>
        </w:rPr>
        <w:t>programmes</w:t>
      </w:r>
      <w:proofErr w:type="spellEnd"/>
      <w:r w:rsidRPr="00C146B9">
        <w:rPr>
          <w:rFonts w:ascii="Book Antiqua" w:hAnsi="Book Antiqua"/>
          <w:sz w:val="24"/>
          <w:szCs w:val="24"/>
        </w:rPr>
        <w:t xml:space="preserve"> in SVG;</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 xml:space="preserve">Discuss opportunities brought about by the PPCR </w:t>
      </w:r>
      <w:proofErr w:type="spellStart"/>
      <w:r w:rsidRPr="00C146B9">
        <w:rPr>
          <w:rFonts w:ascii="Book Antiqua" w:hAnsi="Book Antiqua"/>
          <w:sz w:val="24"/>
          <w:szCs w:val="24"/>
        </w:rPr>
        <w:t>programmes</w:t>
      </w:r>
      <w:proofErr w:type="spellEnd"/>
      <w:r w:rsidRPr="00C146B9">
        <w:rPr>
          <w:rFonts w:ascii="Book Antiqua" w:hAnsi="Book Antiqua"/>
          <w:sz w:val="24"/>
          <w:szCs w:val="24"/>
        </w:rPr>
        <w:t>;</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Discuss if and how climate change adaptation policies are being implemented in SVG</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Discuss if responsibility is being assigned to coordinate climate resilience into planning. (has an institution been assigned to coordinate the integration of climate resilience into planning</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Does your sector routinely screen for climate risks? Identify the procedures and discussed how they are used.</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Discuss ways in which capacity was strengthen Government capacity to mainstream climate change.</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Discuss the challenges and opportunities in strengthening and to strengthen government’s capacity to mainstream climate change</w:t>
      </w:r>
    </w:p>
    <w:p w:rsidR="00C146B9" w:rsidRPr="00C146B9" w:rsidRDefault="00C146B9" w:rsidP="00C146B9">
      <w:pPr>
        <w:pStyle w:val="ListParagraph"/>
        <w:numPr>
          <w:ilvl w:val="0"/>
          <w:numId w:val="16"/>
        </w:numPr>
        <w:spacing w:after="0" w:line="240" w:lineRule="auto"/>
        <w:jc w:val="both"/>
        <w:rPr>
          <w:rFonts w:ascii="Book Antiqua" w:hAnsi="Book Antiqua"/>
          <w:sz w:val="24"/>
          <w:szCs w:val="24"/>
        </w:rPr>
      </w:pPr>
      <w:r w:rsidRPr="00C146B9">
        <w:rPr>
          <w:rFonts w:ascii="Book Antiqua" w:hAnsi="Book Antiqua"/>
          <w:sz w:val="24"/>
          <w:szCs w:val="24"/>
        </w:rPr>
        <w:t>Use the answers provided for questions 1-9 to complete the attached score cards.</w:t>
      </w:r>
    </w:p>
    <w:p w:rsidR="00C146B9" w:rsidRDefault="00C146B9" w:rsidP="00C146B9">
      <w:pPr>
        <w:pStyle w:val="Heading1"/>
      </w:pPr>
      <w:r>
        <w:br w:type="page"/>
      </w:r>
    </w:p>
    <w:p w:rsidR="005E5D57" w:rsidRDefault="005E5D57" w:rsidP="00740BF9">
      <w:pPr>
        <w:pStyle w:val="Heading1"/>
      </w:pPr>
      <w:r w:rsidRPr="005E5D57">
        <w:rPr>
          <w:noProof/>
        </w:rPr>
        <w:drawing>
          <wp:anchor distT="0" distB="0" distL="114300" distR="114300" simplePos="0" relativeHeight="251714048" behindDoc="0" locked="0" layoutInCell="1" allowOverlap="1">
            <wp:simplePos x="0" y="0"/>
            <wp:positionH relativeFrom="margin">
              <wp:posOffset>-533400</wp:posOffset>
            </wp:positionH>
            <wp:positionV relativeFrom="paragraph">
              <wp:posOffset>542925</wp:posOffset>
            </wp:positionV>
            <wp:extent cx="6781800" cy="7677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0" cy="7677150"/>
                    </a:xfrm>
                    <a:prstGeom prst="rect">
                      <a:avLst/>
                    </a:prstGeom>
                    <a:noFill/>
                    <a:ln>
                      <a:noFill/>
                    </a:ln>
                  </pic:spPr>
                </pic:pic>
              </a:graphicData>
            </a:graphic>
          </wp:anchor>
        </w:drawing>
      </w:r>
      <w:bookmarkStart w:id="38" w:name="_Toc524422381"/>
      <w:r w:rsidR="00740BF9">
        <w:t>Appendix</w:t>
      </w:r>
      <w:r w:rsidR="00331B01">
        <w:t xml:space="preserve"> </w:t>
      </w:r>
      <w:r w:rsidR="00C146B9">
        <w:t>2</w:t>
      </w:r>
      <w:r w:rsidR="00740BF9">
        <w:t>: Core Indicator One Score Criteria</w:t>
      </w:r>
      <w:bookmarkEnd w:id="38"/>
      <w:r>
        <w:br w:type="page"/>
      </w:r>
    </w:p>
    <w:p w:rsidR="00D1120D" w:rsidRDefault="005E5D57" w:rsidP="00740BF9">
      <w:pPr>
        <w:pStyle w:val="Heading1"/>
      </w:pPr>
      <w:r w:rsidRPr="005E5D57">
        <w:rPr>
          <w:noProof/>
        </w:rPr>
        <w:drawing>
          <wp:anchor distT="0" distB="0" distL="114300" distR="114300" simplePos="0" relativeHeight="251713024" behindDoc="0" locked="0" layoutInCell="1" allowOverlap="1">
            <wp:simplePos x="0" y="0"/>
            <wp:positionH relativeFrom="margin">
              <wp:posOffset>-381000</wp:posOffset>
            </wp:positionH>
            <wp:positionV relativeFrom="paragraph">
              <wp:posOffset>300355</wp:posOffset>
            </wp:positionV>
            <wp:extent cx="6371590" cy="792623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04"/>
                    <a:stretch/>
                  </pic:blipFill>
                  <pic:spPr bwMode="auto">
                    <a:xfrm>
                      <a:off x="0" y="0"/>
                      <a:ext cx="6371590" cy="79262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39" w:name="_Toc524422382"/>
      <w:r w:rsidR="00740BF9">
        <w:t>Appendix</w:t>
      </w:r>
      <w:r w:rsidR="00331B01">
        <w:t xml:space="preserve"> </w:t>
      </w:r>
      <w:r w:rsidR="00C146B9">
        <w:t>3</w:t>
      </w:r>
      <w:r w:rsidR="00740BF9">
        <w:t>: Core Indicator Two Score Criteria</w:t>
      </w:r>
      <w:bookmarkEnd w:id="39"/>
      <w:r w:rsidR="00D1120D">
        <w:br w:type="page"/>
      </w:r>
    </w:p>
    <w:p w:rsidR="00D1120D" w:rsidRDefault="00D1120D">
      <w:pPr>
        <w:sectPr w:rsidR="00D1120D" w:rsidSect="00D1120D">
          <w:pgSz w:w="12240" w:h="15840"/>
          <w:pgMar w:top="1440" w:right="1440" w:bottom="1440" w:left="1440" w:header="720" w:footer="720" w:gutter="0"/>
          <w:cols w:space="720"/>
          <w:docGrid w:linePitch="360"/>
        </w:sectPr>
      </w:pPr>
    </w:p>
    <w:p w:rsidR="00C5771C" w:rsidRDefault="00F42D3E" w:rsidP="00F42D3E">
      <w:pPr>
        <w:pStyle w:val="Heading1"/>
        <w:rPr>
          <w:highlight w:val="yellow"/>
        </w:rPr>
      </w:pPr>
      <w:bookmarkStart w:id="40" w:name="_Toc524422383"/>
      <w:r w:rsidRPr="00B92E58">
        <w:t>Appendix</w:t>
      </w:r>
      <w:r w:rsidR="00331B01" w:rsidRPr="00B92E58">
        <w:t xml:space="preserve"> </w:t>
      </w:r>
      <w:r w:rsidR="00C146B9" w:rsidRPr="00B92E58">
        <w:t>4</w:t>
      </w:r>
      <w:r w:rsidRPr="00B92E58">
        <w:t xml:space="preserve">: </w:t>
      </w:r>
      <w:r w:rsidR="00927BF8" w:rsidRPr="00B92E58">
        <w:t xml:space="preserve">Core </w:t>
      </w:r>
      <w:r w:rsidRPr="00B92E58">
        <w:t xml:space="preserve">Indicators Traffic Light </w:t>
      </w:r>
      <w:r w:rsidR="00C146B9" w:rsidRPr="00B92E58">
        <w:t>T</w:t>
      </w:r>
      <w:r w:rsidRPr="00B92E58">
        <w:t>ab</w:t>
      </w:r>
      <w:r w:rsidR="009E54C9" w:rsidRPr="00B92E58">
        <w:t>le</w:t>
      </w:r>
      <w:bookmarkEnd w:id="40"/>
      <w:r w:rsidR="009E54C9" w:rsidRPr="00B92E58">
        <w:t xml:space="preserve"> </w:t>
      </w:r>
      <w:r w:rsidR="00331B01" w:rsidRPr="00B92E58">
        <w:t xml:space="preserve"> </w:t>
      </w:r>
    </w:p>
    <w:tbl>
      <w:tblPr>
        <w:tblW w:w="13068" w:type="dxa"/>
        <w:tblInd w:w="108" w:type="dxa"/>
        <w:tblLook w:val="04A0"/>
      </w:tblPr>
      <w:tblGrid>
        <w:gridCol w:w="990"/>
        <w:gridCol w:w="1097"/>
        <w:gridCol w:w="1323"/>
        <w:gridCol w:w="1371"/>
        <w:gridCol w:w="1371"/>
        <w:gridCol w:w="1402"/>
        <w:gridCol w:w="1434"/>
        <w:gridCol w:w="1276"/>
        <w:gridCol w:w="1402"/>
        <w:gridCol w:w="1402"/>
      </w:tblGrid>
      <w:tr w:rsidR="00C146B9" w:rsidRPr="00C146B9" w:rsidTr="00C146B9">
        <w:trPr>
          <w:trHeight w:val="540"/>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Times New Roman" w:eastAsia="Times New Roman" w:hAnsi="Times New Roman" w:cs="Times New Roman"/>
                <w:color w:val="000000"/>
              </w:rPr>
            </w:pPr>
            <w:r w:rsidRPr="00C146B9">
              <w:rPr>
                <w:rFonts w:ascii="Times New Roman" w:eastAsia="Times New Roman" w:hAnsi="Times New Roman" w:cs="Times New Roman"/>
                <w:color w:val="000000"/>
              </w:rPr>
              <w:t> </w:t>
            </w:r>
          </w:p>
        </w:tc>
        <w:tc>
          <w:tcPr>
            <w:tcW w:w="12078" w:type="dxa"/>
            <w:gridSpan w:val="9"/>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sz w:val="40"/>
                <w:szCs w:val="40"/>
              </w:rPr>
            </w:pPr>
            <w:r w:rsidRPr="00C146B9">
              <w:rPr>
                <w:rFonts w:ascii="Calibri" w:eastAsia="Times New Roman" w:hAnsi="Calibri" w:cs="Times New Roman"/>
                <w:color w:val="FFFFFF" w:themeColor="background1"/>
                <w:sz w:val="40"/>
                <w:szCs w:val="40"/>
              </w:rPr>
              <w:t>National Planning</w:t>
            </w:r>
          </w:p>
        </w:tc>
      </w:tr>
      <w:tr w:rsidR="00C146B9" w:rsidRPr="00C146B9" w:rsidTr="00C146B9">
        <w:trPr>
          <w:trHeight w:val="1020"/>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097"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Approved  plan exists </w:t>
            </w:r>
          </w:p>
        </w:tc>
        <w:tc>
          <w:tcPr>
            <w:tcW w:w="1323"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Climate resilience strategies </w:t>
            </w:r>
          </w:p>
        </w:tc>
        <w:tc>
          <w:tcPr>
            <w:tcW w:w="1371"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Responsibility assigned </w:t>
            </w:r>
          </w:p>
        </w:tc>
        <w:tc>
          <w:tcPr>
            <w:tcW w:w="1371"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Investments and programs</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Screening</w:t>
            </w:r>
          </w:p>
        </w:tc>
        <w:tc>
          <w:tcPr>
            <w:tcW w:w="1434"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Data for climate resilience available?</w:t>
            </w:r>
          </w:p>
        </w:tc>
        <w:tc>
          <w:tcPr>
            <w:tcW w:w="1276"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climate change expertise available </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Incentives and legislative policies address climate resilience?</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Participation with coordination mechanism?</w:t>
            </w:r>
          </w:p>
        </w:tc>
      </w:tr>
      <w:tr w:rsidR="00C146B9" w:rsidRPr="00C146B9" w:rsidTr="00C146B9">
        <w:trPr>
          <w:trHeight w:val="300"/>
        </w:trPr>
        <w:tc>
          <w:tcPr>
            <w:tcW w:w="990" w:type="dxa"/>
            <w:tcBorders>
              <w:top w:val="single" w:sz="8" w:space="0" w:color="auto"/>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Baseline</w:t>
            </w:r>
          </w:p>
        </w:tc>
        <w:tc>
          <w:tcPr>
            <w:tcW w:w="1097"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23"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71"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1</w:t>
            </w:r>
          </w:p>
        </w:tc>
        <w:tc>
          <w:tcPr>
            <w:tcW w:w="1434"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76"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02"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2014</w:t>
            </w:r>
          </w:p>
        </w:tc>
        <w:tc>
          <w:tcPr>
            <w:tcW w:w="1097"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23"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71" w:type="dxa"/>
            <w:tcBorders>
              <w:top w:val="nil"/>
              <w:left w:val="nil"/>
              <w:bottom w:val="nil"/>
              <w:right w:val="single" w:sz="8" w:space="0" w:color="000000"/>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34"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2015</w:t>
            </w:r>
          </w:p>
        </w:tc>
        <w:tc>
          <w:tcPr>
            <w:tcW w:w="1097"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34"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2016</w:t>
            </w:r>
          </w:p>
        </w:tc>
        <w:tc>
          <w:tcPr>
            <w:tcW w:w="1097"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34"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C146B9">
        <w:trPr>
          <w:trHeight w:val="300"/>
        </w:trPr>
        <w:tc>
          <w:tcPr>
            <w:tcW w:w="990" w:type="dxa"/>
            <w:tcBorders>
              <w:top w:val="single" w:sz="4" w:space="0" w:color="auto"/>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b/>
                <w:bCs/>
                <w:color w:val="FFFFFF" w:themeColor="background1"/>
                <w:sz w:val="22"/>
                <w:szCs w:val="22"/>
              </w:rPr>
            </w:pPr>
            <w:r w:rsidRPr="00C146B9">
              <w:rPr>
                <w:rFonts w:ascii="Calibri" w:eastAsia="Times New Roman" w:hAnsi="Calibri" w:cs="Times New Roman"/>
                <w:b/>
                <w:bCs/>
                <w:color w:val="FFFFFF" w:themeColor="background1"/>
                <w:sz w:val="22"/>
                <w:szCs w:val="22"/>
              </w:rPr>
              <w:t>2017</w:t>
            </w:r>
          </w:p>
        </w:tc>
        <w:tc>
          <w:tcPr>
            <w:tcW w:w="1097"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5</w:t>
            </w:r>
          </w:p>
        </w:tc>
        <w:tc>
          <w:tcPr>
            <w:tcW w:w="1323"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371"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371" w:type="dxa"/>
            <w:tcBorders>
              <w:top w:val="single" w:sz="4" w:space="0" w:color="auto"/>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9</w:t>
            </w:r>
          </w:p>
        </w:tc>
        <w:tc>
          <w:tcPr>
            <w:tcW w:w="1402"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5</w:t>
            </w:r>
          </w:p>
        </w:tc>
        <w:tc>
          <w:tcPr>
            <w:tcW w:w="1434" w:type="dxa"/>
            <w:tcBorders>
              <w:top w:val="single" w:sz="4" w:space="0" w:color="auto"/>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276"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6</w:t>
            </w:r>
          </w:p>
        </w:tc>
        <w:tc>
          <w:tcPr>
            <w:tcW w:w="1402" w:type="dxa"/>
            <w:tcBorders>
              <w:top w:val="single" w:sz="4" w:space="0" w:color="auto"/>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4</w:t>
            </w:r>
          </w:p>
        </w:tc>
        <w:tc>
          <w:tcPr>
            <w:tcW w:w="1402" w:type="dxa"/>
            <w:tcBorders>
              <w:top w:val="single" w:sz="4" w:space="0" w:color="auto"/>
              <w:left w:val="nil"/>
              <w:bottom w:val="nil"/>
              <w:right w:val="single" w:sz="8" w:space="0" w:color="000000"/>
            </w:tcBorders>
            <w:shd w:val="clear" w:color="000000" w:fill="AFABAB"/>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r>
      <w:tr w:rsidR="00C146B9" w:rsidRPr="00C146B9" w:rsidTr="00C146B9">
        <w:trPr>
          <w:trHeight w:val="315"/>
        </w:trPr>
        <w:tc>
          <w:tcPr>
            <w:tcW w:w="990" w:type="dxa"/>
            <w:tcBorders>
              <w:top w:val="nil"/>
              <w:left w:val="single" w:sz="8" w:space="0" w:color="auto"/>
              <w:bottom w:val="single" w:sz="8" w:space="0" w:color="auto"/>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b/>
                <w:bCs/>
                <w:color w:val="FFFFFF" w:themeColor="background1"/>
                <w:sz w:val="22"/>
                <w:szCs w:val="22"/>
              </w:rPr>
            </w:pPr>
            <w:r w:rsidRPr="00C146B9">
              <w:rPr>
                <w:rFonts w:ascii="Calibri" w:eastAsia="Times New Roman" w:hAnsi="Calibri" w:cs="Times New Roman"/>
                <w:b/>
                <w:bCs/>
                <w:color w:val="FFFFFF" w:themeColor="background1"/>
                <w:sz w:val="22"/>
                <w:szCs w:val="22"/>
              </w:rPr>
              <w:t>2018</w:t>
            </w:r>
          </w:p>
        </w:tc>
        <w:tc>
          <w:tcPr>
            <w:tcW w:w="1097"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5</w:t>
            </w:r>
          </w:p>
        </w:tc>
        <w:tc>
          <w:tcPr>
            <w:tcW w:w="1323"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9</w:t>
            </w:r>
          </w:p>
        </w:tc>
        <w:tc>
          <w:tcPr>
            <w:tcW w:w="1371"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371"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9</w:t>
            </w:r>
          </w:p>
        </w:tc>
        <w:tc>
          <w:tcPr>
            <w:tcW w:w="1402"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5</w:t>
            </w:r>
          </w:p>
        </w:tc>
        <w:tc>
          <w:tcPr>
            <w:tcW w:w="1434"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276"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c>
          <w:tcPr>
            <w:tcW w:w="1402"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5</w:t>
            </w:r>
          </w:p>
        </w:tc>
        <w:tc>
          <w:tcPr>
            <w:tcW w:w="1402"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2060"/>
                <w:sz w:val="22"/>
                <w:szCs w:val="22"/>
              </w:rPr>
            </w:pPr>
            <w:r w:rsidRPr="00C146B9">
              <w:rPr>
                <w:rFonts w:ascii="Calibri" w:eastAsia="Times New Roman" w:hAnsi="Calibri" w:cs="Times New Roman"/>
                <w:color w:val="002060"/>
                <w:sz w:val="22"/>
                <w:szCs w:val="22"/>
              </w:rPr>
              <w:t>8</w:t>
            </w:r>
          </w:p>
        </w:tc>
      </w:tr>
      <w:tr w:rsidR="00C146B9" w:rsidRPr="00C146B9" w:rsidTr="00C146B9">
        <w:trPr>
          <w:trHeight w:val="315"/>
        </w:trPr>
        <w:tc>
          <w:tcPr>
            <w:tcW w:w="990"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097" w:type="dxa"/>
            <w:tcBorders>
              <w:top w:val="nil"/>
              <w:left w:val="nil"/>
              <w:bottom w:val="nil"/>
              <w:right w:val="nil"/>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323" w:type="dxa"/>
            <w:tcBorders>
              <w:top w:val="nil"/>
              <w:left w:val="nil"/>
              <w:bottom w:val="nil"/>
              <w:right w:val="nil"/>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371" w:type="dxa"/>
            <w:tcBorders>
              <w:top w:val="nil"/>
              <w:left w:val="nil"/>
              <w:bottom w:val="nil"/>
              <w:right w:val="nil"/>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371"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402"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434"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276"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402"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402"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r>
      <w:tr w:rsidR="00C146B9" w:rsidRPr="00C146B9" w:rsidTr="00C146B9">
        <w:trPr>
          <w:trHeight w:val="780"/>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Times New Roman" w:eastAsia="Times New Roman" w:hAnsi="Times New Roman" w:cs="Times New Roman"/>
                <w:color w:val="000000"/>
              </w:rPr>
            </w:pPr>
            <w:r w:rsidRPr="00C146B9">
              <w:rPr>
                <w:rFonts w:ascii="Times New Roman" w:eastAsia="Times New Roman" w:hAnsi="Times New Roman" w:cs="Times New Roman"/>
                <w:color w:val="000000"/>
              </w:rPr>
              <w:t> </w:t>
            </w:r>
          </w:p>
        </w:tc>
        <w:tc>
          <w:tcPr>
            <w:tcW w:w="12078" w:type="dxa"/>
            <w:gridSpan w:val="9"/>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sz w:val="40"/>
                <w:szCs w:val="40"/>
              </w:rPr>
            </w:pPr>
            <w:r w:rsidRPr="00C146B9">
              <w:rPr>
                <w:rFonts w:ascii="Calibri" w:eastAsia="Times New Roman" w:hAnsi="Calibri" w:cs="Times New Roman"/>
                <w:color w:val="FFFFFF" w:themeColor="background1"/>
                <w:sz w:val="40"/>
                <w:szCs w:val="40"/>
              </w:rPr>
              <w:t>Coastal and Marine Resources/Coastal Zone Management</w:t>
            </w:r>
          </w:p>
        </w:tc>
      </w:tr>
      <w:tr w:rsidR="00C146B9" w:rsidRPr="00C146B9" w:rsidTr="00C146B9">
        <w:trPr>
          <w:trHeight w:val="1215"/>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097"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Approved climate change plan exists </w:t>
            </w:r>
          </w:p>
        </w:tc>
        <w:tc>
          <w:tcPr>
            <w:tcW w:w="1323"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Climate resilience strategies embedded in the planning documents</w:t>
            </w:r>
          </w:p>
        </w:tc>
        <w:tc>
          <w:tcPr>
            <w:tcW w:w="1371"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Responsibility assigned to integrate climate resilience planning</w:t>
            </w:r>
          </w:p>
        </w:tc>
        <w:tc>
          <w:tcPr>
            <w:tcW w:w="1371"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Investments and programs exist</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Screen for climate risks</w:t>
            </w:r>
          </w:p>
        </w:tc>
        <w:tc>
          <w:tcPr>
            <w:tcW w:w="1434"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Data for climate resilience available?</w:t>
            </w:r>
          </w:p>
        </w:tc>
        <w:tc>
          <w:tcPr>
            <w:tcW w:w="1276"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climate change expertise available </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Incentives and legislative policies address climate resilience?</w:t>
            </w:r>
          </w:p>
        </w:tc>
        <w:tc>
          <w:tcPr>
            <w:tcW w:w="1402" w:type="dxa"/>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Participation with coordination mechanism?</w:t>
            </w:r>
          </w:p>
        </w:tc>
      </w:tr>
      <w:tr w:rsidR="00C146B9" w:rsidRPr="00C146B9" w:rsidTr="00C146B9">
        <w:trPr>
          <w:trHeight w:val="300"/>
        </w:trPr>
        <w:tc>
          <w:tcPr>
            <w:tcW w:w="990" w:type="dxa"/>
            <w:tcBorders>
              <w:top w:val="single" w:sz="8" w:space="0" w:color="auto"/>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Baseline</w:t>
            </w:r>
          </w:p>
        </w:tc>
        <w:tc>
          <w:tcPr>
            <w:tcW w:w="1097"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23"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02" w:type="dxa"/>
            <w:tcBorders>
              <w:top w:val="single" w:sz="8" w:space="0" w:color="auto"/>
              <w:left w:val="nil"/>
              <w:bottom w:val="nil"/>
              <w:right w:val="nil"/>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434" w:type="dxa"/>
            <w:tcBorders>
              <w:top w:val="single" w:sz="8" w:space="0" w:color="auto"/>
              <w:left w:val="single" w:sz="8" w:space="0" w:color="auto"/>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02"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402" w:type="dxa"/>
            <w:tcBorders>
              <w:top w:val="single" w:sz="8" w:space="0" w:color="auto"/>
              <w:left w:val="nil"/>
              <w:bottom w:val="nil"/>
              <w:right w:val="single" w:sz="8" w:space="0" w:color="000000"/>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2014</w:t>
            </w:r>
          </w:p>
        </w:tc>
        <w:tc>
          <w:tcPr>
            <w:tcW w:w="1097"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23"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02" w:type="dxa"/>
            <w:tcBorders>
              <w:top w:val="nil"/>
              <w:left w:val="nil"/>
              <w:bottom w:val="nil"/>
              <w:right w:val="nil"/>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34" w:type="dxa"/>
            <w:tcBorders>
              <w:top w:val="nil"/>
              <w:left w:val="single" w:sz="8" w:space="0" w:color="auto"/>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2015</w:t>
            </w:r>
          </w:p>
        </w:tc>
        <w:tc>
          <w:tcPr>
            <w:tcW w:w="1097"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23"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nil"/>
              <w:bottom w:val="nil"/>
              <w:right w:val="nil"/>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34" w:type="dxa"/>
            <w:tcBorders>
              <w:top w:val="nil"/>
              <w:left w:val="single" w:sz="8" w:space="0" w:color="auto"/>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nil"/>
              <w:bottom w:val="nil"/>
              <w:right w:val="single" w:sz="8" w:space="0" w:color="000000"/>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0</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2016</w:t>
            </w:r>
          </w:p>
        </w:tc>
        <w:tc>
          <w:tcPr>
            <w:tcW w:w="1097"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71"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02" w:type="dxa"/>
            <w:tcBorders>
              <w:top w:val="nil"/>
              <w:left w:val="nil"/>
              <w:bottom w:val="nil"/>
              <w:right w:val="nil"/>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34" w:type="dxa"/>
            <w:tcBorders>
              <w:top w:val="nil"/>
              <w:left w:val="single" w:sz="8" w:space="0" w:color="auto"/>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76"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b/>
                <w:bCs/>
                <w:color w:val="FFFFFF" w:themeColor="background1"/>
                <w:sz w:val="22"/>
                <w:szCs w:val="22"/>
              </w:rPr>
            </w:pPr>
            <w:r w:rsidRPr="00C146B9">
              <w:rPr>
                <w:rFonts w:ascii="Calibri" w:eastAsia="Times New Roman" w:hAnsi="Calibri" w:cs="Times New Roman"/>
                <w:b/>
                <w:bCs/>
                <w:color w:val="FFFFFF" w:themeColor="background1"/>
                <w:sz w:val="22"/>
                <w:szCs w:val="22"/>
              </w:rPr>
              <w:t>2017</w:t>
            </w:r>
          </w:p>
        </w:tc>
        <w:tc>
          <w:tcPr>
            <w:tcW w:w="1097"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23"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71"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02" w:type="dxa"/>
            <w:tcBorders>
              <w:top w:val="nil"/>
              <w:left w:val="nil"/>
              <w:bottom w:val="nil"/>
              <w:right w:val="nil"/>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34" w:type="dxa"/>
            <w:tcBorders>
              <w:top w:val="nil"/>
              <w:left w:val="single" w:sz="8" w:space="0" w:color="auto"/>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76"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02" w:type="dxa"/>
            <w:tcBorders>
              <w:top w:val="nil"/>
              <w:left w:val="nil"/>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C146B9">
        <w:trPr>
          <w:trHeight w:val="315"/>
        </w:trPr>
        <w:tc>
          <w:tcPr>
            <w:tcW w:w="990" w:type="dxa"/>
            <w:tcBorders>
              <w:top w:val="nil"/>
              <w:left w:val="single" w:sz="8" w:space="0" w:color="auto"/>
              <w:bottom w:val="single" w:sz="8" w:space="0" w:color="auto"/>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2018</w:t>
            </w:r>
          </w:p>
        </w:tc>
        <w:tc>
          <w:tcPr>
            <w:tcW w:w="1097"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71"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71"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402" w:type="dxa"/>
            <w:tcBorders>
              <w:top w:val="nil"/>
              <w:left w:val="nil"/>
              <w:bottom w:val="single" w:sz="8" w:space="0" w:color="auto"/>
              <w:right w:val="nil"/>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34" w:type="dxa"/>
            <w:tcBorders>
              <w:top w:val="nil"/>
              <w:left w:val="single" w:sz="8" w:space="0" w:color="auto"/>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276"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nil"/>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nil"/>
              <w:bottom w:val="single" w:sz="8" w:space="0" w:color="auto"/>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C146B9">
        <w:trPr>
          <w:trHeight w:val="315"/>
        </w:trPr>
        <w:tc>
          <w:tcPr>
            <w:tcW w:w="990" w:type="dxa"/>
            <w:tcBorders>
              <w:top w:val="nil"/>
              <w:left w:val="nil"/>
              <w:bottom w:val="nil"/>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097"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323"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371"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371"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402"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434"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276"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402"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402" w:type="dxa"/>
            <w:tcBorders>
              <w:top w:val="nil"/>
              <w:left w:val="nil"/>
              <w:bottom w:val="single" w:sz="8" w:space="0" w:color="auto"/>
              <w:right w:val="nil"/>
            </w:tcBorders>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r>
      <w:tr w:rsidR="00C146B9" w:rsidRPr="00C146B9" w:rsidTr="00C146B9">
        <w:trPr>
          <w:trHeight w:val="540"/>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Times New Roman" w:eastAsia="Times New Roman" w:hAnsi="Times New Roman" w:cs="Times New Roman"/>
                <w:color w:val="000000"/>
              </w:rPr>
            </w:pPr>
            <w:r w:rsidRPr="00C146B9">
              <w:rPr>
                <w:rFonts w:ascii="Times New Roman" w:eastAsia="Times New Roman" w:hAnsi="Times New Roman" w:cs="Times New Roman"/>
                <w:color w:val="000000"/>
              </w:rPr>
              <w:t> </w:t>
            </w:r>
          </w:p>
        </w:tc>
        <w:tc>
          <w:tcPr>
            <w:tcW w:w="12078" w:type="dxa"/>
            <w:gridSpan w:val="9"/>
            <w:tcBorders>
              <w:top w:val="single" w:sz="8" w:space="0" w:color="auto"/>
              <w:left w:val="nil"/>
              <w:bottom w:val="single" w:sz="8" w:space="0" w:color="auto"/>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sz w:val="40"/>
                <w:szCs w:val="40"/>
              </w:rPr>
            </w:pPr>
            <w:r w:rsidRPr="00C146B9">
              <w:rPr>
                <w:rFonts w:ascii="Calibri" w:eastAsia="Times New Roman" w:hAnsi="Calibri" w:cs="Times New Roman"/>
                <w:color w:val="FFFFFF" w:themeColor="background1"/>
                <w:sz w:val="40"/>
                <w:szCs w:val="40"/>
              </w:rPr>
              <w:t>Water</w:t>
            </w:r>
          </w:p>
        </w:tc>
      </w:tr>
      <w:tr w:rsidR="00C146B9" w:rsidRPr="00C146B9" w:rsidTr="00C146B9">
        <w:trPr>
          <w:trHeight w:val="1020"/>
        </w:trPr>
        <w:tc>
          <w:tcPr>
            <w:tcW w:w="990" w:type="dxa"/>
            <w:tcBorders>
              <w:top w:val="nil"/>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c>
          <w:tcPr>
            <w:tcW w:w="1097"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Approved climate change plan exists </w:t>
            </w:r>
          </w:p>
        </w:tc>
        <w:tc>
          <w:tcPr>
            <w:tcW w:w="1323"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Climate resilience strategies embedded in the planning documents</w:t>
            </w:r>
          </w:p>
        </w:tc>
        <w:tc>
          <w:tcPr>
            <w:tcW w:w="1371"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Responsibility assigned to integrate climate resilience planning</w:t>
            </w:r>
          </w:p>
        </w:tc>
        <w:tc>
          <w:tcPr>
            <w:tcW w:w="1371"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Investments and programs exist</w:t>
            </w:r>
          </w:p>
        </w:tc>
        <w:tc>
          <w:tcPr>
            <w:tcW w:w="1402"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Screen for climate risks</w:t>
            </w:r>
          </w:p>
        </w:tc>
        <w:tc>
          <w:tcPr>
            <w:tcW w:w="1434"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Data for climate resilience available?</w:t>
            </w:r>
          </w:p>
        </w:tc>
        <w:tc>
          <w:tcPr>
            <w:tcW w:w="1276"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 xml:space="preserve">climate change expertise available </w:t>
            </w:r>
          </w:p>
        </w:tc>
        <w:tc>
          <w:tcPr>
            <w:tcW w:w="1402"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Incentives and legislative policies address climate resilience?</w:t>
            </w:r>
          </w:p>
        </w:tc>
        <w:tc>
          <w:tcPr>
            <w:tcW w:w="1402" w:type="dxa"/>
            <w:tcBorders>
              <w:top w:val="single" w:sz="8" w:space="0" w:color="auto"/>
              <w:left w:val="nil"/>
              <w:bottom w:val="nil"/>
              <w:right w:val="single" w:sz="8" w:space="0" w:color="000000"/>
            </w:tcBorders>
            <w:shd w:val="clear" w:color="auto" w:fill="0070C0"/>
            <w:vAlign w:val="center"/>
            <w:hideMark/>
          </w:tcPr>
          <w:p w:rsidR="00C146B9" w:rsidRPr="00C146B9" w:rsidRDefault="00C146B9" w:rsidP="00C146B9">
            <w:pPr>
              <w:spacing w:after="0" w:line="240" w:lineRule="auto"/>
              <w:jc w:val="center"/>
              <w:rPr>
                <w:rFonts w:ascii="Calibri" w:eastAsia="Times New Roman" w:hAnsi="Calibri" w:cs="Times New Roman"/>
                <w:color w:val="FFFFFF" w:themeColor="background1"/>
              </w:rPr>
            </w:pPr>
            <w:r w:rsidRPr="00C146B9">
              <w:rPr>
                <w:rFonts w:ascii="Calibri" w:eastAsia="Times New Roman" w:hAnsi="Calibri" w:cs="Times New Roman"/>
                <w:color w:val="FFFFFF" w:themeColor="background1"/>
              </w:rPr>
              <w:t>Participation with coordination mechanism?</w:t>
            </w:r>
          </w:p>
        </w:tc>
      </w:tr>
      <w:tr w:rsidR="00C146B9" w:rsidRPr="00C146B9" w:rsidTr="00C146B9">
        <w:trPr>
          <w:trHeight w:val="300"/>
        </w:trPr>
        <w:tc>
          <w:tcPr>
            <w:tcW w:w="990" w:type="dxa"/>
            <w:tcBorders>
              <w:top w:val="single" w:sz="8" w:space="0" w:color="auto"/>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Baseline</w:t>
            </w:r>
          </w:p>
        </w:tc>
        <w:tc>
          <w:tcPr>
            <w:tcW w:w="1097"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1</w:t>
            </w:r>
          </w:p>
        </w:tc>
        <w:tc>
          <w:tcPr>
            <w:tcW w:w="1323"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1</w:t>
            </w:r>
          </w:p>
        </w:tc>
        <w:tc>
          <w:tcPr>
            <w:tcW w:w="1371"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71"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402"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1</w:t>
            </w:r>
          </w:p>
        </w:tc>
        <w:tc>
          <w:tcPr>
            <w:tcW w:w="1434"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02" w:type="dxa"/>
            <w:tcBorders>
              <w:top w:val="single" w:sz="8" w:space="0" w:color="auto"/>
              <w:left w:val="single" w:sz="8" w:space="0" w:color="auto"/>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402" w:type="dxa"/>
            <w:tcBorders>
              <w:top w:val="single" w:sz="8" w:space="0" w:color="auto"/>
              <w:left w:val="nil"/>
              <w:bottom w:val="nil"/>
              <w:right w:val="single" w:sz="8" w:space="0" w:color="auto"/>
            </w:tcBorders>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2014</w:t>
            </w:r>
          </w:p>
        </w:tc>
        <w:tc>
          <w:tcPr>
            <w:tcW w:w="1097"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71"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34" w:type="dxa"/>
            <w:tcBorders>
              <w:top w:val="nil"/>
              <w:left w:val="nil"/>
              <w:bottom w:val="nil"/>
              <w:right w:val="single" w:sz="8" w:space="0" w:color="auto"/>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76"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single" w:sz="8" w:space="0" w:color="auto"/>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2015</w:t>
            </w:r>
          </w:p>
        </w:tc>
        <w:tc>
          <w:tcPr>
            <w:tcW w:w="1097"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23"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71"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34"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76"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single" w:sz="8" w:space="0" w:color="auto"/>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color w:val="FFFFFF" w:themeColor="background1"/>
                <w:sz w:val="22"/>
                <w:szCs w:val="22"/>
              </w:rPr>
            </w:pPr>
            <w:r w:rsidRPr="00C146B9">
              <w:rPr>
                <w:rFonts w:ascii="Calibri" w:eastAsia="Times New Roman" w:hAnsi="Calibri" w:cs="Times New Roman"/>
                <w:color w:val="FFFFFF" w:themeColor="background1"/>
                <w:sz w:val="22"/>
                <w:szCs w:val="22"/>
              </w:rPr>
              <w:t>2016</w:t>
            </w:r>
          </w:p>
        </w:tc>
        <w:tc>
          <w:tcPr>
            <w:tcW w:w="1097"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23"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71"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434"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76"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single" w:sz="8" w:space="0" w:color="auto"/>
              <w:bottom w:val="nil"/>
              <w:right w:val="single" w:sz="8" w:space="0" w:color="000000"/>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02"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r>
      <w:tr w:rsidR="00C146B9" w:rsidRPr="00C146B9" w:rsidTr="00C146B9">
        <w:trPr>
          <w:trHeight w:val="300"/>
        </w:trPr>
        <w:tc>
          <w:tcPr>
            <w:tcW w:w="990" w:type="dxa"/>
            <w:tcBorders>
              <w:top w:val="nil"/>
              <w:left w:val="single" w:sz="8" w:space="0" w:color="auto"/>
              <w:bottom w:val="nil"/>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b/>
                <w:bCs/>
                <w:color w:val="FFFFFF" w:themeColor="background1"/>
                <w:sz w:val="22"/>
                <w:szCs w:val="22"/>
              </w:rPr>
            </w:pPr>
            <w:r w:rsidRPr="00C146B9">
              <w:rPr>
                <w:rFonts w:ascii="Calibri" w:eastAsia="Times New Roman" w:hAnsi="Calibri" w:cs="Times New Roman"/>
                <w:b/>
                <w:bCs/>
                <w:color w:val="FFFFFF" w:themeColor="background1"/>
                <w:sz w:val="22"/>
                <w:szCs w:val="22"/>
              </w:rPr>
              <w:t>2017</w:t>
            </w:r>
          </w:p>
        </w:tc>
        <w:tc>
          <w:tcPr>
            <w:tcW w:w="1097"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23"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402"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34"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76" w:type="dxa"/>
            <w:tcBorders>
              <w:top w:val="nil"/>
              <w:left w:val="nil"/>
              <w:bottom w:val="nil"/>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single" w:sz="8" w:space="0" w:color="auto"/>
              <w:bottom w:val="nil"/>
              <w:right w:val="single" w:sz="8" w:space="0" w:color="000000"/>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02" w:type="dxa"/>
            <w:tcBorders>
              <w:top w:val="nil"/>
              <w:left w:val="nil"/>
              <w:bottom w:val="nil"/>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r>
      <w:tr w:rsidR="00C146B9" w:rsidRPr="00C146B9" w:rsidTr="00C146B9">
        <w:trPr>
          <w:trHeight w:val="315"/>
        </w:trPr>
        <w:tc>
          <w:tcPr>
            <w:tcW w:w="990" w:type="dxa"/>
            <w:tcBorders>
              <w:top w:val="nil"/>
              <w:left w:val="single" w:sz="8" w:space="0" w:color="auto"/>
              <w:bottom w:val="single" w:sz="8" w:space="0" w:color="auto"/>
              <w:right w:val="single" w:sz="8" w:space="0" w:color="auto"/>
            </w:tcBorders>
            <w:shd w:val="clear" w:color="auto" w:fill="0070C0"/>
            <w:noWrap/>
            <w:vAlign w:val="center"/>
            <w:hideMark/>
          </w:tcPr>
          <w:p w:rsidR="00C146B9" w:rsidRPr="00C146B9" w:rsidRDefault="00C146B9" w:rsidP="00C146B9">
            <w:pPr>
              <w:spacing w:after="0" w:line="240" w:lineRule="auto"/>
              <w:jc w:val="right"/>
              <w:rPr>
                <w:rFonts w:ascii="Calibri" w:eastAsia="Times New Roman" w:hAnsi="Calibri" w:cs="Times New Roman"/>
                <w:b/>
                <w:bCs/>
                <w:color w:val="FFFFFF" w:themeColor="background1"/>
                <w:sz w:val="22"/>
                <w:szCs w:val="22"/>
              </w:rPr>
            </w:pPr>
            <w:r w:rsidRPr="00C146B9">
              <w:rPr>
                <w:rFonts w:ascii="Calibri" w:eastAsia="Times New Roman" w:hAnsi="Calibri" w:cs="Times New Roman"/>
                <w:b/>
                <w:bCs/>
                <w:color w:val="FFFFFF" w:themeColor="background1"/>
                <w:sz w:val="22"/>
                <w:szCs w:val="22"/>
              </w:rPr>
              <w:t>2018</w:t>
            </w:r>
          </w:p>
        </w:tc>
        <w:tc>
          <w:tcPr>
            <w:tcW w:w="1097"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23"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71"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402"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34" w:type="dxa"/>
            <w:tcBorders>
              <w:top w:val="nil"/>
              <w:left w:val="nil"/>
              <w:bottom w:val="single" w:sz="8" w:space="0" w:color="auto"/>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76" w:type="dxa"/>
            <w:tcBorders>
              <w:top w:val="nil"/>
              <w:left w:val="nil"/>
              <w:bottom w:val="single" w:sz="8" w:space="0" w:color="auto"/>
              <w:right w:val="single" w:sz="8"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02" w:type="dxa"/>
            <w:tcBorders>
              <w:top w:val="nil"/>
              <w:left w:val="single" w:sz="8" w:space="0" w:color="auto"/>
              <w:bottom w:val="single" w:sz="8" w:space="0" w:color="auto"/>
              <w:right w:val="single" w:sz="8" w:space="0" w:color="000000"/>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02" w:type="dxa"/>
            <w:tcBorders>
              <w:top w:val="nil"/>
              <w:left w:val="nil"/>
              <w:bottom w:val="single" w:sz="8" w:space="0" w:color="auto"/>
              <w:right w:val="single" w:sz="8"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bl>
    <w:p w:rsidR="00C146B9" w:rsidRPr="00C146B9" w:rsidRDefault="00C146B9" w:rsidP="00C146B9">
      <w:pPr>
        <w:rPr>
          <w:highlight w:val="yellow"/>
        </w:rPr>
      </w:pPr>
    </w:p>
    <w:tbl>
      <w:tblPr>
        <w:tblW w:w="130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1248"/>
        <w:gridCol w:w="102"/>
        <w:gridCol w:w="463"/>
        <w:gridCol w:w="561"/>
        <w:gridCol w:w="326"/>
        <w:gridCol w:w="346"/>
        <w:gridCol w:w="672"/>
        <w:gridCol w:w="332"/>
        <w:gridCol w:w="277"/>
        <w:gridCol w:w="609"/>
        <w:gridCol w:w="408"/>
        <w:gridCol w:w="146"/>
        <w:gridCol w:w="262"/>
        <w:gridCol w:w="515"/>
        <w:gridCol w:w="515"/>
        <w:gridCol w:w="148"/>
        <w:gridCol w:w="336"/>
        <w:gridCol w:w="484"/>
        <w:gridCol w:w="440"/>
        <w:gridCol w:w="102"/>
        <w:gridCol w:w="542"/>
        <w:gridCol w:w="629"/>
        <w:gridCol w:w="167"/>
        <w:gridCol w:w="1350"/>
      </w:tblGrid>
      <w:tr w:rsidR="00C146B9" w:rsidRPr="00C146B9" w:rsidTr="00183779">
        <w:trPr>
          <w:trHeight w:val="480"/>
        </w:trPr>
        <w:tc>
          <w:tcPr>
            <w:tcW w:w="13060" w:type="dxa"/>
            <w:gridSpan w:val="25"/>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sz w:val="36"/>
                <w:szCs w:val="36"/>
              </w:rPr>
            </w:pPr>
            <w:r w:rsidRPr="00183779">
              <w:rPr>
                <w:rFonts w:ascii="Calibri" w:eastAsia="Times New Roman" w:hAnsi="Calibri" w:cs="Times New Roman"/>
                <w:color w:val="FFFFFF" w:themeColor="background1"/>
                <w:sz w:val="36"/>
                <w:szCs w:val="36"/>
              </w:rPr>
              <w:t>Land Management</w:t>
            </w:r>
          </w:p>
        </w:tc>
      </w:tr>
      <w:tr w:rsidR="00183779" w:rsidRPr="00C146B9" w:rsidTr="00183779">
        <w:trPr>
          <w:trHeight w:val="1290"/>
        </w:trPr>
        <w:tc>
          <w:tcPr>
            <w:tcW w:w="2080" w:type="dxa"/>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Approved climate change plan exists </w:t>
            </w:r>
          </w:p>
        </w:tc>
        <w:tc>
          <w:tcPr>
            <w:tcW w:w="1350" w:type="dxa"/>
            <w:gridSpan w:val="2"/>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Climate resilience strategies embedded in the planning documents</w:t>
            </w:r>
          </w:p>
        </w:tc>
        <w:tc>
          <w:tcPr>
            <w:tcW w:w="1350"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Responsibility assigned to integrate climate resilience planning</w:t>
            </w:r>
          </w:p>
        </w:tc>
        <w:tc>
          <w:tcPr>
            <w:tcW w:w="1350"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Investments and programs exist</w:t>
            </w:r>
          </w:p>
        </w:tc>
        <w:tc>
          <w:tcPr>
            <w:tcW w:w="1440" w:type="dxa"/>
            <w:gridSpan w:val="4"/>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Screen for climate risks</w:t>
            </w:r>
          </w:p>
        </w:tc>
        <w:tc>
          <w:tcPr>
            <w:tcW w:w="1440" w:type="dxa"/>
            <w:gridSpan w:val="4"/>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Data for climate resilience available?</w:t>
            </w:r>
          </w:p>
        </w:tc>
        <w:tc>
          <w:tcPr>
            <w:tcW w:w="1260"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climate change expertise available </w:t>
            </w:r>
          </w:p>
        </w:tc>
        <w:tc>
          <w:tcPr>
            <w:tcW w:w="1440" w:type="dxa"/>
            <w:gridSpan w:val="4"/>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Incentives and legislative policies address climate resilience?</w:t>
            </w:r>
          </w:p>
        </w:tc>
        <w:tc>
          <w:tcPr>
            <w:tcW w:w="1350" w:type="dxa"/>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Participation with coordination mechanism?</w:t>
            </w:r>
          </w:p>
        </w:tc>
      </w:tr>
      <w:tr w:rsidR="00C146B9" w:rsidRPr="00C146B9" w:rsidTr="00183779">
        <w:trPr>
          <w:trHeight w:val="300"/>
        </w:trPr>
        <w:tc>
          <w:tcPr>
            <w:tcW w:w="2080" w:type="dxa"/>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50" w:type="dxa"/>
            <w:gridSpan w:val="2"/>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50"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50"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440" w:type="dxa"/>
            <w:gridSpan w:val="4"/>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60"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440" w:type="dxa"/>
            <w:gridSpan w:val="4"/>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50" w:type="dxa"/>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r>
      <w:tr w:rsidR="00C146B9" w:rsidRPr="00C146B9" w:rsidTr="00183779">
        <w:trPr>
          <w:trHeight w:val="300"/>
        </w:trPr>
        <w:tc>
          <w:tcPr>
            <w:tcW w:w="2080" w:type="dxa"/>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50" w:type="dxa"/>
            <w:gridSpan w:val="2"/>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5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35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440" w:type="dxa"/>
            <w:gridSpan w:val="4"/>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6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50" w:type="dxa"/>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00"/>
        </w:trPr>
        <w:tc>
          <w:tcPr>
            <w:tcW w:w="2080" w:type="dxa"/>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5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50"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35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40" w:type="dxa"/>
            <w:gridSpan w:val="4"/>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260"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50" w:type="dxa"/>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15"/>
        </w:trPr>
        <w:tc>
          <w:tcPr>
            <w:tcW w:w="2080" w:type="dxa"/>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5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5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5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40" w:type="dxa"/>
            <w:gridSpan w:val="4"/>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440" w:type="dxa"/>
            <w:gridSpan w:val="4"/>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60"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40" w:type="dxa"/>
            <w:gridSpan w:val="4"/>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350" w:type="dxa"/>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r>
      <w:tr w:rsidR="00C146B9" w:rsidRPr="00C146B9" w:rsidTr="00183779">
        <w:trPr>
          <w:trHeight w:val="315"/>
        </w:trPr>
        <w:tc>
          <w:tcPr>
            <w:tcW w:w="2080" w:type="dxa"/>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50" w:type="dxa"/>
            <w:gridSpan w:val="2"/>
            <w:tcBorders>
              <w:bottom w:val="single" w:sz="4"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50" w:type="dxa"/>
            <w:gridSpan w:val="3"/>
            <w:tcBorders>
              <w:bottom w:val="single" w:sz="4"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350" w:type="dxa"/>
            <w:gridSpan w:val="3"/>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40" w:type="dxa"/>
            <w:gridSpan w:val="4"/>
            <w:tcBorders>
              <w:bottom w:val="single" w:sz="4" w:space="0" w:color="auto"/>
            </w:tcBorders>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440" w:type="dxa"/>
            <w:gridSpan w:val="4"/>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60" w:type="dxa"/>
            <w:gridSpan w:val="3"/>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40" w:type="dxa"/>
            <w:gridSpan w:val="4"/>
            <w:tcBorders>
              <w:bottom w:val="single" w:sz="4" w:space="0" w:color="auto"/>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50" w:type="dxa"/>
            <w:tcBorders>
              <w:bottom w:val="single" w:sz="4" w:space="0" w:color="auto"/>
            </w:tcBorders>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183779" w:rsidRPr="00C146B9" w:rsidTr="00183779">
        <w:trPr>
          <w:trHeight w:val="315"/>
        </w:trPr>
        <w:tc>
          <w:tcPr>
            <w:tcW w:w="2080" w:type="dxa"/>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50" w:type="dxa"/>
            <w:gridSpan w:val="2"/>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50" w:type="dxa"/>
            <w:gridSpan w:val="3"/>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350" w:type="dxa"/>
            <w:gridSpan w:val="3"/>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440" w:type="dxa"/>
            <w:gridSpan w:val="4"/>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440" w:type="dxa"/>
            <w:gridSpan w:val="4"/>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60" w:type="dxa"/>
            <w:gridSpan w:val="3"/>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440" w:type="dxa"/>
            <w:gridSpan w:val="4"/>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50" w:type="dxa"/>
            <w:tcBorders>
              <w:bottom w:val="single" w:sz="4" w:space="0" w:color="auto"/>
            </w:tcBorders>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183779" w:rsidRPr="00C146B9" w:rsidTr="00183779">
        <w:trPr>
          <w:trHeight w:val="315"/>
        </w:trPr>
        <w:tc>
          <w:tcPr>
            <w:tcW w:w="13060" w:type="dxa"/>
            <w:gridSpan w:val="25"/>
            <w:tcBorders>
              <w:top w:val="single" w:sz="4" w:space="0" w:color="auto"/>
              <w:left w:val="nil"/>
              <w:bottom w:val="single" w:sz="4" w:space="0" w:color="auto"/>
              <w:right w:val="nil"/>
            </w:tcBorders>
            <w:shd w:val="clear" w:color="auto" w:fill="auto"/>
            <w:noWrap/>
            <w:vAlign w:val="bottom"/>
            <w:hideMark/>
          </w:tcPr>
          <w:p w:rsidR="00183779" w:rsidRPr="00C146B9" w:rsidRDefault="0018377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p w:rsidR="00183779" w:rsidRPr="00C146B9" w:rsidRDefault="0018377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p w:rsidR="00183779" w:rsidRDefault="00183779" w:rsidP="00C146B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p w:rsidR="00183779" w:rsidRPr="00C146B9" w:rsidRDefault="00183779" w:rsidP="00183779">
            <w:pPr>
              <w:spacing w:after="0" w:line="240" w:lineRule="auto"/>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 </w:t>
            </w:r>
          </w:p>
        </w:tc>
      </w:tr>
      <w:tr w:rsidR="00C146B9" w:rsidRPr="00C146B9" w:rsidTr="00183779">
        <w:trPr>
          <w:trHeight w:val="480"/>
        </w:trPr>
        <w:tc>
          <w:tcPr>
            <w:tcW w:w="13060" w:type="dxa"/>
            <w:gridSpan w:val="25"/>
            <w:tcBorders>
              <w:top w:val="single" w:sz="4" w:space="0" w:color="auto"/>
            </w:tcBorders>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sz w:val="36"/>
                <w:szCs w:val="36"/>
              </w:rPr>
            </w:pPr>
            <w:r w:rsidRPr="00183779">
              <w:rPr>
                <w:rFonts w:ascii="Calibri" w:eastAsia="Times New Roman" w:hAnsi="Calibri" w:cs="Times New Roman"/>
                <w:color w:val="FFFFFF" w:themeColor="background1"/>
                <w:sz w:val="36"/>
                <w:szCs w:val="36"/>
              </w:rPr>
              <w:t>Agriculture and Forestry</w:t>
            </w:r>
          </w:p>
        </w:tc>
      </w:tr>
      <w:tr w:rsidR="00C146B9" w:rsidRPr="00C146B9" w:rsidTr="00183779">
        <w:trPr>
          <w:trHeight w:val="1290"/>
        </w:trPr>
        <w:tc>
          <w:tcPr>
            <w:tcW w:w="3328" w:type="dxa"/>
            <w:gridSpan w:val="2"/>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Approved climate change plan exists </w:t>
            </w:r>
          </w:p>
        </w:tc>
        <w:tc>
          <w:tcPr>
            <w:tcW w:w="112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Climate resilience strategies embedded in the planning documents</w:t>
            </w:r>
          </w:p>
        </w:tc>
        <w:tc>
          <w:tcPr>
            <w:tcW w:w="1344"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Responsibility assigned to integrate climate resilience planning</w:t>
            </w:r>
          </w:p>
        </w:tc>
        <w:tc>
          <w:tcPr>
            <w:tcW w:w="1218"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Investments and programs exist</w:t>
            </w:r>
          </w:p>
        </w:tc>
        <w:tc>
          <w:tcPr>
            <w:tcW w:w="81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Screen for climate risks</w:t>
            </w:r>
          </w:p>
        </w:tc>
        <w:tc>
          <w:tcPr>
            <w:tcW w:w="1030" w:type="dxa"/>
            <w:gridSpan w:val="2"/>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Data for climate resilience available?</w:t>
            </w:r>
          </w:p>
        </w:tc>
        <w:tc>
          <w:tcPr>
            <w:tcW w:w="968"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climate change expertise available </w:t>
            </w:r>
          </w:p>
        </w:tc>
        <w:tc>
          <w:tcPr>
            <w:tcW w:w="1084"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Incentives and legislative policies address climate resilience?</w:t>
            </w:r>
          </w:p>
        </w:tc>
        <w:tc>
          <w:tcPr>
            <w:tcW w:w="214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Participation with coordination mechanism?</w:t>
            </w:r>
          </w:p>
        </w:tc>
      </w:tr>
      <w:tr w:rsidR="00C146B9" w:rsidRPr="00C146B9" w:rsidTr="00183779">
        <w:trPr>
          <w:trHeight w:val="300"/>
        </w:trPr>
        <w:tc>
          <w:tcPr>
            <w:tcW w:w="3328" w:type="dxa"/>
            <w:gridSpan w:val="2"/>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126"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44"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218"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816"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30" w:type="dxa"/>
            <w:gridSpan w:val="2"/>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084"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2146"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r>
      <w:tr w:rsidR="00C146B9" w:rsidRPr="00C146B9" w:rsidTr="00183779">
        <w:trPr>
          <w:trHeight w:val="300"/>
        </w:trPr>
        <w:tc>
          <w:tcPr>
            <w:tcW w:w="3328" w:type="dxa"/>
            <w:gridSpan w:val="2"/>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12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4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1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81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3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8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214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r>
      <w:tr w:rsidR="00C146B9" w:rsidRPr="00C146B9" w:rsidTr="00183779">
        <w:trPr>
          <w:trHeight w:val="300"/>
        </w:trPr>
        <w:tc>
          <w:tcPr>
            <w:tcW w:w="3328"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12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4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1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81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3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8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214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r>
      <w:tr w:rsidR="00C146B9" w:rsidRPr="00C146B9" w:rsidTr="00183779">
        <w:trPr>
          <w:trHeight w:val="300"/>
        </w:trPr>
        <w:tc>
          <w:tcPr>
            <w:tcW w:w="3328"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12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34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21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816"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03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8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214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r>
      <w:tr w:rsidR="00C146B9" w:rsidRPr="00C146B9" w:rsidTr="00183779">
        <w:trPr>
          <w:trHeight w:val="315"/>
        </w:trPr>
        <w:tc>
          <w:tcPr>
            <w:tcW w:w="3328" w:type="dxa"/>
            <w:gridSpan w:val="2"/>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12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4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21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81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030" w:type="dxa"/>
            <w:gridSpan w:val="2"/>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8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214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r>
      <w:tr w:rsidR="00C146B9" w:rsidRPr="00C146B9" w:rsidTr="00183779">
        <w:trPr>
          <w:trHeight w:val="315"/>
        </w:trPr>
        <w:tc>
          <w:tcPr>
            <w:tcW w:w="3328"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12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34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21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81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03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96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08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214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r>
      <w:tr w:rsidR="00C146B9" w:rsidRPr="00C146B9" w:rsidTr="00183779">
        <w:trPr>
          <w:trHeight w:val="315"/>
        </w:trPr>
        <w:tc>
          <w:tcPr>
            <w:tcW w:w="3328"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65"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61"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672"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672"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609"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609"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408"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408"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15"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15"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484"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484"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42"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542"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629" w:type="dxa"/>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c>
          <w:tcPr>
            <w:tcW w:w="1517" w:type="dxa"/>
            <w:gridSpan w:val="2"/>
            <w:shd w:val="clear" w:color="auto" w:fill="auto"/>
            <w:noWrap/>
            <w:vAlign w:val="bottom"/>
            <w:hideMark/>
          </w:tcPr>
          <w:p w:rsidR="00C146B9" w:rsidRPr="00C146B9" w:rsidRDefault="00C146B9" w:rsidP="00C146B9">
            <w:pPr>
              <w:spacing w:after="0" w:line="240" w:lineRule="auto"/>
              <w:rPr>
                <w:rFonts w:ascii="Calibri" w:eastAsia="Times New Roman" w:hAnsi="Calibri" w:cs="Times New Roman"/>
                <w:color w:val="000000"/>
                <w:sz w:val="22"/>
                <w:szCs w:val="22"/>
              </w:rPr>
            </w:pPr>
          </w:p>
        </w:tc>
      </w:tr>
      <w:tr w:rsidR="00C146B9" w:rsidRPr="00C146B9" w:rsidTr="00183779">
        <w:trPr>
          <w:trHeight w:val="480"/>
        </w:trPr>
        <w:tc>
          <w:tcPr>
            <w:tcW w:w="13060" w:type="dxa"/>
            <w:gridSpan w:val="25"/>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sz w:val="36"/>
                <w:szCs w:val="36"/>
              </w:rPr>
            </w:pPr>
            <w:r w:rsidRPr="00183779">
              <w:rPr>
                <w:rFonts w:ascii="Calibri" w:eastAsia="Times New Roman" w:hAnsi="Calibri" w:cs="Times New Roman"/>
                <w:color w:val="FFFFFF" w:themeColor="background1"/>
                <w:sz w:val="36"/>
                <w:szCs w:val="36"/>
              </w:rPr>
              <w:t>Disaster Management</w:t>
            </w:r>
          </w:p>
        </w:tc>
      </w:tr>
      <w:tr w:rsidR="00C146B9" w:rsidRPr="00C146B9" w:rsidTr="00183779">
        <w:trPr>
          <w:trHeight w:val="1290"/>
        </w:trPr>
        <w:tc>
          <w:tcPr>
            <w:tcW w:w="3328" w:type="dxa"/>
            <w:gridSpan w:val="2"/>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Approved climate change plan exists </w:t>
            </w:r>
          </w:p>
        </w:tc>
        <w:tc>
          <w:tcPr>
            <w:tcW w:w="112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Climate resilience strategies embedded in the planning documents</w:t>
            </w:r>
          </w:p>
        </w:tc>
        <w:tc>
          <w:tcPr>
            <w:tcW w:w="1344"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Responsibility assigned to integrate climate resilience planning</w:t>
            </w:r>
          </w:p>
        </w:tc>
        <w:tc>
          <w:tcPr>
            <w:tcW w:w="1218"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Investments and programs exist</w:t>
            </w:r>
          </w:p>
        </w:tc>
        <w:tc>
          <w:tcPr>
            <w:tcW w:w="81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Screen for climate risks</w:t>
            </w:r>
          </w:p>
        </w:tc>
        <w:tc>
          <w:tcPr>
            <w:tcW w:w="1030" w:type="dxa"/>
            <w:gridSpan w:val="2"/>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Data for climate resilience available?</w:t>
            </w:r>
          </w:p>
        </w:tc>
        <w:tc>
          <w:tcPr>
            <w:tcW w:w="968"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 xml:space="preserve">climate change expertise available </w:t>
            </w:r>
          </w:p>
        </w:tc>
        <w:tc>
          <w:tcPr>
            <w:tcW w:w="1084"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Incentives and legislative policies address climate resilience?</w:t>
            </w:r>
          </w:p>
        </w:tc>
        <w:tc>
          <w:tcPr>
            <w:tcW w:w="2146" w:type="dxa"/>
            <w:gridSpan w:val="3"/>
            <w:shd w:val="clear" w:color="auto" w:fill="0070C0"/>
            <w:vAlign w:val="center"/>
            <w:hideMark/>
          </w:tcPr>
          <w:p w:rsidR="00C146B9" w:rsidRPr="00183779" w:rsidRDefault="00C146B9" w:rsidP="00C146B9">
            <w:pPr>
              <w:spacing w:after="0" w:line="240" w:lineRule="auto"/>
              <w:jc w:val="center"/>
              <w:rPr>
                <w:rFonts w:ascii="Calibri" w:eastAsia="Times New Roman" w:hAnsi="Calibri" w:cs="Times New Roman"/>
                <w:color w:val="FFFFFF" w:themeColor="background1"/>
              </w:rPr>
            </w:pPr>
            <w:r w:rsidRPr="00183779">
              <w:rPr>
                <w:rFonts w:ascii="Calibri" w:eastAsia="Times New Roman" w:hAnsi="Calibri" w:cs="Times New Roman"/>
                <w:color w:val="FFFFFF" w:themeColor="background1"/>
              </w:rPr>
              <w:t>Participation with coordination mechanism?</w:t>
            </w:r>
          </w:p>
        </w:tc>
      </w:tr>
      <w:tr w:rsidR="00C146B9" w:rsidRPr="00C146B9" w:rsidTr="00183779">
        <w:trPr>
          <w:trHeight w:val="300"/>
        </w:trPr>
        <w:tc>
          <w:tcPr>
            <w:tcW w:w="3328" w:type="dxa"/>
            <w:gridSpan w:val="2"/>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126"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344" w:type="dxa"/>
            <w:gridSpan w:val="3"/>
            <w:shd w:val="clear" w:color="auto" w:fill="auto"/>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1218"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816"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1030" w:type="dxa"/>
            <w:gridSpan w:val="2"/>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6</w:t>
            </w:r>
          </w:p>
        </w:tc>
        <w:tc>
          <w:tcPr>
            <w:tcW w:w="968"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84"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0</w:t>
            </w:r>
          </w:p>
        </w:tc>
        <w:tc>
          <w:tcPr>
            <w:tcW w:w="2146" w:type="dxa"/>
            <w:gridSpan w:val="3"/>
            <w:shd w:val="clear" w:color="000000" w:fill="FFFFFF"/>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r>
      <w:tr w:rsidR="00C146B9" w:rsidRPr="00C146B9" w:rsidTr="00183779">
        <w:trPr>
          <w:trHeight w:val="300"/>
        </w:trPr>
        <w:tc>
          <w:tcPr>
            <w:tcW w:w="3328" w:type="dxa"/>
            <w:gridSpan w:val="2"/>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126"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134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18"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81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4</w:t>
            </w:r>
          </w:p>
        </w:tc>
        <w:tc>
          <w:tcPr>
            <w:tcW w:w="1030" w:type="dxa"/>
            <w:gridSpan w:val="2"/>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8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214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00"/>
        </w:trPr>
        <w:tc>
          <w:tcPr>
            <w:tcW w:w="3328"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12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34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1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816"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30"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8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2</w:t>
            </w:r>
          </w:p>
        </w:tc>
        <w:tc>
          <w:tcPr>
            <w:tcW w:w="214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00"/>
        </w:trPr>
        <w:tc>
          <w:tcPr>
            <w:tcW w:w="3328" w:type="dxa"/>
            <w:gridSpan w:val="2"/>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126" w:type="dxa"/>
            <w:gridSpan w:val="3"/>
            <w:shd w:val="clear" w:color="000000" w:fill="00B05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344"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218"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816" w:type="dxa"/>
            <w:gridSpan w:val="3"/>
            <w:shd w:val="clear" w:color="000000" w:fill="00B05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1030" w:type="dxa"/>
            <w:gridSpan w:val="2"/>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c>
          <w:tcPr>
            <w:tcW w:w="968" w:type="dxa"/>
            <w:gridSpan w:val="3"/>
            <w:shd w:val="clear" w:color="000000" w:fill="00B05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084" w:type="dxa"/>
            <w:gridSpan w:val="3"/>
            <w:shd w:val="clear" w:color="000000" w:fill="00B05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2146"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15"/>
        </w:trPr>
        <w:tc>
          <w:tcPr>
            <w:tcW w:w="3328" w:type="dxa"/>
            <w:gridSpan w:val="2"/>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126"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344" w:type="dxa"/>
            <w:gridSpan w:val="3"/>
            <w:shd w:val="clear" w:color="000000" w:fill="00B05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218"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816"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30" w:type="dxa"/>
            <w:gridSpan w:val="2"/>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084" w:type="dxa"/>
            <w:gridSpan w:val="3"/>
            <w:shd w:val="clear" w:color="000000" w:fill="FF0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3</w:t>
            </w:r>
          </w:p>
        </w:tc>
        <w:tc>
          <w:tcPr>
            <w:tcW w:w="2146" w:type="dxa"/>
            <w:gridSpan w:val="3"/>
            <w:shd w:val="clear" w:color="000000" w:fill="FFC000"/>
            <w:noWrap/>
            <w:vAlign w:val="center"/>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r w:rsidR="00C146B9" w:rsidRPr="00C146B9" w:rsidTr="00183779">
        <w:trPr>
          <w:trHeight w:val="300"/>
        </w:trPr>
        <w:tc>
          <w:tcPr>
            <w:tcW w:w="3328" w:type="dxa"/>
            <w:gridSpan w:val="2"/>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126"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344"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9</w:t>
            </w:r>
          </w:p>
        </w:tc>
        <w:tc>
          <w:tcPr>
            <w:tcW w:w="1218"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816"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1030" w:type="dxa"/>
            <w:gridSpan w:val="2"/>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968"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7</w:t>
            </w:r>
          </w:p>
        </w:tc>
        <w:tc>
          <w:tcPr>
            <w:tcW w:w="1084" w:type="dxa"/>
            <w:gridSpan w:val="3"/>
            <w:shd w:val="clear" w:color="000000" w:fill="00B05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5</w:t>
            </w:r>
          </w:p>
        </w:tc>
        <w:tc>
          <w:tcPr>
            <w:tcW w:w="2146" w:type="dxa"/>
            <w:gridSpan w:val="3"/>
            <w:shd w:val="clear" w:color="000000" w:fill="FFC000"/>
            <w:noWrap/>
            <w:vAlign w:val="bottom"/>
            <w:hideMark/>
          </w:tcPr>
          <w:p w:rsidR="00C146B9" w:rsidRPr="00C146B9" w:rsidRDefault="00C146B9" w:rsidP="00C146B9">
            <w:pPr>
              <w:spacing w:after="0" w:line="240" w:lineRule="auto"/>
              <w:jc w:val="center"/>
              <w:rPr>
                <w:rFonts w:ascii="Calibri" w:eastAsia="Times New Roman" w:hAnsi="Calibri" w:cs="Times New Roman"/>
                <w:color w:val="000000"/>
                <w:sz w:val="22"/>
                <w:szCs w:val="22"/>
              </w:rPr>
            </w:pPr>
            <w:r w:rsidRPr="00C146B9">
              <w:rPr>
                <w:rFonts w:ascii="Calibri" w:eastAsia="Times New Roman" w:hAnsi="Calibri" w:cs="Times New Roman"/>
                <w:color w:val="000000"/>
                <w:sz w:val="22"/>
                <w:szCs w:val="22"/>
              </w:rPr>
              <w:t>8</w:t>
            </w:r>
          </w:p>
        </w:tc>
      </w:tr>
    </w:tbl>
    <w:p w:rsidR="0097512A" w:rsidRDefault="0097512A" w:rsidP="00C5771C"/>
    <w:p w:rsidR="00B139A0" w:rsidRDefault="00B139A0" w:rsidP="00B139A0">
      <w:pPr>
        <w:pStyle w:val="Heading1"/>
        <w:sectPr w:rsidR="00B139A0" w:rsidSect="00D1120D">
          <w:pgSz w:w="15840" w:h="12240" w:orient="landscape"/>
          <w:pgMar w:top="1440" w:right="1440" w:bottom="1440" w:left="1440" w:header="720" w:footer="720" w:gutter="0"/>
          <w:cols w:space="720"/>
          <w:docGrid w:linePitch="360"/>
        </w:sectPr>
      </w:pPr>
    </w:p>
    <w:p w:rsidR="00B139A0" w:rsidRPr="00E272EF" w:rsidRDefault="00B139A0" w:rsidP="00B139A0">
      <w:pPr>
        <w:pStyle w:val="Heading1"/>
      </w:pPr>
      <w:bookmarkStart w:id="41" w:name="_Toc524422384"/>
      <w:r w:rsidRPr="00E272EF">
        <w:t xml:space="preserve">Appendix </w:t>
      </w:r>
      <w:r w:rsidR="00C146B9" w:rsidRPr="00E272EF">
        <w:t>5</w:t>
      </w:r>
      <w:r w:rsidRPr="00E272EF">
        <w:t>: List of Stakeholders</w:t>
      </w:r>
      <w:bookmarkEnd w:id="41"/>
    </w:p>
    <w:p w:rsidR="00B139A0" w:rsidRPr="00E272EF" w:rsidRDefault="00B139A0" w:rsidP="00B139A0">
      <w:pPr>
        <w:pStyle w:val="Heading1"/>
      </w:pPr>
    </w:p>
    <w:p w:rsidR="00B139A0" w:rsidRPr="00E272EF" w:rsidRDefault="00B139A0" w:rsidP="00B139A0">
      <w:pPr>
        <w:rPr>
          <w:sz w:val="24"/>
          <w:szCs w:val="24"/>
        </w:rPr>
      </w:pPr>
      <w:proofErr w:type="gramStart"/>
      <w:r w:rsidRPr="00E272EF">
        <w:rPr>
          <w:sz w:val="24"/>
          <w:szCs w:val="24"/>
        </w:rPr>
        <w:t>Table 1.</w:t>
      </w:r>
      <w:proofErr w:type="gramEnd"/>
      <w:r w:rsidRPr="00E272EF">
        <w:rPr>
          <w:sz w:val="24"/>
          <w:szCs w:val="24"/>
        </w:rPr>
        <w:t xml:space="preserve"> List of Scorers</w:t>
      </w:r>
      <w:r w:rsidR="00B92E58" w:rsidRPr="00E272EF">
        <w:rPr>
          <w:sz w:val="24"/>
          <w:szCs w:val="24"/>
        </w:rPr>
        <w:t xml:space="preserve"> and Work Shop Participants</w:t>
      </w:r>
    </w:p>
    <w:tbl>
      <w:tblPr>
        <w:tblStyle w:val="MediumShading1-Accent1"/>
        <w:tblW w:w="0" w:type="auto"/>
        <w:tblLook w:val="04A0"/>
      </w:tblPr>
      <w:tblGrid>
        <w:gridCol w:w="2785"/>
        <w:gridCol w:w="2790"/>
        <w:gridCol w:w="3775"/>
      </w:tblGrid>
      <w:tr w:rsidR="00B139A0" w:rsidRPr="00E272EF" w:rsidTr="00B92E58">
        <w:trPr>
          <w:cnfStyle w:val="100000000000"/>
        </w:trPr>
        <w:tc>
          <w:tcPr>
            <w:cnfStyle w:val="001000000000"/>
            <w:tcW w:w="2785" w:type="dxa"/>
            <w:tcBorders>
              <w:top w:val="none" w:sz="0" w:space="0" w:color="auto"/>
              <w:left w:val="none" w:sz="0" w:space="0" w:color="auto"/>
              <w:bottom w:val="none" w:sz="0" w:space="0" w:color="auto"/>
              <w:right w:val="none" w:sz="0" w:space="0" w:color="auto"/>
            </w:tcBorders>
          </w:tcPr>
          <w:p w:rsidR="00B139A0" w:rsidRPr="00E272EF" w:rsidRDefault="00B139A0" w:rsidP="007B2134">
            <w:r w:rsidRPr="00E272EF">
              <w:t>Name</w:t>
            </w:r>
          </w:p>
        </w:tc>
        <w:tc>
          <w:tcPr>
            <w:tcW w:w="2790" w:type="dxa"/>
            <w:tcBorders>
              <w:top w:val="none" w:sz="0" w:space="0" w:color="auto"/>
              <w:left w:val="none" w:sz="0" w:space="0" w:color="auto"/>
              <w:bottom w:val="none" w:sz="0" w:space="0" w:color="auto"/>
              <w:right w:val="none" w:sz="0" w:space="0" w:color="auto"/>
            </w:tcBorders>
          </w:tcPr>
          <w:p w:rsidR="00B139A0" w:rsidRPr="00E272EF" w:rsidRDefault="00B139A0" w:rsidP="007B2134">
            <w:pPr>
              <w:cnfStyle w:val="100000000000"/>
            </w:pPr>
            <w:r w:rsidRPr="00E272EF">
              <w:t>Position</w:t>
            </w:r>
          </w:p>
        </w:tc>
        <w:tc>
          <w:tcPr>
            <w:tcW w:w="3775" w:type="dxa"/>
            <w:tcBorders>
              <w:top w:val="none" w:sz="0" w:space="0" w:color="auto"/>
              <w:left w:val="none" w:sz="0" w:space="0" w:color="auto"/>
              <w:bottom w:val="none" w:sz="0" w:space="0" w:color="auto"/>
              <w:right w:val="none" w:sz="0" w:space="0" w:color="auto"/>
            </w:tcBorders>
          </w:tcPr>
          <w:p w:rsidR="00B139A0" w:rsidRPr="00E272EF" w:rsidRDefault="00B139A0" w:rsidP="007B2134">
            <w:pPr>
              <w:cnfStyle w:val="100000000000"/>
            </w:pPr>
            <w:r w:rsidRPr="00E272EF">
              <w:t>Agency</w:t>
            </w:r>
            <w:r w:rsidR="00B92E58" w:rsidRPr="00E272EF">
              <w:t>/ Community</w:t>
            </w:r>
          </w:p>
        </w:tc>
      </w:tr>
      <w:tr w:rsidR="00B139A0" w:rsidRPr="00E272EF" w:rsidTr="00B92E58">
        <w:trPr>
          <w:cnfStyle w:val="000000100000"/>
        </w:trPr>
        <w:tc>
          <w:tcPr>
            <w:cnfStyle w:val="001000000000"/>
            <w:tcW w:w="2785" w:type="dxa"/>
            <w:tcBorders>
              <w:right w:val="none" w:sz="0" w:space="0" w:color="auto"/>
            </w:tcBorders>
          </w:tcPr>
          <w:p w:rsidR="00B139A0" w:rsidRPr="00E272EF" w:rsidRDefault="00B139A0" w:rsidP="007B2134">
            <w:proofErr w:type="spellStart"/>
            <w:r w:rsidRPr="00E272EF">
              <w:t>Trelson</w:t>
            </w:r>
            <w:proofErr w:type="spellEnd"/>
            <w:r w:rsidRPr="00E272EF">
              <w:t xml:space="preserve"> </w:t>
            </w:r>
            <w:proofErr w:type="spellStart"/>
            <w:r w:rsidRPr="00E272EF">
              <w:t>Mapp</w:t>
            </w:r>
            <w:proofErr w:type="spellEnd"/>
          </w:p>
        </w:tc>
        <w:tc>
          <w:tcPr>
            <w:tcW w:w="2790" w:type="dxa"/>
            <w:tcBorders>
              <w:left w:val="none" w:sz="0" w:space="0" w:color="auto"/>
              <w:right w:val="none" w:sz="0" w:space="0" w:color="auto"/>
            </w:tcBorders>
          </w:tcPr>
          <w:p w:rsidR="00B139A0" w:rsidRPr="00E272EF" w:rsidRDefault="00B139A0" w:rsidP="007B2134">
            <w:pPr>
              <w:cnfStyle w:val="000000100000"/>
            </w:pPr>
            <w:r w:rsidRPr="00E272EF">
              <w:t>PPCR Focal Point</w:t>
            </w:r>
            <w:r w:rsidR="00A35434" w:rsidRPr="00E272EF">
              <w:t xml:space="preserve"> Representative</w:t>
            </w:r>
          </w:p>
        </w:tc>
        <w:tc>
          <w:tcPr>
            <w:tcW w:w="3775" w:type="dxa"/>
            <w:tcBorders>
              <w:left w:val="none" w:sz="0" w:space="0" w:color="auto"/>
            </w:tcBorders>
          </w:tcPr>
          <w:p w:rsidR="00B139A0" w:rsidRPr="00E272EF" w:rsidRDefault="00B139A0" w:rsidP="007B2134">
            <w:pPr>
              <w:cnfStyle w:val="000000100000"/>
            </w:pPr>
            <w:r w:rsidRPr="00E272EF">
              <w:t xml:space="preserve">Ministry of Economic Planning </w:t>
            </w:r>
          </w:p>
        </w:tc>
      </w:tr>
      <w:tr w:rsidR="00B139A0" w:rsidRPr="00E272EF" w:rsidTr="00B92E58">
        <w:trPr>
          <w:cnfStyle w:val="000000010000"/>
        </w:trPr>
        <w:tc>
          <w:tcPr>
            <w:cnfStyle w:val="001000000000"/>
            <w:tcW w:w="2785" w:type="dxa"/>
            <w:tcBorders>
              <w:right w:val="none" w:sz="0" w:space="0" w:color="auto"/>
            </w:tcBorders>
          </w:tcPr>
          <w:p w:rsidR="00B139A0" w:rsidRPr="00E272EF" w:rsidRDefault="00B92E58" w:rsidP="00B92E58">
            <w:r w:rsidRPr="00E272EF">
              <w:t>Grace Warren</w:t>
            </w:r>
          </w:p>
        </w:tc>
        <w:tc>
          <w:tcPr>
            <w:tcW w:w="2790" w:type="dxa"/>
            <w:tcBorders>
              <w:left w:val="none" w:sz="0" w:space="0" w:color="auto"/>
              <w:right w:val="none" w:sz="0" w:space="0" w:color="auto"/>
            </w:tcBorders>
          </w:tcPr>
          <w:p w:rsidR="00B139A0" w:rsidRPr="00E272EF" w:rsidRDefault="00B92E58" w:rsidP="007B2134">
            <w:pPr>
              <w:cnfStyle w:val="000000010000"/>
            </w:pPr>
            <w:r w:rsidRPr="00E272EF">
              <w:t>Project Officer</w:t>
            </w:r>
          </w:p>
        </w:tc>
        <w:tc>
          <w:tcPr>
            <w:tcW w:w="3775" w:type="dxa"/>
            <w:tcBorders>
              <w:left w:val="none" w:sz="0" w:space="0" w:color="auto"/>
            </w:tcBorders>
          </w:tcPr>
          <w:p w:rsidR="00B139A0" w:rsidRPr="00E272EF" w:rsidRDefault="00B92E58" w:rsidP="007B2134">
            <w:pPr>
              <w:cnfStyle w:val="000000010000"/>
            </w:pPr>
            <w:r w:rsidRPr="00E272EF">
              <w:t>Ministry of Economic Planning</w:t>
            </w:r>
          </w:p>
        </w:tc>
      </w:tr>
      <w:tr w:rsidR="00B139A0" w:rsidRPr="00E272EF" w:rsidTr="00B92E58">
        <w:trPr>
          <w:cnfStyle w:val="000000100000"/>
        </w:trPr>
        <w:tc>
          <w:tcPr>
            <w:cnfStyle w:val="001000000000"/>
            <w:tcW w:w="2785" w:type="dxa"/>
            <w:tcBorders>
              <w:right w:val="none" w:sz="0" w:space="0" w:color="auto"/>
            </w:tcBorders>
          </w:tcPr>
          <w:p w:rsidR="00B139A0" w:rsidRPr="00E272EF" w:rsidRDefault="00B139A0" w:rsidP="007B2134">
            <w:r w:rsidRPr="00E272EF">
              <w:t>Kris Isaac</w:t>
            </w:r>
          </w:p>
        </w:tc>
        <w:tc>
          <w:tcPr>
            <w:tcW w:w="2790" w:type="dxa"/>
            <w:tcBorders>
              <w:left w:val="none" w:sz="0" w:space="0" w:color="auto"/>
              <w:right w:val="none" w:sz="0" w:space="0" w:color="auto"/>
            </w:tcBorders>
          </w:tcPr>
          <w:p w:rsidR="00B139A0" w:rsidRPr="00E272EF" w:rsidRDefault="00B139A0" w:rsidP="007B2134">
            <w:pPr>
              <w:cnfStyle w:val="000000100000"/>
            </w:pPr>
            <w:r w:rsidRPr="00E272EF">
              <w:t>Senior Fisheries Officer</w:t>
            </w:r>
          </w:p>
        </w:tc>
        <w:tc>
          <w:tcPr>
            <w:tcW w:w="3775" w:type="dxa"/>
            <w:tcBorders>
              <w:left w:val="none" w:sz="0" w:space="0" w:color="auto"/>
            </w:tcBorders>
          </w:tcPr>
          <w:p w:rsidR="00B139A0" w:rsidRPr="00E272EF" w:rsidRDefault="00B139A0" w:rsidP="007B2134">
            <w:pPr>
              <w:cnfStyle w:val="000000100000"/>
            </w:pPr>
            <w:r w:rsidRPr="00E272EF">
              <w:t xml:space="preserve">Fisheries Division, Ministry of Agriculture </w:t>
            </w:r>
          </w:p>
        </w:tc>
      </w:tr>
      <w:tr w:rsidR="00B139A0" w:rsidRPr="00E272EF" w:rsidTr="00B92E58">
        <w:trPr>
          <w:cnfStyle w:val="000000010000"/>
        </w:trPr>
        <w:tc>
          <w:tcPr>
            <w:cnfStyle w:val="001000000000"/>
            <w:tcW w:w="2785" w:type="dxa"/>
            <w:tcBorders>
              <w:right w:val="none" w:sz="0" w:space="0" w:color="auto"/>
            </w:tcBorders>
          </w:tcPr>
          <w:p w:rsidR="00B139A0" w:rsidRPr="00E272EF" w:rsidRDefault="00B139A0" w:rsidP="007B2134">
            <w:r w:rsidRPr="00E272EF">
              <w:t>Fitzgerald Providence</w:t>
            </w:r>
          </w:p>
        </w:tc>
        <w:tc>
          <w:tcPr>
            <w:tcW w:w="2790" w:type="dxa"/>
            <w:tcBorders>
              <w:left w:val="none" w:sz="0" w:space="0" w:color="auto"/>
              <w:right w:val="none" w:sz="0" w:space="0" w:color="auto"/>
            </w:tcBorders>
          </w:tcPr>
          <w:p w:rsidR="00B139A0" w:rsidRPr="00E272EF" w:rsidRDefault="00B139A0" w:rsidP="007B2134">
            <w:pPr>
              <w:cnfStyle w:val="000000010000"/>
            </w:pPr>
            <w:r w:rsidRPr="00E272EF">
              <w:t>Director of Forestry</w:t>
            </w:r>
          </w:p>
        </w:tc>
        <w:tc>
          <w:tcPr>
            <w:tcW w:w="3775" w:type="dxa"/>
            <w:tcBorders>
              <w:left w:val="none" w:sz="0" w:space="0" w:color="auto"/>
            </w:tcBorders>
          </w:tcPr>
          <w:p w:rsidR="00B139A0" w:rsidRPr="00E272EF" w:rsidRDefault="00B139A0" w:rsidP="007B2134">
            <w:pPr>
              <w:cnfStyle w:val="000000010000"/>
            </w:pPr>
            <w:r w:rsidRPr="00E272EF">
              <w:t>Forestry Division, Ministry of Agriculture</w:t>
            </w:r>
          </w:p>
        </w:tc>
      </w:tr>
      <w:tr w:rsidR="00B139A0" w:rsidRPr="00E272EF" w:rsidTr="00B92E58">
        <w:trPr>
          <w:cnfStyle w:val="000000100000"/>
        </w:trPr>
        <w:tc>
          <w:tcPr>
            <w:cnfStyle w:val="001000000000"/>
            <w:tcW w:w="2785" w:type="dxa"/>
            <w:tcBorders>
              <w:right w:val="none" w:sz="0" w:space="0" w:color="auto"/>
            </w:tcBorders>
          </w:tcPr>
          <w:p w:rsidR="00B139A0" w:rsidRPr="00E272EF" w:rsidRDefault="00B139A0" w:rsidP="007B2134">
            <w:proofErr w:type="spellStart"/>
            <w:r w:rsidRPr="00E272EF">
              <w:t>Sharika</w:t>
            </w:r>
            <w:proofErr w:type="spellEnd"/>
            <w:r w:rsidRPr="00E272EF">
              <w:t xml:space="preserve"> Mandeville</w:t>
            </w:r>
          </w:p>
        </w:tc>
        <w:tc>
          <w:tcPr>
            <w:tcW w:w="2790" w:type="dxa"/>
            <w:tcBorders>
              <w:left w:val="none" w:sz="0" w:space="0" w:color="auto"/>
              <w:right w:val="none" w:sz="0" w:space="0" w:color="auto"/>
            </w:tcBorders>
          </w:tcPr>
          <w:p w:rsidR="00B139A0" w:rsidRPr="00E272EF" w:rsidRDefault="00B139A0" w:rsidP="007B2134">
            <w:pPr>
              <w:cnfStyle w:val="000000100000"/>
            </w:pPr>
            <w:r w:rsidRPr="00E272EF">
              <w:t>Engineer</w:t>
            </w:r>
          </w:p>
        </w:tc>
        <w:tc>
          <w:tcPr>
            <w:tcW w:w="3775" w:type="dxa"/>
            <w:tcBorders>
              <w:left w:val="none" w:sz="0" w:space="0" w:color="auto"/>
            </w:tcBorders>
          </w:tcPr>
          <w:p w:rsidR="00B139A0" w:rsidRPr="00E272EF" w:rsidRDefault="00B139A0" w:rsidP="007B2134">
            <w:pPr>
              <w:cnfStyle w:val="000000100000"/>
            </w:pPr>
            <w:r w:rsidRPr="00E272EF">
              <w:t xml:space="preserve">Min. Transportation </w:t>
            </w:r>
          </w:p>
        </w:tc>
      </w:tr>
      <w:tr w:rsidR="00B139A0" w:rsidRPr="00E272EF" w:rsidTr="00B92E58">
        <w:trPr>
          <w:cnfStyle w:val="000000010000"/>
        </w:trPr>
        <w:tc>
          <w:tcPr>
            <w:cnfStyle w:val="001000000000"/>
            <w:tcW w:w="2785" w:type="dxa"/>
            <w:tcBorders>
              <w:right w:val="none" w:sz="0" w:space="0" w:color="auto"/>
            </w:tcBorders>
          </w:tcPr>
          <w:p w:rsidR="00B139A0" w:rsidRPr="00E272EF" w:rsidRDefault="00B92E58" w:rsidP="007B2134">
            <w:r w:rsidRPr="00E272EF">
              <w:t>Nikolai Lewis</w:t>
            </w:r>
          </w:p>
        </w:tc>
        <w:tc>
          <w:tcPr>
            <w:tcW w:w="2790" w:type="dxa"/>
            <w:tcBorders>
              <w:left w:val="none" w:sz="0" w:space="0" w:color="auto"/>
              <w:right w:val="none" w:sz="0" w:space="0" w:color="auto"/>
            </w:tcBorders>
          </w:tcPr>
          <w:p w:rsidR="00B139A0" w:rsidRPr="00E272EF" w:rsidRDefault="00B92E58" w:rsidP="007B2134">
            <w:pPr>
              <w:cnfStyle w:val="000000010000"/>
            </w:pPr>
            <w:r w:rsidRPr="00E272EF">
              <w:t>Engineer</w:t>
            </w:r>
          </w:p>
        </w:tc>
        <w:tc>
          <w:tcPr>
            <w:tcW w:w="3775" w:type="dxa"/>
            <w:tcBorders>
              <w:left w:val="none" w:sz="0" w:space="0" w:color="auto"/>
            </w:tcBorders>
          </w:tcPr>
          <w:p w:rsidR="00B139A0" w:rsidRPr="00E272EF" w:rsidRDefault="00B92E58" w:rsidP="007B2134">
            <w:pPr>
              <w:cnfStyle w:val="000000010000"/>
            </w:pPr>
            <w:r w:rsidRPr="00E272EF">
              <w:t>Min. Transportation</w:t>
            </w:r>
          </w:p>
        </w:tc>
      </w:tr>
      <w:tr w:rsidR="00B139A0" w:rsidRPr="00E272EF" w:rsidTr="00B92E58">
        <w:trPr>
          <w:cnfStyle w:val="000000100000"/>
        </w:trPr>
        <w:tc>
          <w:tcPr>
            <w:cnfStyle w:val="001000000000"/>
            <w:tcW w:w="2785" w:type="dxa"/>
            <w:tcBorders>
              <w:right w:val="none" w:sz="0" w:space="0" w:color="auto"/>
            </w:tcBorders>
          </w:tcPr>
          <w:p w:rsidR="00B139A0" w:rsidRPr="00E272EF" w:rsidRDefault="00B92E58" w:rsidP="007B2134">
            <w:proofErr w:type="spellStart"/>
            <w:r w:rsidRPr="00E272EF">
              <w:t>Houlda</w:t>
            </w:r>
            <w:proofErr w:type="spellEnd"/>
            <w:r w:rsidRPr="00E272EF">
              <w:t xml:space="preserve"> Peters</w:t>
            </w:r>
          </w:p>
        </w:tc>
        <w:tc>
          <w:tcPr>
            <w:tcW w:w="2790" w:type="dxa"/>
            <w:tcBorders>
              <w:left w:val="none" w:sz="0" w:space="0" w:color="auto"/>
              <w:right w:val="none" w:sz="0" w:space="0" w:color="auto"/>
            </w:tcBorders>
          </w:tcPr>
          <w:p w:rsidR="00B139A0" w:rsidRPr="00E272EF" w:rsidRDefault="00B92E58" w:rsidP="007B2134">
            <w:pPr>
              <w:cnfStyle w:val="000000100000"/>
            </w:pPr>
            <w:r w:rsidRPr="00E272EF">
              <w:t>Training Officer</w:t>
            </w:r>
          </w:p>
        </w:tc>
        <w:tc>
          <w:tcPr>
            <w:tcW w:w="3775" w:type="dxa"/>
            <w:tcBorders>
              <w:left w:val="none" w:sz="0" w:space="0" w:color="auto"/>
            </w:tcBorders>
          </w:tcPr>
          <w:p w:rsidR="00B139A0" w:rsidRPr="00E272EF" w:rsidRDefault="00B139A0" w:rsidP="007B2134">
            <w:pPr>
              <w:cnfStyle w:val="000000100000"/>
            </w:pPr>
            <w:r w:rsidRPr="00E272EF">
              <w:t>National Emergency Management Organization</w:t>
            </w:r>
          </w:p>
        </w:tc>
      </w:tr>
      <w:tr w:rsidR="00B92E58" w:rsidRPr="00E272EF" w:rsidTr="00B92E58">
        <w:trPr>
          <w:cnfStyle w:val="000000010000"/>
        </w:trPr>
        <w:tc>
          <w:tcPr>
            <w:cnfStyle w:val="001000000000"/>
            <w:tcW w:w="2785" w:type="dxa"/>
            <w:tcBorders>
              <w:right w:val="none" w:sz="0" w:space="0" w:color="auto"/>
            </w:tcBorders>
          </w:tcPr>
          <w:p w:rsidR="00B92E58" w:rsidRPr="00E272EF" w:rsidRDefault="00B92E58" w:rsidP="00797564">
            <w:r w:rsidRPr="00E272EF">
              <w:t xml:space="preserve">Mrs. </w:t>
            </w:r>
            <w:proofErr w:type="spellStart"/>
            <w:r w:rsidRPr="00E272EF">
              <w:t>Abena</w:t>
            </w:r>
            <w:proofErr w:type="spellEnd"/>
            <w:r w:rsidRPr="00E272EF">
              <w:t xml:space="preserve"> White</w:t>
            </w:r>
          </w:p>
        </w:tc>
        <w:tc>
          <w:tcPr>
            <w:tcW w:w="2790" w:type="dxa"/>
            <w:tcBorders>
              <w:left w:val="none" w:sz="0" w:space="0" w:color="auto"/>
              <w:right w:val="none" w:sz="0" w:space="0" w:color="auto"/>
            </w:tcBorders>
          </w:tcPr>
          <w:p w:rsidR="00B92E58" w:rsidRPr="00E272EF" w:rsidRDefault="00B92E58" w:rsidP="00797564">
            <w:pPr>
              <w:cnfStyle w:val="000000010000"/>
            </w:pPr>
            <w:r w:rsidRPr="00E272EF">
              <w:t>Climate Change / National Reserve Management Officer</w:t>
            </w:r>
          </w:p>
        </w:tc>
        <w:tc>
          <w:tcPr>
            <w:tcW w:w="3775" w:type="dxa"/>
            <w:tcBorders>
              <w:left w:val="none" w:sz="0" w:space="0" w:color="auto"/>
            </w:tcBorders>
          </w:tcPr>
          <w:p w:rsidR="00B92E58" w:rsidRPr="00E272EF" w:rsidRDefault="00B92E58" w:rsidP="00797564">
            <w:pPr>
              <w:cnfStyle w:val="000000010000"/>
            </w:pPr>
            <w:r w:rsidRPr="00E272EF">
              <w:t>National Parks Rivers and Beaches Authority</w:t>
            </w:r>
          </w:p>
        </w:tc>
      </w:tr>
      <w:tr w:rsidR="00B139A0" w:rsidRPr="00E272EF" w:rsidTr="00B92E58">
        <w:trPr>
          <w:cnfStyle w:val="000000100000"/>
        </w:trPr>
        <w:tc>
          <w:tcPr>
            <w:cnfStyle w:val="001000000000"/>
            <w:tcW w:w="2785" w:type="dxa"/>
            <w:tcBorders>
              <w:right w:val="none" w:sz="0" w:space="0" w:color="auto"/>
            </w:tcBorders>
          </w:tcPr>
          <w:p w:rsidR="00B139A0" w:rsidRPr="00E272EF" w:rsidRDefault="00B139A0" w:rsidP="007B2134">
            <w:proofErr w:type="spellStart"/>
            <w:r w:rsidRPr="00E272EF">
              <w:t>Danroy</w:t>
            </w:r>
            <w:proofErr w:type="spellEnd"/>
            <w:r w:rsidRPr="00E272EF">
              <w:t xml:space="preserve"> </w:t>
            </w:r>
            <w:proofErr w:type="spellStart"/>
            <w:r w:rsidRPr="00E272EF">
              <w:t>Ballantyne</w:t>
            </w:r>
            <w:proofErr w:type="spellEnd"/>
          </w:p>
        </w:tc>
        <w:tc>
          <w:tcPr>
            <w:tcW w:w="2790" w:type="dxa"/>
            <w:tcBorders>
              <w:left w:val="none" w:sz="0" w:space="0" w:color="auto"/>
              <w:right w:val="none" w:sz="0" w:space="0" w:color="auto"/>
            </w:tcBorders>
          </w:tcPr>
          <w:p w:rsidR="00B139A0" w:rsidRPr="00E272EF" w:rsidRDefault="00B139A0" w:rsidP="007B2134">
            <w:pPr>
              <w:cnfStyle w:val="000000100000"/>
            </w:pPr>
            <w:r w:rsidRPr="00E272EF">
              <w:t>Water Resource Officer</w:t>
            </w:r>
          </w:p>
        </w:tc>
        <w:tc>
          <w:tcPr>
            <w:tcW w:w="3775" w:type="dxa"/>
            <w:tcBorders>
              <w:left w:val="none" w:sz="0" w:space="0" w:color="auto"/>
            </w:tcBorders>
          </w:tcPr>
          <w:p w:rsidR="00B139A0" w:rsidRPr="00E272EF" w:rsidRDefault="00B139A0" w:rsidP="007B2134">
            <w:pPr>
              <w:cnfStyle w:val="000000100000"/>
            </w:pPr>
            <w:r w:rsidRPr="00E272EF">
              <w:t>Central Water and Sewerage Authority</w:t>
            </w:r>
          </w:p>
        </w:tc>
      </w:tr>
      <w:tr w:rsidR="00B92E58" w:rsidRPr="00E272EF" w:rsidTr="00B92E58">
        <w:trPr>
          <w:cnfStyle w:val="000000010000"/>
        </w:trPr>
        <w:tc>
          <w:tcPr>
            <w:cnfStyle w:val="001000000000"/>
            <w:tcW w:w="2785" w:type="dxa"/>
            <w:tcBorders>
              <w:right w:val="none" w:sz="0" w:space="0" w:color="auto"/>
            </w:tcBorders>
          </w:tcPr>
          <w:p w:rsidR="00B92E58" w:rsidRPr="00E272EF" w:rsidRDefault="00B92E58" w:rsidP="00797564">
            <w:proofErr w:type="spellStart"/>
            <w:r w:rsidRPr="00E272EF">
              <w:t>Sherma</w:t>
            </w:r>
            <w:proofErr w:type="spellEnd"/>
            <w:r w:rsidRPr="00E272EF">
              <w:t xml:space="preserve"> Adams</w:t>
            </w:r>
          </w:p>
        </w:tc>
        <w:tc>
          <w:tcPr>
            <w:tcW w:w="2790" w:type="dxa"/>
            <w:tcBorders>
              <w:left w:val="none" w:sz="0" w:space="0" w:color="auto"/>
              <w:right w:val="none" w:sz="0" w:space="0" w:color="auto"/>
            </w:tcBorders>
          </w:tcPr>
          <w:p w:rsidR="00B92E58" w:rsidRPr="00E272EF" w:rsidRDefault="00B92E58" w:rsidP="00797564">
            <w:pPr>
              <w:cnfStyle w:val="000000010000"/>
            </w:pPr>
            <w:r w:rsidRPr="00E272EF">
              <w:t>Community Rep</w:t>
            </w:r>
          </w:p>
        </w:tc>
        <w:tc>
          <w:tcPr>
            <w:tcW w:w="3775" w:type="dxa"/>
            <w:tcBorders>
              <w:left w:val="none" w:sz="0" w:space="0" w:color="auto"/>
            </w:tcBorders>
          </w:tcPr>
          <w:p w:rsidR="00B92E58" w:rsidRPr="00E272EF" w:rsidRDefault="00B92E58" w:rsidP="00797564">
            <w:pPr>
              <w:cnfStyle w:val="000000010000"/>
            </w:pPr>
            <w:r w:rsidRPr="00E272EF">
              <w:t>Union Island</w:t>
            </w:r>
          </w:p>
        </w:tc>
      </w:tr>
      <w:tr w:rsidR="00B92E58" w:rsidRPr="00E272EF" w:rsidTr="00B92E58">
        <w:trPr>
          <w:cnfStyle w:val="000000100000"/>
        </w:trPr>
        <w:tc>
          <w:tcPr>
            <w:cnfStyle w:val="001000000000"/>
            <w:tcW w:w="2785" w:type="dxa"/>
            <w:tcBorders>
              <w:right w:val="none" w:sz="0" w:space="0" w:color="auto"/>
            </w:tcBorders>
          </w:tcPr>
          <w:p w:rsidR="00B92E58" w:rsidRPr="00E272EF" w:rsidRDefault="00B92E58" w:rsidP="00797564">
            <w:r w:rsidRPr="00E272EF">
              <w:t>Veronica John</w:t>
            </w:r>
          </w:p>
        </w:tc>
        <w:tc>
          <w:tcPr>
            <w:tcW w:w="2790" w:type="dxa"/>
            <w:tcBorders>
              <w:left w:val="none" w:sz="0" w:space="0" w:color="auto"/>
              <w:right w:val="none" w:sz="0" w:space="0" w:color="auto"/>
            </w:tcBorders>
          </w:tcPr>
          <w:p w:rsidR="00B92E58" w:rsidRPr="00E272EF" w:rsidRDefault="00B92E58" w:rsidP="00797564">
            <w:pPr>
              <w:cnfStyle w:val="000000100000"/>
            </w:pPr>
            <w:r w:rsidRPr="00E272EF">
              <w:t>Community Rep</w:t>
            </w:r>
          </w:p>
        </w:tc>
        <w:tc>
          <w:tcPr>
            <w:tcW w:w="3775" w:type="dxa"/>
            <w:tcBorders>
              <w:left w:val="none" w:sz="0" w:space="0" w:color="auto"/>
            </w:tcBorders>
          </w:tcPr>
          <w:p w:rsidR="00B92E58" w:rsidRPr="00E272EF" w:rsidRDefault="00B92E58" w:rsidP="00797564">
            <w:pPr>
              <w:cnfStyle w:val="000000100000"/>
            </w:pPr>
            <w:r w:rsidRPr="00E272EF">
              <w:t>Georgetown</w:t>
            </w:r>
          </w:p>
        </w:tc>
      </w:tr>
      <w:tr w:rsidR="00B92E58" w:rsidRPr="00E272EF" w:rsidTr="00B92E58">
        <w:trPr>
          <w:cnfStyle w:val="000000010000"/>
        </w:trPr>
        <w:tc>
          <w:tcPr>
            <w:cnfStyle w:val="001000000000"/>
            <w:tcW w:w="2785" w:type="dxa"/>
            <w:tcBorders>
              <w:right w:val="none" w:sz="0" w:space="0" w:color="auto"/>
            </w:tcBorders>
          </w:tcPr>
          <w:p w:rsidR="00B92E58" w:rsidRPr="00E272EF" w:rsidRDefault="00B92E58" w:rsidP="00797564">
            <w:proofErr w:type="spellStart"/>
            <w:r w:rsidRPr="00E272EF">
              <w:t>Orisha</w:t>
            </w:r>
            <w:proofErr w:type="spellEnd"/>
            <w:r w:rsidRPr="00E272EF">
              <w:t xml:space="preserve"> Joseph</w:t>
            </w:r>
          </w:p>
        </w:tc>
        <w:tc>
          <w:tcPr>
            <w:tcW w:w="2790" w:type="dxa"/>
            <w:tcBorders>
              <w:left w:val="none" w:sz="0" w:space="0" w:color="auto"/>
              <w:right w:val="none" w:sz="0" w:space="0" w:color="auto"/>
            </w:tcBorders>
          </w:tcPr>
          <w:p w:rsidR="00B92E58" w:rsidRPr="00E272EF" w:rsidRDefault="00B92E58" w:rsidP="00797564">
            <w:pPr>
              <w:cnfStyle w:val="000000010000"/>
            </w:pPr>
            <w:r w:rsidRPr="00E272EF">
              <w:t>Project Officer</w:t>
            </w:r>
          </w:p>
        </w:tc>
        <w:tc>
          <w:tcPr>
            <w:tcW w:w="3775" w:type="dxa"/>
            <w:tcBorders>
              <w:left w:val="none" w:sz="0" w:space="0" w:color="auto"/>
            </w:tcBorders>
          </w:tcPr>
          <w:p w:rsidR="00B92E58" w:rsidRPr="00E272EF" w:rsidRDefault="00B92E58" w:rsidP="00797564">
            <w:pPr>
              <w:cnfStyle w:val="000000010000"/>
            </w:pPr>
            <w:r w:rsidRPr="00E272EF">
              <w:t>Sustainable Grenadines Inc</w:t>
            </w:r>
          </w:p>
        </w:tc>
      </w:tr>
    </w:tbl>
    <w:p w:rsidR="00B139A0" w:rsidRPr="00E272EF" w:rsidRDefault="00B139A0" w:rsidP="00B139A0"/>
    <w:p w:rsidR="00B139A0" w:rsidRPr="00E272EF" w:rsidRDefault="00B139A0" w:rsidP="00B139A0"/>
    <w:p w:rsidR="00B139A0" w:rsidRPr="00E272EF" w:rsidRDefault="00B139A0" w:rsidP="00B139A0">
      <w:pPr>
        <w:rPr>
          <w:sz w:val="24"/>
          <w:szCs w:val="24"/>
        </w:rPr>
      </w:pPr>
      <w:proofErr w:type="gramStart"/>
      <w:r w:rsidRPr="00E272EF">
        <w:rPr>
          <w:sz w:val="24"/>
          <w:szCs w:val="24"/>
        </w:rPr>
        <w:t xml:space="preserve">Table </w:t>
      </w:r>
      <w:r w:rsidR="00885C1B" w:rsidRPr="00E272EF">
        <w:rPr>
          <w:sz w:val="24"/>
          <w:szCs w:val="24"/>
        </w:rPr>
        <w:t>2</w:t>
      </w:r>
      <w:r w:rsidRPr="00E272EF">
        <w:rPr>
          <w:sz w:val="24"/>
          <w:szCs w:val="24"/>
        </w:rPr>
        <w:t>.</w:t>
      </w:r>
      <w:proofErr w:type="gramEnd"/>
      <w:r w:rsidRPr="00E272EF">
        <w:rPr>
          <w:sz w:val="24"/>
          <w:szCs w:val="24"/>
        </w:rPr>
        <w:t xml:space="preserve"> Other Stakeholders Consulted</w:t>
      </w:r>
    </w:p>
    <w:tbl>
      <w:tblPr>
        <w:tblStyle w:val="MediumShading1-Accent1"/>
        <w:tblW w:w="0" w:type="auto"/>
        <w:tblLook w:val="04A0"/>
      </w:tblPr>
      <w:tblGrid>
        <w:gridCol w:w="3145"/>
        <w:gridCol w:w="2649"/>
        <w:gridCol w:w="3556"/>
      </w:tblGrid>
      <w:tr w:rsidR="00B139A0" w:rsidRPr="00E272EF" w:rsidTr="00885C1B">
        <w:trPr>
          <w:cnfStyle w:val="100000000000"/>
        </w:trPr>
        <w:tc>
          <w:tcPr>
            <w:cnfStyle w:val="001000000000"/>
            <w:tcW w:w="3145" w:type="dxa"/>
          </w:tcPr>
          <w:p w:rsidR="00B139A0" w:rsidRPr="00E272EF" w:rsidRDefault="00B139A0" w:rsidP="007B2134">
            <w:r w:rsidRPr="00E272EF">
              <w:t>Name</w:t>
            </w:r>
          </w:p>
        </w:tc>
        <w:tc>
          <w:tcPr>
            <w:tcW w:w="2649" w:type="dxa"/>
          </w:tcPr>
          <w:p w:rsidR="00B139A0" w:rsidRPr="00E272EF" w:rsidRDefault="00B139A0" w:rsidP="007B2134">
            <w:pPr>
              <w:cnfStyle w:val="100000000000"/>
            </w:pPr>
            <w:r w:rsidRPr="00E272EF">
              <w:t>Position</w:t>
            </w:r>
            <w:r w:rsidR="00E272EF">
              <w:t>/</w:t>
            </w:r>
            <w:proofErr w:type="spellStart"/>
            <w:r w:rsidR="00E272EF">
              <w:t>Speciality</w:t>
            </w:r>
            <w:proofErr w:type="spellEnd"/>
          </w:p>
        </w:tc>
        <w:tc>
          <w:tcPr>
            <w:tcW w:w="3556" w:type="dxa"/>
          </w:tcPr>
          <w:p w:rsidR="00B139A0" w:rsidRPr="00E272EF" w:rsidRDefault="00B139A0" w:rsidP="007B2134">
            <w:pPr>
              <w:cnfStyle w:val="100000000000"/>
            </w:pPr>
            <w:r w:rsidRPr="00E272EF">
              <w:t>Agency</w:t>
            </w:r>
          </w:p>
        </w:tc>
      </w:tr>
      <w:tr w:rsidR="00B139A0" w:rsidRPr="00E272EF" w:rsidTr="00885C1B">
        <w:trPr>
          <w:cnfStyle w:val="000000100000"/>
        </w:trPr>
        <w:tc>
          <w:tcPr>
            <w:cnfStyle w:val="001000000000"/>
            <w:tcW w:w="3145" w:type="dxa"/>
          </w:tcPr>
          <w:p w:rsidR="00B139A0" w:rsidRPr="00E272EF" w:rsidRDefault="00885C1B" w:rsidP="007B2134">
            <w:r w:rsidRPr="00E272EF">
              <w:t>Anthony Bowman</w:t>
            </w:r>
          </w:p>
        </w:tc>
        <w:tc>
          <w:tcPr>
            <w:tcW w:w="2649" w:type="dxa"/>
          </w:tcPr>
          <w:p w:rsidR="00B139A0" w:rsidRPr="00E272EF" w:rsidRDefault="00885C1B" w:rsidP="007B2134">
            <w:pPr>
              <w:cnfStyle w:val="000000100000"/>
            </w:pPr>
            <w:r w:rsidRPr="00E272EF">
              <w:t>Chief Technical Officer</w:t>
            </w:r>
          </w:p>
        </w:tc>
        <w:tc>
          <w:tcPr>
            <w:tcW w:w="3556" w:type="dxa"/>
          </w:tcPr>
          <w:p w:rsidR="00B139A0" w:rsidRPr="00E272EF" w:rsidRDefault="00885C1B" w:rsidP="007B2134">
            <w:pPr>
              <w:cnfStyle w:val="000000100000"/>
            </w:pPr>
            <w:r w:rsidRPr="00E272EF">
              <w:t>Ministry of Housing, Informal Human Settlements, land and Physical Planning</w:t>
            </w:r>
          </w:p>
        </w:tc>
      </w:tr>
      <w:tr w:rsidR="00B139A0" w:rsidRPr="00E272EF" w:rsidTr="00885C1B">
        <w:trPr>
          <w:cnfStyle w:val="000000010000"/>
        </w:trPr>
        <w:tc>
          <w:tcPr>
            <w:cnfStyle w:val="001000000000"/>
            <w:tcW w:w="3145" w:type="dxa"/>
          </w:tcPr>
          <w:p w:rsidR="00B139A0" w:rsidRPr="00E272EF" w:rsidRDefault="00885C1B" w:rsidP="007B2134">
            <w:r w:rsidRPr="00E272EF">
              <w:t>Bradley</w:t>
            </w:r>
          </w:p>
        </w:tc>
        <w:tc>
          <w:tcPr>
            <w:tcW w:w="2649" w:type="dxa"/>
          </w:tcPr>
          <w:p w:rsidR="00B139A0" w:rsidRPr="00E272EF" w:rsidRDefault="00885C1B" w:rsidP="007B2134">
            <w:pPr>
              <w:cnfStyle w:val="000000010000"/>
            </w:pPr>
            <w:r w:rsidRPr="00E272EF">
              <w:t>Project Coordinator</w:t>
            </w:r>
          </w:p>
        </w:tc>
        <w:tc>
          <w:tcPr>
            <w:tcW w:w="3556" w:type="dxa"/>
          </w:tcPr>
          <w:p w:rsidR="00B139A0" w:rsidRPr="00E272EF" w:rsidRDefault="00885C1B" w:rsidP="007B2134">
            <w:pPr>
              <w:cnfStyle w:val="000000010000"/>
            </w:pPr>
            <w:r w:rsidRPr="00E272EF">
              <w:t>Global Climate Fund</w:t>
            </w:r>
          </w:p>
        </w:tc>
      </w:tr>
      <w:tr w:rsidR="00B139A0" w:rsidRPr="00E272EF" w:rsidTr="00885C1B">
        <w:trPr>
          <w:cnfStyle w:val="000000100000"/>
        </w:trPr>
        <w:tc>
          <w:tcPr>
            <w:cnfStyle w:val="001000000000"/>
            <w:tcW w:w="3145" w:type="dxa"/>
          </w:tcPr>
          <w:p w:rsidR="00B139A0" w:rsidRPr="00E272EF" w:rsidRDefault="00E272EF" w:rsidP="007B2134">
            <w:proofErr w:type="spellStart"/>
            <w:r>
              <w:t>S</w:t>
            </w:r>
            <w:r w:rsidRPr="00E272EF">
              <w:t>henico</w:t>
            </w:r>
            <w:proofErr w:type="spellEnd"/>
            <w:r w:rsidRPr="00E272EF">
              <w:t xml:space="preserve"> Sutherland</w:t>
            </w:r>
          </w:p>
        </w:tc>
        <w:tc>
          <w:tcPr>
            <w:tcW w:w="2649" w:type="dxa"/>
          </w:tcPr>
          <w:p w:rsidR="00B139A0" w:rsidRPr="00E272EF" w:rsidRDefault="00E272EF" w:rsidP="007B2134">
            <w:pPr>
              <w:cnfStyle w:val="000000100000"/>
            </w:pPr>
            <w:r w:rsidRPr="00E272EF">
              <w:t>Procurement Specialist</w:t>
            </w:r>
          </w:p>
        </w:tc>
        <w:tc>
          <w:tcPr>
            <w:tcW w:w="3556" w:type="dxa"/>
          </w:tcPr>
          <w:p w:rsidR="00B139A0" w:rsidRPr="00E272EF" w:rsidRDefault="00E272EF" w:rsidP="007B2134">
            <w:pPr>
              <w:cnfStyle w:val="000000100000"/>
            </w:pPr>
            <w:r w:rsidRPr="00E272EF">
              <w:t>Ministry of Finance and Economic Planning</w:t>
            </w:r>
          </w:p>
        </w:tc>
      </w:tr>
      <w:tr w:rsidR="00B139A0" w:rsidTr="00885C1B">
        <w:trPr>
          <w:cnfStyle w:val="000000010000"/>
        </w:trPr>
        <w:tc>
          <w:tcPr>
            <w:cnfStyle w:val="001000000000"/>
            <w:tcW w:w="3145" w:type="dxa"/>
          </w:tcPr>
          <w:p w:rsidR="00B139A0" w:rsidRPr="00E272EF" w:rsidRDefault="00B139A0" w:rsidP="007B2134"/>
        </w:tc>
        <w:tc>
          <w:tcPr>
            <w:tcW w:w="2649" w:type="dxa"/>
          </w:tcPr>
          <w:p w:rsidR="00B139A0" w:rsidRPr="00E272EF" w:rsidRDefault="00B139A0" w:rsidP="007B2134">
            <w:pPr>
              <w:cnfStyle w:val="000000010000"/>
            </w:pPr>
          </w:p>
        </w:tc>
        <w:tc>
          <w:tcPr>
            <w:tcW w:w="3556" w:type="dxa"/>
          </w:tcPr>
          <w:p w:rsidR="00B139A0" w:rsidRDefault="00B139A0" w:rsidP="007B2134">
            <w:pPr>
              <w:cnfStyle w:val="000000010000"/>
            </w:pPr>
          </w:p>
        </w:tc>
      </w:tr>
    </w:tbl>
    <w:p w:rsidR="00B139A0" w:rsidRDefault="00B139A0" w:rsidP="00B139A0"/>
    <w:p w:rsidR="00B139A0" w:rsidRPr="00C5771C" w:rsidRDefault="00B139A0" w:rsidP="000B34A9">
      <w:pPr>
        <w:pStyle w:val="Heading1"/>
      </w:pPr>
    </w:p>
    <w:sectPr w:rsidR="00B139A0" w:rsidRPr="00C5771C" w:rsidSect="00B139A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B2D" w:rsidRDefault="00897B2D" w:rsidP="00F46564">
      <w:pPr>
        <w:spacing w:after="0" w:line="240" w:lineRule="auto"/>
      </w:pPr>
      <w:r>
        <w:separator/>
      </w:r>
    </w:p>
  </w:endnote>
  <w:endnote w:type="continuationSeparator" w:id="0">
    <w:p w:rsidR="00897B2D" w:rsidRDefault="00897B2D" w:rsidP="00F465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262142"/>
      <w:docPartObj>
        <w:docPartGallery w:val="Page Numbers (Bottom of Page)"/>
        <w:docPartUnique/>
      </w:docPartObj>
    </w:sdtPr>
    <w:sdtEndPr>
      <w:rPr>
        <w:color w:val="7F7F7F" w:themeColor="background1" w:themeShade="7F"/>
        <w:spacing w:val="60"/>
      </w:rPr>
    </w:sdtEndPr>
    <w:sdtContent>
      <w:p w:rsidR="00496245" w:rsidRDefault="00483293">
        <w:pPr>
          <w:pStyle w:val="Footer"/>
          <w:pBdr>
            <w:top w:val="single" w:sz="4" w:space="1" w:color="D9D9D9" w:themeColor="background1" w:themeShade="D9"/>
          </w:pBdr>
          <w:jc w:val="right"/>
        </w:pPr>
        <w:fldSimple w:instr=" PAGE   \* MERGEFORMAT ">
          <w:r w:rsidR="0088521B">
            <w:rPr>
              <w:noProof/>
            </w:rPr>
            <w:t>1</w:t>
          </w:r>
        </w:fldSimple>
        <w:r w:rsidR="00496245">
          <w:t xml:space="preserve"> | </w:t>
        </w:r>
        <w:r w:rsidR="00496245">
          <w:rPr>
            <w:color w:val="7F7F7F" w:themeColor="background1" w:themeShade="7F"/>
            <w:spacing w:val="60"/>
          </w:rPr>
          <w:t>Page</w:t>
        </w:r>
      </w:p>
    </w:sdtContent>
  </w:sdt>
  <w:p w:rsidR="00496245" w:rsidRDefault="00496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B2D" w:rsidRDefault="00897B2D" w:rsidP="00F46564">
      <w:pPr>
        <w:spacing w:after="0" w:line="240" w:lineRule="auto"/>
      </w:pPr>
      <w:r>
        <w:separator/>
      </w:r>
    </w:p>
  </w:footnote>
  <w:footnote w:type="continuationSeparator" w:id="0">
    <w:p w:rsidR="00897B2D" w:rsidRDefault="00897B2D" w:rsidP="00F46564">
      <w:pPr>
        <w:spacing w:after="0" w:line="240" w:lineRule="auto"/>
      </w:pPr>
      <w:r>
        <w:continuationSeparator/>
      </w:r>
    </w:p>
  </w:footnote>
  <w:footnote w:id="1">
    <w:p w:rsidR="00496245" w:rsidRDefault="00496245">
      <w:pPr>
        <w:pStyle w:val="FootnoteText"/>
      </w:pPr>
      <w:r>
        <w:rPr>
          <w:rStyle w:val="FootnoteReference"/>
        </w:rPr>
        <w:footnoteRef/>
      </w:r>
      <w:r>
        <w:t xml:space="preserve"> CIF, Pilot Programme for Climate Resilience Fact Sheet, June 2016.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6E9"/>
    <w:multiLevelType w:val="hybridMultilevel"/>
    <w:tmpl w:val="874620D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nsid w:val="09FC3B5D"/>
    <w:multiLevelType w:val="hybridMultilevel"/>
    <w:tmpl w:val="7C9E4BA6"/>
    <w:lvl w:ilvl="0" w:tplc="24090001">
      <w:start w:val="1"/>
      <w:numFmt w:val="bullet"/>
      <w:lvlText w:val=""/>
      <w:lvlJc w:val="left"/>
      <w:pPr>
        <w:ind w:left="1080" w:hanging="360"/>
      </w:pPr>
      <w:rPr>
        <w:rFonts w:ascii="Symbol" w:hAnsi="Symbol" w:hint="default"/>
      </w:rPr>
    </w:lvl>
    <w:lvl w:ilvl="1" w:tplc="24090003">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2">
    <w:nsid w:val="11DE36DA"/>
    <w:multiLevelType w:val="multilevel"/>
    <w:tmpl w:val="E9680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34872EE"/>
    <w:multiLevelType w:val="hybridMultilevel"/>
    <w:tmpl w:val="B164E204"/>
    <w:lvl w:ilvl="0" w:tplc="0FAED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5546D5"/>
    <w:multiLevelType w:val="hybridMultilevel"/>
    <w:tmpl w:val="4A783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056CF"/>
    <w:multiLevelType w:val="hybridMultilevel"/>
    <w:tmpl w:val="FEB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80D80"/>
    <w:multiLevelType w:val="hybridMultilevel"/>
    <w:tmpl w:val="9474B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52616"/>
    <w:multiLevelType w:val="hybridMultilevel"/>
    <w:tmpl w:val="9474B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476186"/>
    <w:multiLevelType w:val="hybridMultilevel"/>
    <w:tmpl w:val="8CC85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01436"/>
    <w:multiLevelType w:val="multilevel"/>
    <w:tmpl w:val="38FC6EE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D76BB8"/>
    <w:multiLevelType w:val="multilevel"/>
    <w:tmpl w:val="AD0ADE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DE81CD5"/>
    <w:multiLevelType w:val="hybridMultilevel"/>
    <w:tmpl w:val="BB32F5C2"/>
    <w:lvl w:ilvl="0" w:tplc="5A54CB7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7821F4"/>
    <w:multiLevelType w:val="hybridMultilevel"/>
    <w:tmpl w:val="8806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B45D69"/>
    <w:multiLevelType w:val="hybridMultilevel"/>
    <w:tmpl w:val="7ACC42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D07D23"/>
    <w:multiLevelType w:val="hybridMultilevel"/>
    <w:tmpl w:val="62F6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E2450F"/>
    <w:multiLevelType w:val="hybridMultilevel"/>
    <w:tmpl w:val="089A6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FF7235"/>
    <w:multiLevelType w:val="hybridMultilevel"/>
    <w:tmpl w:val="89AE5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A8399C"/>
    <w:multiLevelType w:val="hybridMultilevel"/>
    <w:tmpl w:val="7EB46072"/>
    <w:lvl w:ilvl="0" w:tplc="4B70818C">
      <w:start w:val="1"/>
      <w:numFmt w:val="upperLetter"/>
      <w:lvlText w:val="%1)"/>
      <w:lvlJc w:val="left"/>
      <w:pPr>
        <w:ind w:left="720" w:hanging="360"/>
      </w:pPr>
      <w:rPr>
        <w:rFonts w:asciiTheme="minorHAnsi" w:eastAsiaTheme="minorEastAsia" w:hAnsiTheme="minorHAnsi" w:cstheme="minorBid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8E3F1E"/>
    <w:multiLevelType w:val="hybridMultilevel"/>
    <w:tmpl w:val="A1CA2B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CD7965"/>
    <w:multiLevelType w:val="hybridMultilevel"/>
    <w:tmpl w:val="C0E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97D04"/>
    <w:multiLevelType w:val="hybridMultilevel"/>
    <w:tmpl w:val="A7E0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FA6A90"/>
    <w:multiLevelType w:val="hybridMultilevel"/>
    <w:tmpl w:val="CE3A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7D113F"/>
    <w:multiLevelType w:val="hybridMultilevel"/>
    <w:tmpl w:val="3E70B8E6"/>
    <w:lvl w:ilvl="0" w:tplc="39FE1A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851E5E"/>
    <w:multiLevelType w:val="hybridMultilevel"/>
    <w:tmpl w:val="743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8B3BEB"/>
    <w:multiLevelType w:val="hybridMultilevel"/>
    <w:tmpl w:val="D646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BC6441"/>
    <w:multiLevelType w:val="hybridMultilevel"/>
    <w:tmpl w:val="9E6AC226"/>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26">
    <w:nsid w:val="78C6240E"/>
    <w:multiLevelType w:val="hybridMultilevel"/>
    <w:tmpl w:val="377C1858"/>
    <w:lvl w:ilvl="0" w:tplc="3488A4BC">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981200A"/>
    <w:multiLevelType w:val="hybridMultilevel"/>
    <w:tmpl w:val="23A4CEDC"/>
    <w:lvl w:ilvl="0" w:tplc="454831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490310"/>
    <w:multiLevelType w:val="hybridMultilevel"/>
    <w:tmpl w:val="593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674E7F"/>
    <w:multiLevelType w:val="hybridMultilevel"/>
    <w:tmpl w:val="81448CFA"/>
    <w:lvl w:ilvl="0" w:tplc="FD00873C">
      <w:start w:val="1"/>
      <w:numFmt w:val="upperLetter"/>
      <w:lvlText w:val="(%1)"/>
      <w:lvlJc w:val="left"/>
      <w:pPr>
        <w:ind w:left="450" w:hanging="360"/>
      </w:pPr>
      <w:rPr>
        <w:rFonts w:asciiTheme="minorHAnsi" w:eastAsiaTheme="minorEastAsia" w:hAnsiTheme="minorHAnsi" w:cstheme="minorBidi" w:hint="default"/>
        <w:color w:val="auto"/>
        <w:sz w:val="23"/>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9"/>
  </w:num>
  <w:num w:numId="2">
    <w:abstractNumId w:val="5"/>
  </w:num>
  <w:num w:numId="3">
    <w:abstractNumId w:val="15"/>
  </w:num>
  <w:num w:numId="4">
    <w:abstractNumId w:val="20"/>
  </w:num>
  <w:num w:numId="5">
    <w:abstractNumId w:val="22"/>
  </w:num>
  <w:num w:numId="6">
    <w:abstractNumId w:val="10"/>
  </w:num>
  <w:num w:numId="7">
    <w:abstractNumId w:val="13"/>
  </w:num>
  <w:num w:numId="8">
    <w:abstractNumId w:val="27"/>
  </w:num>
  <w:num w:numId="9">
    <w:abstractNumId w:val="12"/>
  </w:num>
  <w:num w:numId="10">
    <w:abstractNumId w:val="21"/>
  </w:num>
  <w:num w:numId="11">
    <w:abstractNumId w:val="17"/>
  </w:num>
  <w:num w:numId="12">
    <w:abstractNumId w:val="29"/>
  </w:num>
  <w:num w:numId="13">
    <w:abstractNumId w:val="26"/>
  </w:num>
  <w:num w:numId="14">
    <w:abstractNumId w:val="2"/>
  </w:num>
  <w:num w:numId="15">
    <w:abstractNumId w:val="9"/>
  </w:num>
  <w:num w:numId="16">
    <w:abstractNumId w:val="16"/>
  </w:num>
  <w:num w:numId="17">
    <w:abstractNumId w:val="24"/>
  </w:num>
  <w:num w:numId="18">
    <w:abstractNumId w:val="14"/>
  </w:num>
  <w:num w:numId="19">
    <w:abstractNumId w:val="25"/>
  </w:num>
  <w:num w:numId="20">
    <w:abstractNumId w:val="1"/>
  </w:num>
  <w:num w:numId="21">
    <w:abstractNumId w:val="0"/>
  </w:num>
  <w:num w:numId="22">
    <w:abstractNumId w:val="11"/>
  </w:num>
  <w:num w:numId="23">
    <w:abstractNumId w:val="6"/>
  </w:num>
  <w:num w:numId="24">
    <w:abstractNumId w:val="3"/>
  </w:num>
  <w:num w:numId="25">
    <w:abstractNumId w:val="23"/>
  </w:num>
  <w:num w:numId="26">
    <w:abstractNumId w:val="4"/>
  </w:num>
  <w:num w:numId="27">
    <w:abstractNumId w:val="8"/>
  </w:num>
  <w:num w:numId="28">
    <w:abstractNumId w:val="7"/>
  </w:num>
  <w:num w:numId="29">
    <w:abstractNumId w:val="18"/>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savePreviewPicture/>
  <w:hdrShapeDefaults>
    <o:shapedefaults v:ext="edit" spidmax="29698"/>
  </w:hdrShapeDefaults>
  <w:footnotePr>
    <w:footnote w:id="-1"/>
    <w:footnote w:id="0"/>
  </w:footnotePr>
  <w:endnotePr>
    <w:endnote w:id="-1"/>
    <w:endnote w:id="0"/>
  </w:endnotePr>
  <w:compat>
    <w:useFELayout/>
  </w:compat>
  <w:rsids>
    <w:rsidRoot w:val="00AE0BBB"/>
    <w:rsid w:val="0000222F"/>
    <w:rsid w:val="0000232F"/>
    <w:rsid w:val="00006ECE"/>
    <w:rsid w:val="00007D62"/>
    <w:rsid w:val="00015296"/>
    <w:rsid w:val="000160D2"/>
    <w:rsid w:val="00021FB6"/>
    <w:rsid w:val="00024FDF"/>
    <w:rsid w:val="000279F3"/>
    <w:rsid w:val="00030753"/>
    <w:rsid w:val="000366D1"/>
    <w:rsid w:val="00037D2E"/>
    <w:rsid w:val="00042F41"/>
    <w:rsid w:val="00043BD0"/>
    <w:rsid w:val="000440D1"/>
    <w:rsid w:val="00044DE0"/>
    <w:rsid w:val="00045531"/>
    <w:rsid w:val="00047699"/>
    <w:rsid w:val="0005290E"/>
    <w:rsid w:val="00054F91"/>
    <w:rsid w:val="00056A04"/>
    <w:rsid w:val="000577B3"/>
    <w:rsid w:val="00060757"/>
    <w:rsid w:val="000628E1"/>
    <w:rsid w:val="00063299"/>
    <w:rsid w:val="000639C8"/>
    <w:rsid w:val="0006420B"/>
    <w:rsid w:val="00066C06"/>
    <w:rsid w:val="000705C5"/>
    <w:rsid w:val="000710B1"/>
    <w:rsid w:val="000715AF"/>
    <w:rsid w:val="00073BAE"/>
    <w:rsid w:val="00077F2B"/>
    <w:rsid w:val="0008121B"/>
    <w:rsid w:val="00085838"/>
    <w:rsid w:val="00086AC8"/>
    <w:rsid w:val="00087AE5"/>
    <w:rsid w:val="00087CF5"/>
    <w:rsid w:val="00087FFE"/>
    <w:rsid w:val="000917BC"/>
    <w:rsid w:val="00092C52"/>
    <w:rsid w:val="000976EE"/>
    <w:rsid w:val="000A049A"/>
    <w:rsid w:val="000A1C11"/>
    <w:rsid w:val="000A54A1"/>
    <w:rsid w:val="000A58F2"/>
    <w:rsid w:val="000A656F"/>
    <w:rsid w:val="000A6A6E"/>
    <w:rsid w:val="000A7FC5"/>
    <w:rsid w:val="000B34A9"/>
    <w:rsid w:val="000B501B"/>
    <w:rsid w:val="000B6FD6"/>
    <w:rsid w:val="000B7CA9"/>
    <w:rsid w:val="000C03E9"/>
    <w:rsid w:val="000C2A31"/>
    <w:rsid w:val="000C3AA3"/>
    <w:rsid w:val="000C588F"/>
    <w:rsid w:val="000C7274"/>
    <w:rsid w:val="000D0034"/>
    <w:rsid w:val="000D15DF"/>
    <w:rsid w:val="000D4F7C"/>
    <w:rsid w:val="000D6048"/>
    <w:rsid w:val="000D7F87"/>
    <w:rsid w:val="000E0262"/>
    <w:rsid w:val="000E0960"/>
    <w:rsid w:val="000E0E33"/>
    <w:rsid w:val="000E0FE8"/>
    <w:rsid w:val="000E1856"/>
    <w:rsid w:val="000E4D14"/>
    <w:rsid w:val="000E7A36"/>
    <w:rsid w:val="000E7E85"/>
    <w:rsid w:val="000F45F1"/>
    <w:rsid w:val="000F48C3"/>
    <w:rsid w:val="000F52A0"/>
    <w:rsid w:val="000F73D5"/>
    <w:rsid w:val="00104F86"/>
    <w:rsid w:val="001064E1"/>
    <w:rsid w:val="00106A70"/>
    <w:rsid w:val="00115FE7"/>
    <w:rsid w:val="0012231A"/>
    <w:rsid w:val="00130E1E"/>
    <w:rsid w:val="00132B05"/>
    <w:rsid w:val="00134295"/>
    <w:rsid w:val="00136F87"/>
    <w:rsid w:val="00137915"/>
    <w:rsid w:val="00141D0E"/>
    <w:rsid w:val="00146368"/>
    <w:rsid w:val="00150BF8"/>
    <w:rsid w:val="00153D82"/>
    <w:rsid w:val="00154CAF"/>
    <w:rsid w:val="001558DE"/>
    <w:rsid w:val="0016113E"/>
    <w:rsid w:val="00163755"/>
    <w:rsid w:val="001709E8"/>
    <w:rsid w:val="001735B6"/>
    <w:rsid w:val="00180239"/>
    <w:rsid w:val="00183779"/>
    <w:rsid w:val="0018397E"/>
    <w:rsid w:val="0018553A"/>
    <w:rsid w:val="00186288"/>
    <w:rsid w:val="00191C76"/>
    <w:rsid w:val="00197A7E"/>
    <w:rsid w:val="001A003A"/>
    <w:rsid w:val="001A369D"/>
    <w:rsid w:val="001A40C8"/>
    <w:rsid w:val="001A541E"/>
    <w:rsid w:val="001A5D7B"/>
    <w:rsid w:val="001A6D5D"/>
    <w:rsid w:val="001B19D8"/>
    <w:rsid w:val="001B2221"/>
    <w:rsid w:val="001B633C"/>
    <w:rsid w:val="001B7E54"/>
    <w:rsid w:val="001C0A02"/>
    <w:rsid w:val="001C1A7E"/>
    <w:rsid w:val="001C312B"/>
    <w:rsid w:val="001C5D4D"/>
    <w:rsid w:val="001C69A1"/>
    <w:rsid w:val="001C7F93"/>
    <w:rsid w:val="001D13A8"/>
    <w:rsid w:val="001D1669"/>
    <w:rsid w:val="001D2A97"/>
    <w:rsid w:val="001D33F7"/>
    <w:rsid w:val="001D4976"/>
    <w:rsid w:val="001D4E41"/>
    <w:rsid w:val="001D520F"/>
    <w:rsid w:val="001D5DC3"/>
    <w:rsid w:val="001E2E60"/>
    <w:rsid w:val="001E3170"/>
    <w:rsid w:val="001E4398"/>
    <w:rsid w:val="001E477F"/>
    <w:rsid w:val="001E4B3C"/>
    <w:rsid w:val="001E615B"/>
    <w:rsid w:val="001E6635"/>
    <w:rsid w:val="001E7390"/>
    <w:rsid w:val="001F0DD8"/>
    <w:rsid w:val="001F481F"/>
    <w:rsid w:val="001F7190"/>
    <w:rsid w:val="001F7448"/>
    <w:rsid w:val="002004C0"/>
    <w:rsid w:val="00203A79"/>
    <w:rsid w:val="00204476"/>
    <w:rsid w:val="00204B50"/>
    <w:rsid w:val="002066B7"/>
    <w:rsid w:val="00207F55"/>
    <w:rsid w:val="00212273"/>
    <w:rsid w:val="002135B0"/>
    <w:rsid w:val="002164F4"/>
    <w:rsid w:val="00217C6D"/>
    <w:rsid w:val="00220135"/>
    <w:rsid w:val="002201DB"/>
    <w:rsid w:val="00220B84"/>
    <w:rsid w:val="002222DD"/>
    <w:rsid w:val="00222770"/>
    <w:rsid w:val="00223131"/>
    <w:rsid w:val="002258A4"/>
    <w:rsid w:val="0023379F"/>
    <w:rsid w:val="00237B7B"/>
    <w:rsid w:val="00237C54"/>
    <w:rsid w:val="002413B9"/>
    <w:rsid w:val="002441A6"/>
    <w:rsid w:val="002452A0"/>
    <w:rsid w:val="00246230"/>
    <w:rsid w:val="0025142F"/>
    <w:rsid w:val="00254178"/>
    <w:rsid w:val="00254F27"/>
    <w:rsid w:val="00261254"/>
    <w:rsid w:val="00261C88"/>
    <w:rsid w:val="00265208"/>
    <w:rsid w:val="00266D36"/>
    <w:rsid w:val="00267473"/>
    <w:rsid w:val="00271098"/>
    <w:rsid w:val="0027115B"/>
    <w:rsid w:val="002763D8"/>
    <w:rsid w:val="00281A2F"/>
    <w:rsid w:val="002826FD"/>
    <w:rsid w:val="00282ECA"/>
    <w:rsid w:val="00283C23"/>
    <w:rsid w:val="002846A0"/>
    <w:rsid w:val="00285F41"/>
    <w:rsid w:val="00291CC5"/>
    <w:rsid w:val="00292D74"/>
    <w:rsid w:val="00294423"/>
    <w:rsid w:val="002A0916"/>
    <w:rsid w:val="002A2078"/>
    <w:rsid w:val="002A3FAB"/>
    <w:rsid w:val="002A4A56"/>
    <w:rsid w:val="002A4BDA"/>
    <w:rsid w:val="002A745A"/>
    <w:rsid w:val="002B047E"/>
    <w:rsid w:val="002B317A"/>
    <w:rsid w:val="002C239D"/>
    <w:rsid w:val="002C37D3"/>
    <w:rsid w:val="002C67CF"/>
    <w:rsid w:val="002D0ABF"/>
    <w:rsid w:val="002D18AE"/>
    <w:rsid w:val="002D5E5B"/>
    <w:rsid w:val="002D675E"/>
    <w:rsid w:val="002D70EB"/>
    <w:rsid w:val="002E2FFE"/>
    <w:rsid w:val="002E35DE"/>
    <w:rsid w:val="002E3E31"/>
    <w:rsid w:val="002E71F6"/>
    <w:rsid w:val="002E76AB"/>
    <w:rsid w:val="002F2E2F"/>
    <w:rsid w:val="00300F28"/>
    <w:rsid w:val="00301E02"/>
    <w:rsid w:val="00306920"/>
    <w:rsid w:val="003138D3"/>
    <w:rsid w:val="00314F00"/>
    <w:rsid w:val="00315AD1"/>
    <w:rsid w:val="00317C36"/>
    <w:rsid w:val="003225B1"/>
    <w:rsid w:val="003226A3"/>
    <w:rsid w:val="00323DE0"/>
    <w:rsid w:val="00324377"/>
    <w:rsid w:val="003248E5"/>
    <w:rsid w:val="00331B01"/>
    <w:rsid w:val="0033266E"/>
    <w:rsid w:val="00334030"/>
    <w:rsid w:val="00346255"/>
    <w:rsid w:val="00347E03"/>
    <w:rsid w:val="00351B00"/>
    <w:rsid w:val="00351DEB"/>
    <w:rsid w:val="003523F8"/>
    <w:rsid w:val="003537B8"/>
    <w:rsid w:val="0035503E"/>
    <w:rsid w:val="003554E9"/>
    <w:rsid w:val="00361F43"/>
    <w:rsid w:val="00362817"/>
    <w:rsid w:val="00362BA9"/>
    <w:rsid w:val="00362CB8"/>
    <w:rsid w:val="00364B93"/>
    <w:rsid w:val="00366271"/>
    <w:rsid w:val="00366522"/>
    <w:rsid w:val="00367C1F"/>
    <w:rsid w:val="00372B86"/>
    <w:rsid w:val="00374439"/>
    <w:rsid w:val="00374A7D"/>
    <w:rsid w:val="0037515B"/>
    <w:rsid w:val="00376B86"/>
    <w:rsid w:val="00377BE4"/>
    <w:rsid w:val="003822DE"/>
    <w:rsid w:val="00386FF9"/>
    <w:rsid w:val="0038790A"/>
    <w:rsid w:val="0039195C"/>
    <w:rsid w:val="0039592B"/>
    <w:rsid w:val="003A6C5C"/>
    <w:rsid w:val="003A7741"/>
    <w:rsid w:val="003B5D5C"/>
    <w:rsid w:val="003B5DA2"/>
    <w:rsid w:val="003B6B41"/>
    <w:rsid w:val="003B6B6D"/>
    <w:rsid w:val="003C166A"/>
    <w:rsid w:val="003C16F9"/>
    <w:rsid w:val="003C3D86"/>
    <w:rsid w:val="003C3D8C"/>
    <w:rsid w:val="003D17D4"/>
    <w:rsid w:val="003D3A3E"/>
    <w:rsid w:val="003D4A79"/>
    <w:rsid w:val="003D72EB"/>
    <w:rsid w:val="003E5EB0"/>
    <w:rsid w:val="003E62AE"/>
    <w:rsid w:val="003E7F5A"/>
    <w:rsid w:val="003F0DF8"/>
    <w:rsid w:val="003F0F87"/>
    <w:rsid w:val="003F1E52"/>
    <w:rsid w:val="003F400D"/>
    <w:rsid w:val="003F4752"/>
    <w:rsid w:val="00402631"/>
    <w:rsid w:val="00402CB5"/>
    <w:rsid w:val="00403B4B"/>
    <w:rsid w:val="00404522"/>
    <w:rsid w:val="0040533E"/>
    <w:rsid w:val="00406B8C"/>
    <w:rsid w:val="004072E2"/>
    <w:rsid w:val="00407E00"/>
    <w:rsid w:val="00412141"/>
    <w:rsid w:val="004123A5"/>
    <w:rsid w:val="004144E8"/>
    <w:rsid w:val="00415F53"/>
    <w:rsid w:val="00416106"/>
    <w:rsid w:val="00417489"/>
    <w:rsid w:val="00417665"/>
    <w:rsid w:val="00421C24"/>
    <w:rsid w:val="00422532"/>
    <w:rsid w:val="00424C07"/>
    <w:rsid w:val="00426927"/>
    <w:rsid w:val="0043067A"/>
    <w:rsid w:val="00430C7E"/>
    <w:rsid w:val="004332A1"/>
    <w:rsid w:val="0043584F"/>
    <w:rsid w:val="00445013"/>
    <w:rsid w:val="00445D57"/>
    <w:rsid w:val="00445EEB"/>
    <w:rsid w:val="004469B8"/>
    <w:rsid w:val="00447C0D"/>
    <w:rsid w:val="004501BB"/>
    <w:rsid w:val="0045036D"/>
    <w:rsid w:val="00451AB0"/>
    <w:rsid w:val="00454596"/>
    <w:rsid w:val="00457263"/>
    <w:rsid w:val="00464F0B"/>
    <w:rsid w:val="00467CBA"/>
    <w:rsid w:val="00471DB1"/>
    <w:rsid w:val="00476D35"/>
    <w:rsid w:val="00477856"/>
    <w:rsid w:val="00480020"/>
    <w:rsid w:val="004807B3"/>
    <w:rsid w:val="0048319F"/>
    <w:rsid w:val="00483293"/>
    <w:rsid w:val="00483CED"/>
    <w:rsid w:val="004923F5"/>
    <w:rsid w:val="00492AAB"/>
    <w:rsid w:val="00495B47"/>
    <w:rsid w:val="00496245"/>
    <w:rsid w:val="004966F6"/>
    <w:rsid w:val="004A0D86"/>
    <w:rsid w:val="004A265F"/>
    <w:rsid w:val="004A2711"/>
    <w:rsid w:val="004A3EFF"/>
    <w:rsid w:val="004A5F73"/>
    <w:rsid w:val="004A6740"/>
    <w:rsid w:val="004A690B"/>
    <w:rsid w:val="004B1AEF"/>
    <w:rsid w:val="004B284D"/>
    <w:rsid w:val="004C0BD4"/>
    <w:rsid w:val="004C142D"/>
    <w:rsid w:val="004C3BCD"/>
    <w:rsid w:val="004C4871"/>
    <w:rsid w:val="004D2425"/>
    <w:rsid w:val="004D3EF9"/>
    <w:rsid w:val="004D4051"/>
    <w:rsid w:val="004D4CD7"/>
    <w:rsid w:val="004D5539"/>
    <w:rsid w:val="004D5F69"/>
    <w:rsid w:val="004E02DB"/>
    <w:rsid w:val="004E3814"/>
    <w:rsid w:val="004E746A"/>
    <w:rsid w:val="0050368A"/>
    <w:rsid w:val="00504165"/>
    <w:rsid w:val="0050512A"/>
    <w:rsid w:val="005061D9"/>
    <w:rsid w:val="00511A19"/>
    <w:rsid w:val="00511BFC"/>
    <w:rsid w:val="005133E5"/>
    <w:rsid w:val="00515131"/>
    <w:rsid w:val="005154EF"/>
    <w:rsid w:val="005219C3"/>
    <w:rsid w:val="00522D33"/>
    <w:rsid w:val="0052336F"/>
    <w:rsid w:val="00523680"/>
    <w:rsid w:val="00524F07"/>
    <w:rsid w:val="00525017"/>
    <w:rsid w:val="005268DF"/>
    <w:rsid w:val="00526CC1"/>
    <w:rsid w:val="00527951"/>
    <w:rsid w:val="0053076F"/>
    <w:rsid w:val="00531C7F"/>
    <w:rsid w:val="00535256"/>
    <w:rsid w:val="0053543B"/>
    <w:rsid w:val="00543FB3"/>
    <w:rsid w:val="005505DF"/>
    <w:rsid w:val="00550CEC"/>
    <w:rsid w:val="00551FC3"/>
    <w:rsid w:val="00553A96"/>
    <w:rsid w:val="00556E58"/>
    <w:rsid w:val="00560182"/>
    <w:rsid w:val="00560D50"/>
    <w:rsid w:val="00561A08"/>
    <w:rsid w:val="00563D9E"/>
    <w:rsid w:val="005677CC"/>
    <w:rsid w:val="005712DC"/>
    <w:rsid w:val="005806D0"/>
    <w:rsid w:val="0058388B"/>
    <w:rsid w:val="00584116"/>
    <w:rsid w:val="005844E8"/>
    <w:rsid w:val="0058508A"/>
    <w:rsid w:val="005870B3"/>
    <w:rsid w:val="00591251"/>
    <w:rsid w:val="0059663F"/>
    <w:rsid w:val="00596DE7"/>
    <w:rsid w:val="005A07AC"/>
    <w:rsid w:val="005A1269"/>
    <w:rsid w:val="005A13AC"/>
    <w:rsid w:val="005A1D4B"/>
    <w:rsid w:val="005A2274"/>
    <w:rsid w:val="005A2EB8"/>
    <w:rsid w:val="005A2F2E"/>
    <w:rsid w:val="005A5C56"/>
    <w:rsid w:val="005A7E1D"/>
    <w:rsid w:val="005B090B"/>
    <w:rsid w:val="005B36FC"/>
    <w:rsid w:val="005B39AF"/>
    <w:rsid w:val="005B40C8"/>
    <w:rsid w:val="005B4499"/>
    <w:rsid w:val="005B50FF"/>
    <w:rsid w:val="005C0597"/>
    <w:rsid w:val="005C322B"/>
    <w:rsid w:val="005C34F3"/>
    <w:rsid w:val="005C4DF9"/>
    <w:rsid w:val="005D0204"/>
    <w:rsid w:val="005D1542"/>
    <w:rsid w:val="005D1891"/>
    <w:rsid w:val="005D1962"/>
    <w:rsid w:val="005D28E2"/>
    <w:rsid w:val="005D2F85"/>
    <w:rsid w:val="005D3F56"/>
    <w:rsid w:val="005D55A7"/>
    <w:rsid w:val="005D7169"/>
    <w:rsid w:val="005D78ED"/>
    <w:rsid w:val="005E165D"/>
    <w:rsid w:val="005E19BF"/>
    <w:rsid w:val="005E463F"/>
    <w:rsid w:val="005E5D57"/>
    <w:rsid w:val="005E73BC"/>
    <w:rsid w:val="005F03CB"/>
    <w:rsid w:val="005F46F7"/>
    <w:rsid w:val="005F5B42"/>
    <w:rsid w:val="00600DD6"/>
    <w:rsid w:val="0060154F"/>
    <w:rsid w:val="0060159C"/>
    <w:rsid w:val="00601C2D"/>
    <w:rsid w:val="00604C13"/>
    <w:rsid w:val="00607781"/>
    <w:rsid w:val="00613572"/>
    <w:rsid w:val="0061553F"/>
    <w:rsid w:val="0062200A"/>
    <w:rsid w:val="006226DA"/>
    <w:rsid w:val="00624C8D"/>
    <w:rsid w:val="006275C5"/>
    <w:rsid w:val="00627FB2"/>
    <w:rsid w:val="00630BD9"/>
    <w:rsid w:val="0063295E"/>
    <w:rsid w:val="00634F49"/>
    <w:rsid w:val="00635F01"/>
    <w:rsid w:val="0064017A"/>
    <w:rsid w:val="00640632"/>
    <w:rsid w:val="0064344C"/>
    <w:rsid w:val="00643CC6"/>
    <w:rsid w:val="0064716C"/>
    <w:rsid w:val="00651BE1"/>
    <w:rsid w:val="0065348A"/>
    <w:rsid w:val="00653F25"/>
    <w:rsid w:val="00654AEF"/>
    <w:rsid w:val="00654B68"/>
    <w:rsid w:val="006550C5"/>
    <w:rsid w:val="00655414"/>
    <w:rsid w:val="006625F0"/>
    <w:rsid w:val="00663FE1"/>
    <w:rsid w:val="006642FD"/>
    <w:rsid w:val="00665C8E"/>
    <w:rsid w:val="0066647D"/>
    <w:rsid w:val="006675C7"/>
    <w:rsid w:val="00667F36"/>
    <w:rsid w:val="00676143"/>
    <w:rsid w:val="00676A55"/>
    <w:rsid w:val="00681124"/>
    <w:rsid w:val="0068182B"/>
    <w:rsid w:val="0068309A"/>
    <w:rsid w:val="006831DD"/>
    <w:rsid w:val="00685451"/>
    <w:rsid w:val="006909CC"/>
    <w:rsid w:val="00691C55"/>
    <w:rsid w:val="006973B8"/>
    <w:rsid w:val="00697767"/>
    <w:rsid w:val="00697AA2"/>
    <w:rsid w:val="00697E03"/>
    <w:rsid w:val="006A1B01"/>
    <w:rsid w:val="006A21FC"/>
    <w:rsid w:val="006A2481"/>
    <w:rsid w:val="006A2E34"/>
    <w:rsid w:val="006A54C4"/>
    <w:rsid w:val="006A5CB6"/>
    <w:rsid w:val="006A5ED1"/>
    <w:rsid w:val="006A75BE"/>
    <w:rsid w:val="006A7B6B"/>
    <w:rsid w:val="006B065E"/>
    <w:rsid w:val="006B0C97"/>
    <w:rsid w:val="006B1750"/>
    <w:rsid w:val="006B3EDB"/>
    <w:rsid w:val="006B4153"/>
    <w:rsid w:val="006B587F"/>
    <w:rsid w:val="006B72AD"/>
    <w:rsid w:val="006C4037"/>
    <w:rsid w:val="006C43DD"/>
    <w:rsid w:val="006C6B34"/>
    <w:rsid w:val="006D2F01"/>
    <w:rsid w:val="006D460A"/>
    <w:rsid w:val="006D4742"/>
    <w:rsid w:val="006D7F72"/>
    <w:rsid w:val="006E1099"/>
    <w:rsid w:val="006E1344"/>
    <w:rsid w:val="006E31BB"/>
    <w:rsid w:val="006E34D1"/>
    <w:rsid w:val="006E4131"/>
    <w:rsid w:val="006E54E4"/>
    <w:rsid w:val="006E7A56"/>
    <w:rsid w:val="006F0514"/>
    <w:rsid w:val="006F0C70"/>
    <w:rsid w:val="006F6BE4"/>
    <w:rsid w:val="007013CD"/>
    <w:rsid w:val="00701C6F"/>
    <w:rsid w:val="007023C1"/>
    <w:rsid w:val="007152D0"/>
    <w:rsid w:val="00716EBF"/>
    <w:rsid w:val="0071772C"/>
    <w:rsid w:val="00721CC2"/>
    <w:rsid w:val="00724A76"/>
    <w:rsid w:val="007253FE"/>
    <w:rsid w:val="00731ED2"/>
    <w:rsid w:val="00736DC6"/>
    <w:rsid w:val="0073709D"/>
    <w:rsid w:val="00740BF9"/>
    <w:rsid w:val="007419E1"/>
    <w:rsid w:val="007421D0"/>
    <w:rsid w:val="00742709"/>
    <w:rsid w:val="0074334C"/>
    <w:rsid w:val="007461AC"/>
    <w:rsid w:val="007468F8"/>
    <w:rsid w:val="007519B8"/>
    <w:rsid w:val="007532DB"/>
    <w:rsid w:val="00753775"/>
    <w:rsid w:val="00754343"/>
    <w:rsid w:val="00762189"/>
    <w:rsid w:val="00762290"/>
    <w:rsid w:val="00764015"/>
    <w:rsid w:val="00764E38"/>
    <w:rsid w:val="00772813"/>
    <w:rsid w:val="007734B7"/>
    <w:rsid w:val="007741C7"/>
    <w:rsid w:val="00776DE7"/>
    <w:rsid w:val="00776E90"/>
    <w:rsid w:val="00780B9B"/>
    <w:rsid w:val="00780F00"/>
    <w:rsid w:val="00782543"/>
    <w:rsid w:val="00783396"/>
    <w:rsid w:val="0078724A"/>
    <w:rsid w:val="00792214"/>
    <w:rsid w:val="00792D12"/>
    <w:rsid w:val="00794968"/>
    <w:rsid w:val="00795A98"/>
    <w:rsid w:val="00797564"/>
    <w:rsid w:val="007A0344"/>
    <w:rsid w:val="007A392B"/>
    <w:rsid w:val="007A57E4"/>
    <w:rsid w:val="007B043E"/>
    <w:rsid w:val="007B063F"/>
    <w:rsid w:val="007B06E3"/>
    <w:rsid w:val="007B0C3B"/>
    <w:rsid w:val="007B2134"/>
    <w:rsid w:val="007B3B2E"/>
    <w:rsid w:val="007B498A"/>
    <w:rsid w:val="007B5F1D"/>
    <w:rsid w:val="007C1C41"/>
    <w:rsid w:val="007C28DF"/>
    <w:rsid w:val="007C384E"/>
    <w:rsid w:val="007C5B3B"/>
    <w:rsid w:val="007C5BA6"/>
    <w:rsid w:val="007C6041"/>
    <w:rsid w:val="007C60E1"/>
    <w:rsid w:val="007C79D2"/>
    <w:rsid w:val="007C7F97"/>
    <w:rsid w:val="007D2D5F"/>
    <w:rsid w:val="007D6645"/>
    <w:rsid w:val="007D76A7"/>
    <w:rsid w:val="007E1FA7"/>
    <w:rsid w:val="007E21DD"/>
    <w:rsid w:val="007E332C"/>
    <w:rsid w:val="007E51A9"/>
    <w:rsid w:val="007E7FDE"/>
    <w:rsid w:val="007F086C"/>
    <w:rsid w:val="007F2651"/>
    <w:rsid w:val="007F4246"/>
    <w:rsid w:val="007F5D35"/>
    <w:rsid w:val="008020B7"/>
    <w:rsid w:val="00804AD7"/>
    <w:rsid w:val="008070B4"/>
    <w:rsid w:val="008106C0"/>
    <w:rsid w:val="008113DD"/>
    <w:rsid w:val="008127B3"/>
    <w:rsid w:val="0081456F"/>
    <w:rsid w:val="00816766"/>
    <w:rsid w:val="008167C4"/>
    <w:rsid w:val="008171B2"/>
    <w:rsid w:val="00817D38"/>
    <w:rsid w:val="00820C5E"/>
    <w:rsid w:val="00822C8E"/>
    <w:rsid w:val="00825AAB"/>
    <w:rsid w:val="00826756"/>
    <w:rsid w:val="008267D1"/>
    <w:rsid w:val="008323BA"/>
    <w:rsid w:val="008336CC"/>
    <w:rsid w:val="00833BE1"/>
    <w:rsid w:val="008342D9"/>
    <w:rsid w:val="00834396"/>
    <w:rsid w:val="0083459A"/>
    <w:rsid w:val="00837516"/>
    <w:rsid w:val="0083798E"/>
    <w:rsid w:val="00837D31"/>
    <w:rsid w:val="00842CB4"/>
    <w:rsid w:val="0084377D"/>
    <w:rsid w:val="00846CA7"/>
    <w:rsid w:val="00846F19"/>
    <w:rsid w:val="008471C4"/>
    <w:rsid w:val="008502B5"/>
    <w:rsid w:val="008530CD"/>
    <w:rsid w:val="00857C5E"/>
    <w:rsid w:val="0086115E"/>
    <w:rsid w:val="0086117E"/>
    <w:rsid w:val="00862DEB"/>
    <w:rsid w:val="0086517E"/>
    <w:rsid w:val="00871139"/>
    <w:rsid w:val="00872CFF"/>
    <w:rsid w:val="00873A52"/>
    <w:rsid w:val="00874279"/>
    <w:rsid w:val="00874D33"/>
    <w:rsid w:val="00881300"/>
    <w:rsid w:val="00881E01"/>
    <w:rsid w:val="00881F0E"/>
    <w:rsid w:val="008844C4"/>
    <w:rsid w:val="0088521B"/>
    <w:rsid w:val="00885C1B"/>
    <w:rsid w:val="008917EA"/>
    <w:rsid w:val="00892D74"/>
    <w:rsid w:val="00893862"/>
    <w:rsid w:val="0089434D"/>
    <w:rsid w:val="00895620"/>
    <w:rsid w:val="00896F8E"/>
    <w:rsid w:val="00897B2D"/>
    <w:rsid w:val="008A05CA"/>
    <w:rsid w:val="008A3476"/>
    <w:rsid w:val="008A3C9C"/>
    <w:rsid w:val="008A46F0"/>
    <w:rsid w:val="008A5845"/>
    <w:rsid w:val="008B48A6"/>
    <w:rsid w:val="008C0546"/>
    <w:rsid w:val="008C0967"/>
    <w:rsid w:val="008C1875"/>
    <w:rsid w:val="008C59F8"/>
    <w:rsid w:val="008D0F6D"/>
    <w:rsid w:val="008D2B67"/>
    <w:rsid w:val="008D37A9"/>
    <w:rsid w:val="008D57BB"/>
    <w:rsid w:val="008D79D7"/>
    <w:rsid w:val="008E14D0"/>
    <w:rsid w:val="008E2C9A"/>
    <w:rsid w:val="008E32BD"/>
    <w:rsid w:val="008E35AB"/>
    <w:rsid w:val="008E3B21"/>
    <w:rsid w:val="008F0D48"/>
    <w:rsid w:val="008F1352"/>
    <w:rsid w:val="008F16E6"/>
    <w:rsid w:val="008F1E2B"/>
    <w:rsid w:val="008F27A2"/>
    <w:rsid w:val="008F6B10"/>
    <w:rsid w:val="008F6D05"/>
    <w:rsid w:val="009008D5"/>
    <w:rsid w:val="00901665"/>
    <w:rsid w:val="00902D2B"/>
    <w:rsid w:val="0090342F"/>
    <w:rsid w:val="00905BFD"/>
    <w:rsid w:val="00906331"/>
    <w:rsid w:val="0091130A"/>
    <w:rsid w:val="009130AF"/>
    <w:rsid w:val="00914E4A"/>
    <w:rsid w:val="00916F69"/>
    <w:rsid w:val="00922422"/>
    <w:rsid w:val="00926B9A"/>
    <w:rsid w:val="00927BF8"/>
    <w:rsid w:val="0093175E"/>
    <w:rsid w:val="00935981"/>
    <w:rsid w:val="0093741A"/>
    <w:rsid w:val="00942FD9"/>
    <w:rsid w:val="00966891"/>
    <w:rsid w:val="00966C02"/>
    <w:rsid w:val="00970658"/>
    <w:rsid w:val="0097233A"/>
    <w:rsid w:val="0097512A"/>
    <w:rsid w:val="00977195"/>
    <w:rsid w:val="00982BFD"/>
    <w:rsid w:val="009836DA"/>
    <w:rsid w:val="00985647"/>
    <w:rsid w:val="00986AFE"/>
    <w:rsid w:val="009873CE"/>
    <w:rsid w:val="00987FFA"/>
    <w:rsid w:val="009921A0"/>
    <w:rsid w:val="009A123D"/>
    <w:rsid w:val="009A15D1"/>
    <w:rsid w:val="009A1BB5"/>
    <w:rsid w:val="009A27EE"/>
    <w:rsid w:val="009A3097"/>
    <w:rsid w:val="009A3F0F"/>
    <w:rsid w:val="009A4720"/>
    <w:rsid w:val="009A4A8A"/>
    <w:rsid w:val="009B1128"/>
    <w:rsid w:val="009B16AD"/>
    <w:rsid w:val="009B3978"/>
    <w:rsid w:val="009B4E84"/>
    <w:rsid w:val="009B6573"/>
    <w:rsid w:val="009C2E73"/>
    <w:rsid w:val="009C53CE"/>
    <w:rsid w:val="009C5801"/>
    <w:rsid w:val="009C6CE1"/>
    <w:rsid w:val="009C70FB"/>
    <w:rsid w:val="009C756C"/>
    <w:rsid w:val="009D1124"/>
    <w:rsid w:val="009D1947"/>
    <w:rsid w:val="009D2C77"/>
    <w:rsid w:val="009D3320"/>
    <w:rsid w:val="009D3426"/>
    <w:rsid w:val="009D502A"/>
    <w:rsid w:val="009E033C"/>
    <w:rsid w:val="009E10C1"/>
    <w:rsid w:val="009E27A6"/>
    <w:rsid w:val="009E32DD"/>
    <w:rsid w:val="009E43AF"/>
    <w:rsid w:val="009E54C9"/>
    <w:rsid w:val="009E7ADE"/>
    <w:rsid w:val="009E7D89"/>
    <w:rsid w:val="009F1237"/>
    <w:rsid w:val="009F2DC0"/>
    <w:rsid w:val="009F564F"/>
    <w:rsid w:val="009F64DB"/>
    <w:rsid w:val="009F7DA8"/>
    <w:rsid w:val="00A01CEA"/>
    <w:rsid w:val="00A0425C"/>
    <w:rsid w:val="00A06AA1"/>
    <w:rsid w:val="00A07492"/>
    <w:rsid w:val="00A07ACE"/>
    <w:rsid w:val="00A13D5B"/>
    <w:rsid w:val="00A16D64"/>
    <w:rsid w:val="00A201A9"/>
    <w:rsid w:val="00A21074"/>
    <w:rsid w:val="00A21EEF"/>
    <w:rsid w:val="00A24587"/>
    <w:rsid w:val="00A24B38"/>
    <w:rsid w:val="00A24D73"/>
    <w:rsid w:val="00A274F2"/>
    <w:rsid w:val="00A27549"/>
    <w:rsid w:val="00A27649"/>
    <w:rsid w:val="00A34315"/>
    <w:rsid w:val="00A35434"/>
    <w:rsid w:val="00A35735"/>
    <w:rsid w:val="00A372E3"/>
    <w:rsid w:val="00A41C3A"/>
    <w:rsid w:val="00A46663"/>
    <w:rsid w:val="00A505E2"/>
    <w:rsid w:val="00A5077C"/>
    <w:rsid w:val="00A50EBA"/>
    <w:rsid w:val="00A5252E"/>
    <w:rsid w:val="00A53432"/>
    <w:rsid w:val="00A54E11"/>
    <w:rsid w:val="00A553AC"/>
    <w:rsid w:val="00A55ECF"/>
    <w:rsid w:val="00A6054C"/>
    <w:rsid w:val="00A637A0"/>
    <w:rsid w:val="00A66635"/>
    <w:rsid w:val="00A718E9"/>
    <w:rsid w:val="00A73CFA"/>
    <w:rsid w:val="00A748B5"/>
    <w:rsid w:val="00A753DA"/>
    <w:rsid w:val="00A76B30"/>
    <w:rsid w:val="00A76DEA"/>
    <w:rsid w:val="00A770B2"/>
    <w:rsid w:val="00A83506"/>
    <w:rsid w:val="00A850BA"/>
    <w:rsid w:val="00A85D62"/>
    <w:rsid w:val="00A912DC"/>
    <w:rsid w:val="00A95C6F"/>
    <w:rsid w:val="00A9680C"/>
    <w:rsid w:val="00AA0AB0"/>
    <w:rsid w:val="00AA5425"/>
    <w:rsid w:val="00AB101E"/>
    <w:rsid w:val="00AB270B"/>
    <w:rsid w:val="00AB2832"/>
    <w:rsid w:val="00AC0457"/>
    <w:rsid w:val="00AC2ADF"/>
    <w:rsid w:val="00AC511E"/>
    <w:rsid w:val="00AC52F6"/>
    <w:rsid w:val="00AD064D"/>
    <w:rsid w:val="00AD243A"/>
    <w:rsid w:val="00AE0BBB"/>
    <w:rsid w:val="00AE2ACC"/>
    <w:rsid w:val="00AE39D9"/>
    <w:rsid w:val="00AE5768"/>
    <w:rsid w:val="00AE79B3"/>
    <w:rsid w:val="00AF036D"/>
    <w:rsid w:val="00B01ED9"/>
    <w:rsid w:val="00B02B5F"/>
    <w:rsid w:val="00B02BD1"/>
    <w:rsid w:val="00B02FBB"/>
    <w:rsid w:val="00B06C6B"/>
    <w:rsid w:val="00B06E73"/>
    <w:rsid w:val="00B07C0D"/>
    <w:rsid w:val="00B07ECB"/>
    <w:rsid w:val="00B135C8"/>
    <w:rsid w:val="00B139A0"/>
    <w:rsid w:val="00B213B7"/>
    <w:rsid w:val="00B21F35"/>
    <w:rsid w:val="00B237D3"/>
    <w:rsid w:val="00B3185B"/>
    <w:rsid w:val="00B3496F"/>
    <w:rsid w:val="00B37A5C"/>
    <w:rsid w:val="00B41ACF"/>
    <w:rsid w:val="00B41F57"/>
    <w:rsid w:val="00B46A98"/>
    <w:rsid w:val="00B47D7E"/>
    <w:rsid w:val="00B5012C"/>
    <w:rsid w:val="00B51D4A"/>
    <w:rsid w:val="00B53354"/>
    <w:rsid w:val="00B573F4"/>
    <w:rsid w:val="00B60A93"/>
    <w:rsid w:val="00B60E12"/>
    <w:rsid w:val="00B651A7"/>
    <w:rsid w:val="00B657FA"/>
    <w:rsid w:val="00B67AE4"/>
    <w:rsid w:val="00B74113"/>
    <w:rsid w:val="00B7461B"/>
    <w:rsid w:val="00B74EC4"/>
    <w:rsid w:val="00B760DC"/>
    <w:rsid w:val="00B81293"/>
    <w:rsid w:val="00B8355A"/>
    <w:rsid w:val="00B845A2"/>
    <w:rsid w:val="00B84A89"/>
    <w:rsid w:val="00B8615D"/>
    <w:rsid w:val="00B87CF2"/>
    <w:rsid w:val="00B91185"/>
    <w:rsid w:val="00B9205F"/>
    <w:rsid w:val="00B92E58"/>
    <w:rsid w:val="00B931D6"/>
    <w:rsid w:val="00B954D4"/>
    <w:rsid w:val="00BA2203"/>
    <w:rsid w:val="00BA48C0"/>
    <w:rsid w:val="00BA7DCD"/>
    <w:rsid w:val="00BB1097"/>
    <w:rsid w:val="00BB1B40"/>
    <w:rsid w:val="00BB209C"/>
    <w:rsid w:val="00BB3A7D"/>
    <w:rsid w:val="00BB51E5"/>
    <w:rsid w:val="00BB6887"/>
    <w:rsid w:val="00BC06DA"/>
    <w:rsid w:val="00BC3453"/>
    <w:rsid w:val="00BD073A"/>
    <w:rsid w:val="00BD0BC5"/>
    <w:rsid w:val="00BD0D89"/>
    <w:rsid w:val="00BD1868"/>
    <w:rsid w:val="00BD1F5C"/>
    <w:rsid w:val="00BD773C"/>
    <w:rsid w:val="00BD7F0F"/>
    <w:rsid w:val="00BE07F6"/>
    <w:rsid w:val="00BE1BCB"/>
    <w:rsid w:val="00BE2257"/>
    <w:rsid w:val="00BE29B0"/>
    <w:rsid w:val="00BE34A6"/>
    <w:rsid w:val="00BE49E3"/>
    <w:rsid w:val="00BE5735"/>
    <w:rsid w:val="00BE6665"/>
    <w:rsid w:val="00BE726B"/>
    <w:rsid w:val="00BF0C74"/>
    <w:rsid w:val="00BF3D08"/>
    <w:rsid w:val="00BF4115"/>
    <w:rsid w:val="00C01FE3"/>
    <w:rsid w:val="00C036E1"/>
    <w:rsid w:val="00C07ACF"/>
    <w:rsid w:val="00C1119D"/>
    <w:rsid w:val="00C13429"/>
    <w:rsid w:val="00C13714"/>
    <w:rsid w:val="00C146B9"/>
    <w:rsid w:val="00C15119"/>
    <w:rsid w:val="00C1637C"/>
    <w:rsid w:val="00C17251"/>
    <w:rsid w:val="00C20CE5"/>
    <w:rsid w:val="00C20E1A"/>
    <w:rsid w:val="00C20F6F"/>
    <w:rsid w:val="00C22167"/>
    <w:rsid w:val="00C225A9"/>
    <w:rsid w:val="00C244E4"/>
    <w:rsid w:val="00C25864"/>
    <w:rsid w:val="00C31E8F"/>
    <w:rsid w:val="00C31F2F"/>
    <w:rsid w:val="00C337FC"/>
    <w:rsid w:val="00C36720"/>
    <w:rsid w:val="00C40473"/>
    <w:rsid w:val="00C4419D"/>
    <w:rsid w:val="00C45229"/>
    <w:rsid w:val="00C45323"/>
    <w:rsid w:val="00C46B2C"/>
    <w:rsid w:val="00C4740F"/>
    <w:rsid w:val="00C476A9"/>
    <w:rsid w:val="00C5030B"/>
    <w:rsid w:val="00C55056"/>
    <w:rsid w:val="00C558A0"/>
    <w:rsid w:val="00C5771C"/>
    <w:rsid w:val="00C627AA"/>
    <w:rsid w:val="00C6292F"/>
    <w:rsid w:val="00C63643"/>
    <w:rsid w:val="00C64C3E"/>
    <w:rsid w:val="00C64E57"/>
    <w:rsid w:val="00C66CB6"/>
    <w:rsid w:val="00C70D83"/>
    <w:rsid w:val="00C7287B"/>
    <w:rsid w:val="00C73CED"/>
    <w:rsid w:val="00C7508E"/>
    <w:rsid w:val="00C81D72"/>
    <w:rsid w:val="00C846A2"/>
    <w:rsid w:val="00C84E17"/>
    <w:rsid w:val="00C85087"/>
    <w:rsid w:val="00C8661D"/>
    <w:rsid w:val="00C87BA1"/>
    <w:rsid w:val="00C91920"/>
    <w:rsid w:val="00C91DD1"/>
    <w:rsid w:val="00C920C5"/>
    <w:rsid w:val="00C94545"/>
    <w:rsid w:val="00C95522"/>
    <w:rsid w:val="00CA064C"/>
    <w:rsid w:val="00CA1B1F"/>
    <w:rsid w:val="00CA7F1E"/>
    <w:rsid w:val="00CB0E5E"/>
    <w:rsid w:val="00CB1FA8"/>
    <w:rsid w:val="00CB21B2"/>
    <w:rsid w:val="00CB4024"/>
    <w:rsid w:val="00CB515B"/>
    <w:rsid w:val="00CB5564"/>
    <w:rsid w:val="00CB79AE"/>
    <w:rsid w:val="00CB7B1E"/>
    <w:rsid w:val="00CC3729"/>
    <w:rsid w:val="00CC7A3C"/>
    <w:rsid w:val="00CD03A6"/>
    <w:rsid w:val="00CD04D1"/>
    <w:rsid w:val="00CD238C"/>
    <w:rsid w:val="00CD3B37"/>
    <w:rsid w:val="00CD7434"/>
    <w:rsid w:val="00CE0F7D"/>
    <w:rsid w:val="00CE2898"/>
    <w:rsid w:val="00CE4042"/>
    <w:rsid w:val="00CE58FC"/>
    <w:rsid w:val="00CF1A63"/>
    <w:rsid w:val="00CF26E1"/>
    <w:rsid w:val="00CF283B"/>
    <w:rsid w:val="00CF38CC"/>
    <w:rsid w:val="00CF5347"/>
    <w:rsid w:val="00CF5C59"/>
    <w:rsid w:val="00CF6B2D"/>
    <w:rsid w:val="00CF7CDF"/>
    <w:rsid w:val="00D01113"/>
    <w:rsid w:val="00D02063"/>
    <w:rsid w:val="00D0226A"/>
    <w:rsid w:val="00D02A5D"/>
    <w:rsid w:val="00D0424A"/>
    <w:rsid w:val="00D0495C"/>
    <w:rsid w:val="00D05051"/>
    <w:rsid w:val="00D06482"/>
    <w:rsid w:val="00D1120D"/>
    <w:rsid w:val="00D11813"/>
    <w:rsid w:val="00D15932"/>
    <w:rsid w:val="00D15A22"/>
    <w:rsid w:val="00D15F3B"/>
    <w:rsid w:val="00D2356D"/>
    <w:rsid w:val="00D250A7"/>
    <w:rsid w:val="00D30B56"/>
    <w:rsid w:val="00D337FC"/>
    <w:rsid w:val="00D36494"/>
    <w:rsid w:val="00D36AC1"/>
    <w:rsid w:val="00D4139D"/>
    <w:rsid w:val="00D446B9"/>
    <w:rsid w:val="00D47266"/>
    <w:rsid w:val="00D52DEB"/>
    <w:rsid w:val="00D54317"/>
    <w:rsid w:val="00D564CE"/>
    <w:rsid w:val="00D56DC0"/>
    <w:rsid w:val="00D62D50"/>
    <w:rsid w:val="00D638BF"/>
    <w:rsid w:val="00D63D57"/>
    <w:rsid w:val="00D64E86"/>
    <w:rsid w:val="00D654FF"/>
    <w:rsid w:val="00D7205D"/>
    <w:rsid w:val="00D72093"/>
    <w:rsid w:val="00D721DE"/>
    <w:rsid w:val="00D73436"/>
    <w:rsid w:val="00D73934"/>
    <w:rsid w:val="00D7528A"/>
    <w:rsid w:val="00D77423"/>
    <w:rsid w:val="00D80A76"/>
    <w:rsid w:val="00D81E3C"/>
    <w:rsid w:val="00D84BA3"/>
    <w:rsid w:val="00D8749E"/>
    <w:rsid w:val="00D87847"/>
    <w:rsid w:val="00D922EA"/>
    <w:rsid w:val="00D92DBE"/>
    <w:rsid w:val="00D947C0"/>
    <w:rsid w:val="00D958D6"/>
    <w:rsid w:val="00D95FD0"/>
    <w:rsid w:val="00D977F5"/>
    <w:rsid w:val="00DA5510"/>
    <w:rsid w:val="00DA6F3C"/>
    <w:rsid w:val="00DB1E5F"/>
    <w:rsid w:val="00DB21F8"/>
    <w:rsid w:val="00DB2982"/>
    <w:rsid w:val="00DB2A2C"/>
    <w:rsid w:val="00DB2D27"/>
    <w:rsid w:val="00DB6498"/>
    <w:rsid w:val="00DC2757"/>
    <w:rsid w:val="00DD0293"/>
    <w:rsid w:val="00DD0C62"/>
    <w:rsid w:val="00DD26E1"/>
    <w:rsid w:val="00DD2907"/>
    <w:rsid w:val="00DD2D3B"/>
    <w:rsid w:val="00DD3CD6"/>
    <w:rsid w:val="00DD5C06"/>
    <w:rsid w:val="00DD5CFF"/>
    <w:rsid w:val="00DD5DAE"/>
    <w:rsid w:val="00DD7A50"/>
    <w:rsid w:val="00DE176C"/>
    <w:rsid w:val="00DE3DD4"/>
    <w:rsid w:val="00DE3F56"/>
    <w:rsid w:val="00DE3F79"/>
    <w:rsid w:val="00DE3FC2"/>
    <w:rsid w:val="00DF3D44"/>
    <w:rsid w:val="00DF4175"/>
    <w:rsid w:val="00DF5427"/>
    <w:rsid w:val="00E00A11"/>
    <w:rsid w:val="00E043BD"/>
    <w:rsid w:val="00E047C8"/>
    <w:rsid w:val="00E0610A"/>
    <w:rsid w:val="00E071F8"/>
    <w:rsid w:val="00E07FE8"/>
    <w:rsid w:val="00E103F5"/>
    <w:rsid w:val="00E111A3"/>
    <w:rsid w:val="00E1485B"/>
    <w:rsid w:val="00E16DA2"/>
    <w:rsid w:val="00E2123B"/>
    <w:rsid w:val="00E270DA"/>
    <w:rsid w:val="00E272EF"/>
    <w:rsid w:val="00E275E1"/>
    <w:rsid w:val="00E32D49"/>
    <w:rsid w:val="00E3454A"/>
    <w:rsid w:val="00E348D4"/>
    <w:rsid w:val="00E3502C"/>
    <w:rsid w:val="00E362A6"/>
    <w:rsid w:val="00E36760"/>
    <w:rsid w:val="00E37573"/>
    <w:rsid w:val="00E44BB8"/>
    <w:rsid w:val="00E44F8D"/>
    <w:rsid w:val="00E500DB"/>
    <w:rsid w:val="00E51189"/>
    <w:rsid w:val="00E51A9F"/>
    <w:rsid w:val="00E54651"/>
    <w:rsid w:val="00E54DCE"/>
    <w:rsid w:val="00E54DF4"/>
    <w:rsid w:val="00E5508E"/>
    <w:rsid w:val="00E57135"/>
    <w:rsid w:val="00E61811"/>
    <w:rsid w:val="00E6277D"/>
    <w:rsid w:val="00E628F7"/>
    <w:rsid w:val="00E653A1"/>
    <w:rsid w:val="00E65D51"/>
    <w:rsid w:val="00E70F40"/>
    <w:rsid w:val="00E7147A"/>
    <w:rsid w:val="00E72E54"/>
    <w:rsid w:val="00E73864"/>
    <w:rsid w:val="00E73D43"/>
    <w:rsid w:val="00E90607"/>
    <w:rsid w:val="00E93A3D"/>
    <w:rsid w:val="00E93CBF"/>
    <w:rsid w:val="00EA200B"/>
    <w:rsid w:val="00EA3A23"/>
    <w:rsid w:val="00EA4F1E"/>
    <w:rsid w:val="00EA6351"/>
    <w:rsid w:val="00EB0348"/>
    <w:rsid w:val="00EB1751"/>
    <w:rsid w:val="00EB1C1B"/>
    <w:rsid w:val="00EB22AE"/>
    <w:rsid w:val="00EB3D28"/>
    <w:rsid w:val="00EB40FA"/>
    <w:rsid w:val="00EB4E11"/>
    <w:rsid w:val="00EC0D81"/>
    <w:rsid w:val="00EC25F4"/>
    <w:rsid w:val="00EC2935"/>
    <w:rsid w:val="00EC42BE"/>
    <w:rsid w:val="00ED1FE2"/>
    <w:rsid w:val="00ED3B6D"/>
    <w:rsid w:val="00ED5C09"/>
    <w:rsid w:val="00ED5DAF"/>
    <w:rsid w:val="00ED6A1E"/>
    <w:rsid w:val="00EE0E32"/>
    <w:rsid w:val="00EE55A5"/>
    <w:rsid w:val="00EE60B6"/>
    <w:rsid w:val="00EF1D78"/>
    <w:rsid w:val="00EF24E7"/>
    <w:rsid w:val="00EF4233"/>
    <w:rsid w:val="00EF7C58"/>
    <w:rsid w:val="00F0385D"/>
    <w:rsid w:val="00F03AD6"/>
    <w:rsid w:val="00F046BA"/>
    <w:rsid w:val="00F0491B"/>
    <w:rsid w:val="00F062F8"/>
    <w:rsid w:val="00F068A8"/>
    <w:rsid w:val="00F1132D"/>
    <w:rsid w:val="00F1318A"/>
    <w:rsid w:val="00F226EB"/>
    <w:rsid w:val="00F24C0F"/>
    <w:rsid w:val="00F257D6"/>
    <w:rsid w:val="00F27B08"/>
    <w:rsid w:val="00F324D5"/>
    <w:rsid w:val="00F3250D"/>
    <w:rsid w:val="00F33190"/>
    <w:rsid w:val="00F35F98"/>
    <w:rsid w:val="00F419A2"/>
    <w:rsid w:val="00F426AD"/>
    <w:rsid w:val="00F427C8"/>
    <w:rsid w:val="00F42D3E"/>
    <w:rsid w:val="00F44544"/>
    <w:rsid w:val="00F44929"/>
    <w:rsid w:val="00F45FCE"/>
    <w:rsid w:val="00F46564"/>
    <w:rsid w:val="00F468F9"/>
    <w:rsid w:val="00F472AA"/>
    <w:rsid w:val="00F52629"/>
    <w:rsid w:val="00F54822"/>
    <w:rsid w:val="00F60DE6"/>
    <w:rsid w:val="00F61755"/>
    <w:rsid w:val="00F66B59"/>
    <w:rsid w:val="00F71269"/>
    <w:rsid w:val="00F74AA7"/>
    <w:rsid w:val="00F77E24"/>
    <w:rsid w:val="00F8349D"/>
    <w:rsid w:val="00F86182"/>
    <w:rsid w:val="00F91573"/>
    <w:rsid w:val="00F927DD"/>
    <w:rsid w:val="00F940A3"/>
    <w:rsid w:val="00F969A6"/>
    <w:rsid w:val="00F96B20"/>
    <w:rsid w:val="00F96E7E"/>
    <w:rsid w:val="00F97CC1"/>
    <w:rsid w:val="00FA0CCE"/>
    <w:rsid w:val="00FA182C"/>
    <w:rsid w:val="00FA23F2"/>
    <w:rsid w:val="00FA4ACA"/>
    <w:rsid w:val="00FA5D27"/>
    <w:rsid w:val="00FA5E40"/>
    <w:rsid w:val="00FB165E"/>
    <w:rsid w:val="00FB2800"/>
    <w:rsid w:val="00FB6458"/>
    <w:rsid w:val="00FB65BF"/>
    <w:rsid w:val="00FC0A9A"/>
    <w:rsid w:val="00FC338D"/>
    <w:rsid w:val="00FC3392"/>
    <w:rsid w:val="00FC444C"/>
    <w:rsid w:val="00FC44B5"/>
    <w:rsid w:val="00FC7553"/>
    <w:rsid w:val="00FD0DA2"/>
    <w:rsid w:val="00FD179D"/>
    <w:rsid w:val="00FD2112"/>
    <w:rsid w:val="00FD6C71"/>
    <w:rsid w:val="00FE3194"/>
    <w:rsid w:val="00FE5907"/>
    <w:rsid w:val="00FF068D"/>
    <w:rsid w:val="00FF19DD"/>
    <w:rsid w:val="00FF1B71"/>
    <w:rsid w:val="00FF1E9E"/>
    <w:rsid w:val="00FF261E"/>
    <w:rsid w:val="00FF4919"/>
    <w:rsid w:val="00FF56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8C3"/>
  </w:style>
  <w:style w:type="paragraph" w:styleId="Heading1">
    <w:name w:val="heading 1"/>
    <w:basedOn w:val="Normal"/>
    <w:next w:val="Normal"/>
    <w:link w:val="Heading1Char"/>
    <w:uiPriority w:val="9"/>
    <w:qFormat/>
    <w:rsid w:val="000F48C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48C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0F48C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0F48C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0F48C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F48C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F48C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F48C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F48C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8C3"/>
    <w:pPr>
      <w:spacing w:after="0" w:line="240" w:lineRule="auto"/>
    </w:pPr>
  </w:style>
  <w:style w:type="character" w:customStyle="1" w:styleId="NoSpacingChar">
    <w:name w:val="No Spacing Char"/>
    <w:link w:val="NoSpacing"/>
    <w:uiPriority w:val="1"/>
    <w:rsid w:val="00AE0BBB"/>
  </w:style>
  <w:style w:type="paragraph" w:styleId="Header">
    <w:name w:val="header"/>
    <w:basedOn w:val="Normal"/>
    <w:link w:val="HeaderChar"/>
    <w:uiPriority w:val="99"/>
    <w:unhideWhenUsed/>
    <w:rsid w:val="00F46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564"/>
  </w:style>
  <w:style w:type="paragraph" w:styleId="Footer">
    <w:name w:val="footer"/>
    <w:basedOn w:val="Normal"/>
    <w:link w:val="FooterChar"/>
    <w:uiPriority w:val="99"/>
    <w:unhideWhenUsed/>
    <w:rsid w:val="00F46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564"/>
  </w:style>
  <w:style w:type="character" w:customStyle="1" w:styleId="Heading1Char">
    <w:name w:val="Heading 1 Char"/>
    <w:basedOn w:val="DefaultParagraphFont"/>
    <w:link w:val="Heading1"/>
    <w:uiPriority w:val="9"/>
    <w:rsid w:val="000F48C3"/>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rsid w:val="00DD5CFF"/>
    <w:pPr>
      <w:spacing w:after="0" w:line="240" w:lineRule="auto"/>
    </w:pPr>
    <w:rPr>
      <w:rFonts w:ascii="Times New Roman" w:hAnsi="Times New Roman"/>
    </w:rPr>
  </w:style>
  <w:style w:type="character" w:customStyle="1" w:styleId="FootnoteTextChar">
    <w:name w:val="Footnote Text Char"/>
    <w:link w:val="FootnoteText"/>
    <w:uiPriority w:val="99"/>
    <w:semiHidden/>
    <w:rsid w:val="00DD5CFF"/>
    <w:rPr>
      <w:rFonts w:ascii="Times New Roman" w:eastAsia="Times New Roman" w:hAnsi="Times New Roman"/>
    </w:rPr>
  </w:style>
  <w:style w:type="character" w:customStyle="1" w:styleId="Heading2Char">
    <w:name w:val="Heading 2 Char"/>
    <w:basedOn w:val="DefaultParagraphFont"/>
    <w:link w:val="Heading2"/>
    <w:uiPriority w:val="9"/>
    <w:rsid w:val="000F48C3"/>
    <w:rPr>
      <w:rFonts w:asciiTheme="majorHAnsi" w:eastAsiaTheme="majorEastAsia" w:hAnsiTheme="majorHAnsi" w:cstheme="majorBidi"/>
      <w:color w:val="404040" w:themeColor="text1" w:themeTint="BF"/>
      <w:sz w:val="28"/>
      <w:szCs w:val="28"/>
    </w:rPr>
  </w:style>
  <w:style w:type="paragraph" w:styleId="Quote">
    <w:name w:val="Quote"/>
    <w:basedOn w:val="Normal"/>
    <w:next w:val="Normal"/>
    <w:link w:val="QuoteChar"/>
    <w:uiPriority w:val="29"/>
    <w:qFormat/>
    <w:rsid w:val="000F48C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F48C3"/>
    <w:rPr>
      <w:i/>
      <w:iCs/>
      <w:color w:val="404040" w:themeColor="text1" w:themeTint="BF"/>
    </w:rPr>
  </w:style>
  <w:style w:type="paragraph" w:styleId="Title">
    <w:name w:val="Title"/>
    <w:basedOn w:val="Normal"/>
    <w:next w:val="Normal"/>
    <w:link w:val="TitleChar"/>
    <w:uiPriority w:val="10"/>
    <w:qFormat/>
    <w:rsid w:val="000F48C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F48C3"/>
    <w:rPr>
      <w:rFonts w:asciiTheme="majorHAnsi" w:eastAsiaTheme="majorEastAsia" w:hAnsiTheme="majorHAnsi" w:cstheme="majorBidi"/>
      <w:color w:val="5B9BD5" w:themeColor="accent1"/>
      <w:spacing w:val="-10"/>
      <w:sz w:val="56"/>
      <w:szCs w:val="56"/>
    </w:rPr>
  </w:style>
  <w:style w:type="character" w:customStyle="1" w:styleId="Heading3Char">
    <w:name w:val="Heading 3 Char"/>
    <w:basedOn w:val="DefaultParagraphFont"/>
    <w:link w:val="Heading3"/>
    <w:uiPriority w:val="9"/>
    <w:rsid w:val="000F48C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0F48C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0F48C3"/>
    <w:rPr>
      <w:rFonts w:asciiTheme="majorHAnsi" w:eastAsiaTheme="majorEastAsia" w:hAnsiTheme="majorHAnsi" w:cstheme="majorBidi"/>
      <w:color w:val="44546A" w:themeColor="text2"/>
      <w:sz w:val="22"/>
      <w:szCs w:val="22"/>
    </w:rPr>
  </w:style>
  <w:style w:type="paragraph" w:styleId="Subtitle">
    <w:name w:val="Subtitle"/>
    <w:basedOn w:val="Normal"/>
    <w:next w:val="Normal"/>
    <w:link w:val="SubtitleChar"/>
    <w:uiPriority w:val="11"/>
    <w:qFormat/>
    <w:rsid w:val="000F48C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F48C3"/>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0F48C3"/>
    <w:pPr>
      <w:outlineLvl w:val="9"/>
    </w:pPr>
  </w:style>
  <w:style w:type="paragraph" w:styleId="TOC1">
    <w:name w:val="toc 1"/>
    <w:basedOn w:val="Normal"/>
    <w:next w:val="Normal"/>
    <w:autoRedefine/>
    <w:uiPriority w:val="39"/>
    <w:unhideWhenUsed/>
    <w:rsid w:val="002441A6"/>
  </w:style>
  <w:style w:type="paragraph" w:styleId="TOC2">
    <w:name w:val="toc 2"/>
    <w:basedOn w:val="Normal"/>
    <w:next w:val="Normal"/>
    <w:autoRedefine/>
    <w:uiPriority w:val="39"/>
    <w:unhideWhenUsed/>
    <w:rsid w:val="002441A6"/>
    <w:pPr>
      <w:ind w:left="220"/>
    </w:pPr>
  </w:style>
  <w:style w:type="character" w:styleId="Hyperlink">
    <w:name w:val="Hyperlink"/>
    <w:uiPriority w:val="99"/>
    <w:unhideWhenUsed/>
    <w:rsid w:val="002441A6"/>
    <w:rPr>
      <w:color w:val="0563C1"/>
      <w:u w:val="single"/>
    </w:rPr>
  </w:style>
  <w:style w:type="character" w:customStyle="1" w:styleId="Heading6Char">
    <w:name w:val="Heading 6 Char"/>
    <w:basedOn w:val="DefaultParagraphFont"/>
    <w:link w:val="Heading6"/>
    <w:uiPriority w:val="9"/>
    <w:semiHidden/>
    <w:rsid w:val="000F48C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F48C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F48C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F48C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0F48C3"/>
    <w:pPr>
      <w:spacing w:line="240" w:lineRule="auto"/>
    </w:pPr>
    <w:rPr>
      <w:b/>
      <w:bCs/>
      <w:smallCaps/>
      <w:color w:val="595959" w:themeColor="text1" w:themeTint="A6"/>
      <w:spacing w:val="6"/>
    </w:rPr>
  </w:style>
  <w:style w:type="character" w:styleId="Strong">
    <w:name w:val="Strong"/>
    <w:basedOn w:val="DefaultParagraphFont"/>
    <w:uiPriority w:val="22"/>
    <w:qFormat/>
    <w:rsid w:val="000F48C3"/>
    <w:rPr>
      <w:b/>
      <w:bCs/>
    </w:rPr>
  </w:style>
  <w:style w:type="character" w:styleId="Emphasis">
    <w:name w:val="Emphasis"/>
    <w:basedOn w:val="DefaultParagraphFont"/>
    <w:uiPriority w:val="20"/>
    <w:qFormat/>
    <w:rsid w:val="000F48C3"/>
    <w:rPr>
      <w:i/>
      <w:iCs/>
    </w:rPr>
  </w:style>
  <w:style w:type="paragraph" w:styleId="IntenseQuote">
    <w:name w:val="Intense Quote"/>
    <w:basedOn w:val="Normal"/>
    <w:next w:val="Normal"/>
    <w:link w:val="IntenseQuoteChar"/>
    <w:uiPriority w:val="30"/>
    <w:qFormat/>
    <w:rsid w:val="000F48C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F48C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F48C3"/>
    <w:rPr>
      <w:i/>
      <w:iCs/>
      <w:color w:val="404040" w:themeColor="text1" w:themeTint="BF"/>
    </w:rPr>
  </w:style>
  <w:style w:type="character" w:styleId="IntenseEmphasis">
    <w:name w:val="Intense Emphasis"/>
    <w:basedOn w:val="DefaultParagraphFont"/>
    <w:uiPriority w:val="21"/>
    <w:qFormat/>
    <w:rsid w:val="000F48C3"/>
    <w:rPr>
      <w:b/>
      <w:bCs/>
      <w:i/>
      <w:iCs/>
    </w:rPr>
  </w:style>
  <w:style w:type="character" w:styleId="SubtleReference">
    <w:name w:val="Subtle Reference"/>
    <w:basedOn w:val="DefaultParagraphFont"/>
    <w:uiPriority w:val="31"/>
    <w:qFormat/>
    <w:rsid w:val="000F48C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48C3"/>
    <w:rPr>
      <w:b/>
      <w:bCs/>
      <w:smallCaps/>
      <w:spacing w:val="5"/>
      <w:u w:val="single"/>
    </w:rPr>
  </w:style>
  <w:style w:type="character" w:styleId="BookTitle">
    <w:name w:val="Book Title"/>
    <w:basedOn w:val="DefaultParagraphFont"/>
    <w:uiPriority w:val="33"/>
    <w:qFormat/>
    <w:rsid w:val="000F48C3"/>
    <w:rPr>
      <w:b/>
      <w:bCs/>
      <w:smallCaps/>
    </w:rPr>
  </w:style>
  <w:style w:type="paragraph" w:styleId="ListParagraph">
    <w:name w:val="List Paragraph"/>
    <w:basedOn w:val="Normal"/>
    <w:uiPriority w:val="34"/>
    <w:qFormat/>
    <w:rsid w:val="000D7F87"/>
    <w:pPr>
      <w:ind w:left="720"/>
      <w:contextualSpacing/>
    </w:pPr>
  </w:style>
  <w:style w:type="paragraph" w:customStyle="1" w:styleId="Default">
    <w:name w:val="Default"/>
    <w:rsid w:val="00624C8D"/>
    <w:pPr>
      <w:autoSpaceDE w:val="0"/>
      <w:autoSpaceDN w:val="0"/>
      <w:adjustRightInd w:val="0"/>
    </w:pPr>
    <w:rPr>
      <w:rFonts w:cs="Calibri"/>
      <w:color w:val="000000"/>
      <w:sz w:val="24"/>
      <w:szCs w:val="24"/>
    </w:rPr>
  </w:style>
  <w:style w:type="table" w:customStyle="1" w:styleId="TableGrid">
    <w:name w:val="TableGrid"/>
    <w:rsid w:val="00A53432"/>
    <w:pPr>
      <w:spacing w:after="0" w:line="240" w:lineRule="auto"/>
    </w:pPr>
    <w:rPr>
      <w:sz w:val="22"/>
      <w:szCs w:val="22"/>
    </w:rPr>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43584F"/>
    <w:rPr>
      <w:vertAlign w:val="superscript"/>
    </w:rPr>
  </w:style>
  <w:style w:type="paragraph" w:styleId="NormalWeb">
    <w:name w:val="Normal (Web)"/>
    <w:basedOn w:val="Normal"/>
    <w:uiPriority w:val="99"/>
    <w:semiHidden/>
    <w:unhideWhenUsed/>
    <w:rsid w:val="005B50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B50FF"/>
  </w:style>
  <w:style w:type="character" w:customStyle="1" w:styleId="A1">
    <w:name w:val="A1"/>
    <w:uiPriority w:val="99"/>
    <w:rsid w:val="00511BFC"/>
    <w:rPr>
      <w:color w:val="000000"/>
      <w:sz w:val="22"/>
      <w:szCs w:val="22"/>
    </w:rPr>
  </w:style>
  <w:style w:type="table" w:customStyle="1" w:styleId="GridTable4Accent6">
    <w:name w:val="Grid Table 4 Accent 6"/>
    <w:basedOn w:val="TableNormal"/>
    <w:uiPriority w:val="49"/>
    <w:rsid w:val="00B139A0"/>
    <w:pPr>
      <w:spacing w:after="0" w:line="240" w:lineRule="auto"/>
    </w:pPr>
    <w:rPr>
      <w:rFonts w:eastAsiaTheme="minorHAns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315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AD1"/>
    <w:rPr>
      <w:rFonts w:ascii="Tahoma" w:hAnsi="Tahoma" w:cs="Tahoma"/>
      <w:sz w:val="16"/>
      <w:szCs w:val="16"/>
    </w:rPr>
  </w:style>
  <w:style w:type="table" w:styleId="MediumShading1-Accent1">
    <w:name w:val="Medium Shading 1 Accent 1"/>
    <w:basedOn w:val="TableNormal"/>
    <w:uiPriority w:val="63"/>
    <w:rsid w:val="00B92E5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96245"/>
    <w:pPr>
      <w:spacing w:after="100"/>
      <w:ind w:left="400"/>
    </w:pPr>
  </w:style>
</w:styles>
</file>

<file path=word/webSettings.xml><?xml version="1.0" encoding="utf-8"?>
<w:webSettings xmlns:r="http://schemas.openxmlformats.org/officeDocument/2006/relationships" xmlns:w="http://schemas.openxmlformats.org/wordprocessingml/2006/main">
  <w:divs>
    <w:div w:id="137765142">
      <w:bodyDiv w:val="1"/>
      <w:marLeft w:val="0"/>
      <w:marRight w:val="0"/>
      <w:marTop w:val="0"/>
      <w:marBottom w:val="0"/>
      <w:divBdr>
        <w:top w:val="none" w:sz="0" w:space="0" w:color="auto"/>
        <w:left w:val="none" w:sz="0" w:space="0" w:color="auto"/>
        <w:bottom w:val="none" w:sz="0" w:space="0" w:color="auto"/>
        <w:right w:val="none" w:sz="0" w:space="0" w:color="auto"/>
      </w:divBdr>
      <w:divsChild>
        <w:div w:id="447820390">
          <w:marLeft w:val="-225"/>
          <w:marRight w:val="-225"/>
          <w:marTop w:val="0"/>
          <w:marBottom w:val="0"/>
          <w:divBdr>
            <w:top w:val="none" w:sz="0" w:space="0" w:color="auto"/>
            <w:left w:val="none" w:sz="0" w:space="0" w:color="auto"/>
            <w:bottom w:val="none" w:sz="0" w:space="0" w:color="auto"/>
            <w:right w:val="none" w:sz="0" w:space="0" w:color="auto"/>
          </w:divBdr>
          <w:divsChild>
            <w:div w:id="1443069765">
              <w:marLeft w:val="0"/>
              <w:marRight w:val="0"/>
              <w:marTop w:val="0"/>
              <w:marBottom w:val="0"/>
              <w:divBdr>
                <w:top w:val="none" w:sz="0" w:space="0" w:color="auto"/>
                <w:left w:val="none" w:sz="0" w:space="0" w:color="auto"/>
                <w:bottom w:val="none" w:sz="0" w:space="0" w:color="auto"/>
                <w:right w:val="none" w:sz="0" w:space="0" w:color="auto"/>
              </w:divBdr>
              <w:divsChild>
                <w:div w:id="644509592">
                  <w:marLeft w:val="0"/>
                  <w:marRight w:val="0"/>
                  <w:marTop w:val="0"/>
                  <w:marBottom w:val="150"/>
                  <w:divBdr>
                    <w:top w:val="none" w:sz="0" w:space="0" w:color="auto"/>
                    <w:left w:val="none" w:sz="0" w:space="0" w:color="auto"/>
                    <w:bottom w:val="none" w:sz="0" w:space="0" w:color="auto"/>
                    <w:right w:val="none" w:sz="0" w:space="0" w:color="auto"/>
                  </w:divBdr>
                  <w:divsChild>
                    <w:div w:id="915558370">
                      <w:marLeft w:val="0"/>
                      <w:marRight w:val="0"/>
                      <w:marTop w:val="0"/>
                      <w:marBottom w:val="0"/>
                      <w:divBdr>
                        <w:top w:val="none" w:sz="0" w:space="0" w:color="auto"/>
                        <w:left w:val="none" w:sz="0" w:space="0" w:color="auto"/>
                        <w:bottom w:val="none" w:sz="0" w:space="0" w:color="auto"/>
                        <w:right w:val="none" w:sz="0" w:space="0" w:color="auto"/>
                      </w:divBdr>
                      <w:divsChild>
                        <w:div w:id="1246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21685">
      <w:bodyDiv w:val="1"/>
      <w:marLeft w:val="0"/>
      <w:marRight w:val="0"/>
      <w:marTop w:val="0"/>
      <w:marBottom w:val="0"/>
      <w:divBdr>
        <w:top w:val="none" w:sz="0" w:space="0" w:color="auto"/>
        <w:left w:val="none" w:sz="0" w:space="0" w:color="auto"/>
        <w:bottom w:val="none" w:sz="0" w:space="0" w:color="auto"/>
        <w:right w:val="none" w:sz="0" w:space="0" w:color="auto"/>
      </w:divBdr>
    </w:div>
    <w:div w:id="580338068">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
    <w:div w:id="655690402">
      <w:bodyDiv w:val="1"/>
      <w:marLeft w:val="0"/>
      <w:marRight w:val="0"/>
      <w:marTop w:val="0"/>
      <w:marBottom w:val="0"/>
      <w:divBdr>
        <w:top w:val="none" w:sz="0" w:space="0" w:color="auto"/>
        <w:left w:val="none" w:sz="0" w:space="0" w:color="auto"/>
        <w:bottom w:val="none" w:sz="0" w:space="0" w:color="auto"/>
        <w:right w:val="none" w:sz="0" w:space="0" w:color="auto"/>
      </w:divBdr>
    </w:div>
    <w:div w:id="1179584339">
      <w:bodyDiv w:val="1"/>
      <w:marLeft w:val="0"/>
      <w:marRight w:val="0"/>
      <w:marTop w:val="0"/>
      <w:marBottom w:val="0"/>
      <w:divBdr>
        <w:top w:val="none" w:sz="0" w:space="0" w:color="auto"/>
        <w:left w:val="none" w:sz="0" w:space="0" w:color="auto"/>
        <w:bottom w:val="none" w:sz="0" w:space="0" w:color="auto"/>
        <w:right w:val="none" w:sz="0" w:space="0" w:color="auto"/>
      </w:divBdr>
    </w:div>
    <w:div w:id="1365523314">
      <w:bodyDiv w:val="1"/>
      <w:marLeft w:val="0"/>
      <w:marRight w:val="0"/>
      <w:marTop w:val="0"/>
      <w:marBottom w:val="0"/>
      <w:divBdr>
        <w:top w:val="none" w:sz="0" w:space="0" w:color="auto"/>
        <w:left w:val="none" w:sz="0" w:space="0" w:color="auto"/>
        <w:bottom w:val="none" w:sz="0" w:space="0" w:color="auto"/>
        <w:right w:val="none" w:sz="0" w:space="0" w:color="auto"/>
      </w:divBdr>
    </w:div>
    <w:div w:id="147607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New%20Folder\Climate%20Change\PPCR\Sector%20scores_2018%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New%20Folder\Climate%20Change\PPCR\Sector%20scores_2018%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Degree of integration of Climate change into national/sector planning</a:t>
            </a:r>
          </a:p>
        </c:rich>
      </c:tx>
      <c:spPr>
        <a:noFill/>
        <a:ln>
          <a:noFill/>
        </a:ln>
        <a:effectLst/>
      </c:spPr>
    </c:title>
    <c:plotArea>
      <c:layout/>
      <c:radarChart>
        <c:radarStyle val="marker"/>
        <c:ser>
          <c:idx val="0"/>
          <c:order val="0"/>
          <c:tx>
            <c:strRef>
              <c:f>Scores_2018!$Z$3</c:f>
              <c:strCache>
                <c:ptCount val="1"/>
                <c:pt idx="0">
                  <c:v>Baseline</c:v>
                </c:pt>
              </c:strCache>
            </c:strRef>
          </c:tx>
          <c:spPr>
            <a:ln w="28575" cap="rnd">
              <a:solidFill>
                <a:srgbClr val="7030A0"/>
              </a:solidFill>
              <a:round/>
            </a:ln>
            <a:effectLst/>
          </c:spPr>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Scores_2018!$Z$4:$Z$9</c:f>
              <c:numCache>
                <c:formatCode>0.00%</c:formatCode>
                <c:ptCount val="6"/>
                <c:pt idx="0">
                  <c:v>0.30000000000000032</c:v>
                </c:pt>
                <c:pt idx="1">
                  <c:v>0.16000000000000011</c:v>
                </c:pt>
                <c:pt idx="2">
                  <c:v>0.34000000000000036</c:v>
                </c:pt>
                <c:pt idx="3">
                  <c:v>0.26</c:v>
                </c:pt>
                <c:pt idx="4">
                  <c:v>0.44000000000000022</c:v>
                </c:pt>
                <c:pt idx="5" formatCode="0%">
                  <c:v>0.22000000000000011</c:v>
                </c:pt>
              </c:numCache>
            </c:numRef>
          </c:val>
        </c:ser>
        <c:ser>
          <c:idx val="1"/>
          <c:order val="1"/>
          <c:tx>
            <c:strRef>
              <c:f>Scores_2018!$AA$3</c:f>
              <c:strCache>
                <c:ptCount val="1"/>
                <c:pt idx="0">
                  <c:v>2014</c:v>
                </c:pt>
              </c:strCache>
            </c:strRef>
          </c:tx>
          <c:spPr>
            <a:ln w="28575" cap="rnd">
              <a:solidFill>
                <a:schemeClr val="accent2"/>
              </a:solidFill>
              <a:round/>
            </a:ln>
            <a:effectLst/>
          </c:spPr>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Scores_2018!$AA$4:$AA$9</c:f>
              <c:numCache>
                <c:formatCode>0.00%</c:formatCode>
                <c:ptCount val="6"/>
                <c:pt idx="0">
                  <c:v>0.46</c:v>
                </c:pt>
                <c:pt idx="1">
                  <c:v>0.48000000000000032</c:v>
                </c:pt>
                <c:pt idx="2">
                  <c:v>0.5</c:v>
                </c:pt>
                <c:pt idx="3">
                  <c:v>0.42000000000000032</c:v>
                </c:pt>
                <c:pt idx="4">
                  <c:v>0.58000000000000052</c:v>
                </c:pt>
                <c:pt idx="5" formatCode="0%">
                  <c:v>0.24000000000000021</c:v>
                </c:pt>
              </c:numCache>
            </c:numRef>
          </c:val>
        </c:ser>
        <c:ser>
          <c:idx val="2"/>
          <c:order val="2"/>
          <c:tx>
            <c:strRef>
              <c:f>Scores_2018!$AB$3</c:f>
              <c:strCache>
                <c:ptCount val="1"/>
                <c:pt idx="0">
                  <c:v>2015</c:v>
                </c:pt>
              </c:strCache>
            </c:strRef>
          </c:tx>
          <c:spPr>
            <a:ln w="28575" cap="rnd">
              <a:solidFill>
                <a:schemeClr val="accent3"/>
              </a:solidFill>
              <a:round/>
            </a:ln>
            <a:effectLst/>
          </c:spPr>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Scores_2018!$AB$4:$AB$9</c:f>
              <c:numCache>
                <c:formatCode>0.00%</c:formatCode>
                <c:ptCount val="6"/>
                <c:pt idx="0">
                  <c:v>0.64000000000000168</c:v>
                </c:pt>
                <c:pt idx="1">
                  <c:v>0.56000000000000005</c:v>
                </c:pt>
                <c:pt idx="2">
                  <c:v>0.52</c:v>
                </c:pt>
                <c:pt idx="3">
                  <c:v>0.42000000000000032</c:v>
                </c:pt>
                <c:pt idx="4">
                  <c:v>0.70000000000000062</c:v>
                </c:pt>
                <c:pt idx="5" formatCode="0%">
                  <c:v>0.44000000000000022</c:v>
                </c:pt>
              </c:numCache>
            </c:numRef>
          </c:val>
        </c:ser>
        <c:ser>
          <c:idx val="3"/>
          <c:order val="3"/>
          <c:tx>
            <c:strRef>
              <c:f>Scores_2018!$AC$3</c:f>
              <c:strCache>
                <c:ptCount val="1"/>
                <c:pt idx="0">
                  <c:v>2016</c:v>
                </c:pt>
              </c:strCache>
            </c:strRef>
          </c:tx>
          <c:spPr>
            <a:ln w="28575" cap="rnd">
              <a:solidFill>
                <a:schemeClr val="accent4"/>
              </a:solidFill>
              <a:round/>
            </a:ln>
            <a:effectLst/>
          </c:spPr>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Scores_2018!$AC$4:$AC$9</c:f>
              <c:numCache>
                <c:formatCode>0.00%</c:formatCode>
                <c:ptCount val="6"/>
                <c:pt idx="0">
                  <c:v>0.66000000000000192</c:v>
                </c:pt>
                <c:pt idx="1">
                  <c:v>0.60000000000000064</c:v>
                </c:pt>
                <c:pt idx="2">
                  <c:v>0.56000000000000005</c:v>
                </c:pt>
                <c:pt idx="3">
                  <c:v>0.42000000000000032</c:v>
                </c:pt>
                <c:pt idx="4">
                  <c:v>0.8</c:v>
                </c:pt>
                <c:pt idx="5" formatCode="0%">
                  <c:v>0.56000000000000005</c:v>
                </c:pt>
              </c:numCache>
            </c:numRef>
          </c:val>
        </c:ser>
        <c:ser>
          <c:idx val="4"/>
          <c:order val="4"/>
          <c:tx>
            <c:strRef>
              <c:f>Scores_2018!$AD$3</c:f>
              <c:strCache>
                <c:ptCount val="1"/>
                <c:pt idx="0">
                  <c:v>2017</c:v>
                </c:pt>
              </c:strCache>
            </c:strRef>
          </c:tx>
          <c:spPr>
            <a:ln w="28575" cap="rnd">
              <a:solidFill>
                <a:schemeClr val="accent5"/>
              </a:solidFill>
              <a:round/>
            </a:ln>
            <a:effectLst/>
          </c:spPr>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Scores_2018!$AD$4:$AD$9</c:f>
              <c:numCache>
                <c:formatCode>0%</c:formatCode>
                <c:ptCount val="6"/>
                <c:pt idx="0">
                  <c:v>0.70000000000000062</c:v>
                </c:pt>
                <c:pt idx="1">
                  <c:v>0.8</c:v>
                </c:pt>
                <c:pt idx="2">
                  <c:v>0.68000000000000083</c:v>
                </c:pt>
                <c:pt idx="3">
                  <c:v>0.52</c:v>
                </c:pt>
                <c:pt idx="4">
                  <c:v>0.66000000000000192</c:v>
                </c:pt>
                <c:pt idx="5">
                  <c:v>0.54</c:v>
                </c:pt>
              </c:numCache>
            </c:numRef>
          </c:val>
        </c:ser>
        <c:ser>
          <c:idx val="5"/>
          <c:order val="5"/>
          <c:tx>
            <c:strRef>
              <c:f>Scores_2018!$AE$3</c:f>
              <c:strCache>
                <c:ptCount val="1"/>
                <c:pt idx="0">
                  <c:v>2018</c:v>
                </c:pt>
              </c:strCache>
            </c:strRef>
          </c:tx>
          <c:marker>
            <c:symbol val="none"/>
          </c:marker>
          <c:cat>
            <c:strRef>
              <c:f>Scores_2018!$Y$4:$Y$9</c:f>
              <c:strCache>
                <c:ptCount val="6"/>
                <c:pt idx="0">
                  <c:v>National Planning</c:v>
                </c:pt>
                <c:pt idx="1">
                  <c:v>Water</c:v>
                </c:pt>
                <c:pt idx="2">
                  <c:v>Land management</c:v>
                </c:pt>
                <c:pt idx="3">
                  <c:v>Agriculture</c:v>
                </c:pt>
                <c:pt idx="4">
                  <c:v>Disaster management</c:v>
                </c:pt>
                <c:pt idx="5">
                  <c:v>Coastal and Marine</c:v>
                </c:pt>
              </c:strCache>
            </c:strRef>
          </c:cat>
          <c:val>
            <c:numRef>
              <c:f>Scores_2018!$AE$4:$AE$9</c:f>
              <c:numCache>
                <c:formatCode>0%</c:formatCode>
                <c:ptCount val="6"/>
                <c:pt idx="0">
                  <c:v>0.72000000000000064</c:v>
                </c:pt>
                <c:pt idx="1">
                  <c:v>0.8</c:v>
                </c:pt>
                <c:pt idx="2">
                  <c:v>0.68000000000000083</c:v>
                </c:pt>
                <c:pt idx="3">
                  <c:v>0.56000000000000005</c:v>
                </c:pt>
                <c:pt idx="4">
                  <c:v>0.66000000000000192</c:v>
                </c:pt>
                <c:pt idx="5">
                  <c:v>0.62000000000000144</c:v>
                </c:pt>
              </c:numCache>
            </c:numRef>
          </c:val>
        </c:ser>
        <c:axId val="123609088"/>
        <c:axId val="123610624"/>
      </c:radarChart>
      <c:catAx>
        <c:axId val="123609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3610624"/>
        <c:crosses val="autoZero"/>
        <c:auto val="1"/>
        <c:lblAlgn val="ctr"/>
        <c:lblOffset val="100"/>
      </c:catAx>
      <c:valAx>
        <c:axId val="123610624"/>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vert="horz"/>
          <a:lstStyle/>
          <a:p>
            <a:pPr>
              <a:defRPr/>
            </a:pPr>
            <a:endParaRPr lang="en-US"/>
          </a:p>
        </c:txPr>
        <c:crossAx val="123609088"/>
        <c:crosses val="autoZero"/>
        <c:crossBetween val="between"/>
        <c:majorUnit val="0.2"/>
      </c:valAx>
      <c:spPr>
        <a:noFill/>
        <a:ln>
          <a:noFill/>
        </a:ln>
        <a:effectLst/>
      </c:spPr>
    </c:plotArea>
    <c:legend>
      <c:legendPos val="t"/>
      <c:spPr>
        <a:noFill/>
        <a:ln>
          <a:noFill/>
        </a:ln>
        <a:effectLst/>
      </c:spPr>
      <c:txPr>
        <a:bodyPr rot="0" vert="horz"/>
        <a:lstStyle/>
        <a:p>
          <a:pPr>
            <a:defRPr/>
          </a:pPr>
          <a:endParaRPr lang="en-US"/>
        </a:p>
      </c:txPr>
    </c:legend>
    <c:plotVisOnly val="1"/>
    <c:dispBlanksAs val="gap"/>
  </c:chart>
  <c:spPr>
    <a:solidFill>
      <a:schemeClr val="tx2">
        <a:lumMod val="75000"/>
      </a:schemeClr>
    </a:solidFill>
    <a:ln w="9525" cap="flat" cmpd="sng" algn="ctr">
      <a:solidFill>
        <a:schemeClr val="tx1">
          <a:lumMod val="15000"/>
          <a:lumOff val="85000"/>
        </a:schemeClr>
      </a:solidFill>
      <a:round/>
    </a:ln>
    <a:effectLst/>
  </c:spPr>
  <c:txPr>
    <a:bodyPr/>
    <a:lstStyle/>
    <a:p>
      <a:pPr>
        <a:defRPr sz="1100">
          <a:solidFill>
            <a:schemeClr val="bg1"/>
          </a:solidFil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Evidence of strengthened government capacity to mainstream Climate resilience </a:t>
            </a:r>
          </a:p>
        </c:rich>
      </c:tx>
      <c:spPr>
        <a:noFill/>
        <a:ln>
          <a:noFill/>
        </a:ln>
        <a:effectLst/>
      </c:spPr>
    </c:title>
    <c:plotArea>
      <c:layout/>
      <c:radarChart>
        <c:radarStyle val="marker"/>
        <c:ser>
          <c:idx val="0"/>
          <c:order val="0"/>
          <c:tx>
            <c:strRef>
              <c:f>Scores_2018!$AH$3</c:f>
              <c:strCache>
                <c:ptCount val="1"/>
                <c:pt idx="0">
                  <c:v>Baseline</c:v>
                </c:pt>
              </c:strCache>
            </c:strRef>
          </c:tx>
          <c:spPr>
            <a:ln w="28575" cap="rnd">
              <a:solidFill>
                <a:srgbClr val="7030A0"/>
              </a:solidFill>
              <a:round/>
            </a:ln>
            <a:effectLst/>
          </c:spPr>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Scores_2018!$AH$4:$AH$9</c:f>
              <c:numCache>
                <c:formatCode>0%</c:formatCode>
                <c:ptCount val="6"/>
                <c:pt idx="0">
                  <c:v>0.53</c:v>
                </c:pt>
                <c:pt idx="1">
                  <c:v>0.35000000000000031</c:v>
                </c:pt>
                <c:pt idx="2">
                  <c:v>0.43000000000000038</c:v>
                </c:pt>
                <c:pt idx="3">
                  <c:v>0.35000000000000031</c:v>
                </c:pt>
                <c:pt idx="4">
                  <c:v>0.4</c:v>
                </c:pt>
                <c:pt idx="5">
                  <c:v>0.35000000000000031</c:v>
                </c:pt>
              </c:numCache>
            </c:numRef>
          </c:val>
        </c:ser>
        <c:ser>
          <c:idx val="1"/>
          <c:order val="1"/>
          <c:tx>
            <c:strRef>
              <c:f>Scores_2018!$AI$3</c:f>
              <c:strCache>
                <c:ptCount val="1"/>
                <c:pt idx="0">
                  <c:v>2014</c:v>
                </c:pt>
              </c:strCache>
            </c:strRef>
          </c:tx>
          <c:spPr>
            <a:ln w="28575" cap="rnd">
              <a:solidFill>
                <a:schemeClr val="accent2"/>
              </a:solidFill>
              <a:round/>
            </a:ln>
            <a:effectLst/>
          </c:spPr>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Scores_2018!$AI$4:$AI$9</c:f>
              <c:numCache>
                <c:formatCode>0%</c:formatCode>
                <c:ptCount val="6"/>
                <c:pt idx="0">
                  <c:v>0.53</c:v>
                </c:pt>
                <c:pt idx="1">
                  <c:v>0.45</c:v>
                </c:pt>
                <c:pt idx="2">
                  <c:v>0.60000000000000064</c:v>
                </c:pt>
                <c:pt idx="3">
                  <c:v>0.43000000000000038</c:v>
                </c:pt>
                <c:pt idx="4">
                  <c:v>0.58000000000000007</c:v>
                </c:pt>
                <c:pt idx="5">
                  <c:v>0.47500000000000031</c:v>
                </c:pt>
              </c:numCache>
            </c:numRef>
          </c:val>
        </c:ser>
        <c:ser>
          <c:idx val="2"/>
          <c:order val="2"/>
          <c:tx>
            <c:strRef>
              <c:f>Scores_2018!$AJ$3</c:f>
              <c:strCache>
                <c:ptCount val="1"/>
                <c:pt idx="0">
                  <c:v>2015</c:v>
                </c:pt>
              </c:strCache>
            </c:strRef>
          </c:tx>
          <c:spPr>
            <a:ln w="28575" cap="rnd">
              <a:solidFill>
                <a:schemeClr val="accent3"/>
              </a:solidFill>
              <a:round/>
            </a:ln>
            <a:effectLst/>
          </c:spPr>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Scores_2018!$AJ$4:$AJ$9</c:f>
              <c:numCache>
                <c:formatCode>0%</c:formatCode>
                <c:ptCount val="6"/>
                <c:pt idx="0">
                  <c:v>0.60000000000000064</c:v>
                </c:pt>
                <c:pt idx="1">
                  <c:v>0.45</c:v>
                </c:pt>
                <c:pt idx="2">
                  <c:v>0.60000000000000064</c:v>
                </c:pt>
                <c:pt idx="3">
                  <c:v>0.43000000000000038</c:v>
                </c:pt>
                <c:pt idx="4">
                  <c:v>0.58000000000000007</c:v>
                </c:pt>
                <c:pt idx="5">
                  <c:v>0.4</c:v>
                </c:pt>
              </c:numCache>
            </c:numRef>
          </c:val>
        </c:ser>
        <c:ser>
          <c:idx val="3"/>
          <c:order val="3"/>
          <c:tx>
            <c:strRef>
              <c:f>Scores_2018!$AK$3</c:f>
              <c:strCache>
                <c:ptCount val="1"/>
                <c:pt idx="0">
                  <c:v>2016</c:v>
                </c:pt>
              </c:strCache>
            </c:strRef>
          </c:tx>
          <c:spPr>
            <a:ln w="28575" cap="rnd">
              <a:solidFill>
                <a:schemeClr val="accent4"/>
              </a:solidFill>
              <a:round/>
            </a:ln>
            <a:effectLst/>
          </c:spPr>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Scores_2018!$AK$4:$AK$9</c:f>
              <c:numCache>
                <c:formatCode>0%</c:formatCode>
                <c:ptCount val="6"/>
                <c:pt idx="0">
                  <c:v>0.62500000000000155</c:v>
                </c:pt>
                <c:pt idx="1">
                  <c:v>0.53</c:v>
                </c:pt>
                <c:pt idx="2">
                  <c:v>0.75000000000000155</c:v>
                </c:pt>
                <c:pt idx="3">
                  <c:v>0.45</c:v>
                </c:pt>
                <c:pt idx="4">
                  <c:v>0.75000000000000155</c:v>
                </c:pt>
                <c:pt idx="5">
                  <c:v>0.55000000000000004</c:v>
                </c:pt>
              </c:numCache>
            </c:numRef>
          </c:val>
        </c:ser>
        <c:ser>
          <c:idx val="4"/>
          <c:order val="4"/>
          <c:tx>
            <c:strRef>
              <c:f>Scores_2018!$AL$3</c:f>
              <c:strCache>
                <c:ptCount val="1"/>
                <c:pt idx="0">
                  <c:v>2017</c:v>
                </c:pt>
              </c:strCache>
            </c:strRef>
          </c:tx>
          <c:spPr>
            <a:ln w="28575" cap="rnd">
              <a:solidFill>
                <a:schemeClr val="accent5"/>
              </a:solidFill>
              <a:round/>
            </a:ln>
            <a:effectLst/>
          </c:spPr>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Scores_2018!$AL$4:$AL$9</c:f>
              <c:numCache>
                <c:formatCode>0%</c:formatCode>
                <c:ptCount val="6"/>
                <c:pt idx="0">
                  <c:v>0.6500000000000018</c:v>
                </c:pt>
                <c:pt idx="1">
                  <c:v>0.60000000000000064</c:v>
                </c:pt>
                <c:pt idx="2">
                  <c:v>0.70000000000000062</c:v>
                </c:pt>
                <c:pt idx="3">
                  <c:v>0.42500000000000032</c:v>
                </c:pt>
                <c:pt idx="4">
                  <c:v>0.62500000000000155</c:v>
                </c:pt>
                <c:pt idx="5">
                  <c:v>0.55000000000000004</c:v>
                </c:pt>
              </c:numCache>
            </c:numRef>
          </c:val>
        </c:ser>
        <c:ser>
          <c:idx val="5"/>
          <c:order val="5"/>
          <c:tx>
            <c:strRef>
              <c:f>Scores_2018!$AM$3</c:f>
              <c:strCache>
                <c:ptCount val="1"/>
                <c:pt idx="0">
                  <c:v>2018</c:v>
                </c:pt>
              </c:strCache>
            </c:strRef>
          </c:tx>
          <c:marker>
            <c:symbol val="none"/>
          </c:marker>
          <c:cat>
            <c:strRef>
              <c:f>Scores_2018!$AG$4:$AG$9</c:f>
              <c:strCache>
                <c:ptCount val="6"/>
                <c:pt idx="0">
                  <c:v>National Planning</c:v>
                </c:pt>
                <c:pt idx="1">
                  <c:v>Water</c:v>
                </c:pt>
                <c:pt idx="2">
                  <c:v>Land management</c:v>
                </c:pt>
                <c:pt idx="3">
                  <c:v>Agriculture</c:v>
                </c:pt>
                <c:pt idx="4">
                  <c:v>Disaster management</c:v>
                </c:pt>
                <c:pt idx="5">
                  <c:v>Coastal and Marine</c:v>
                </c:pt>
              </c:strCache>
            </c:strRef>
          </c:cat>
          <c:val>
            <c:numRef>
              <c:f>Scores_2018!$AM$4:$AM$9</c:f>
              <c:numCache>
                <c:formatCode>0%</c:formatCode>
                <c:ptCount val="6"/>
                <c:pt idx="0">
                  <c:v>0.72500000000000064</c:v>
                </c:pt>
                <c:pt idx="1">
                  <c:v>0.7750000000000018</c:v>
                </c:pt>
                <c:pt idx="2">
                  <c:v>0.70000000000000062</c:v>
                </c:pt>
                <c:pt idx="3">
                  <c:v>0.52500000000000002</c:v>
                </c:pt>
                <c:pt idx="4">
                  <c:v>0.70000000000000062</c:v>
                </c:pt>
                <c:pt idx="5">
                  <c:v>0.62500000000000155</c:v>
                </c:pt>
              </c:numCache>
            </c:numRef>
          </c:val>
        </c:ser>
        <c:axId val="123647104"/>
        <c:axId val="123648640"/>
      </c:radarChart>
      <c:catAx>
        <c:axId val="12364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3648640"/>
        <c:crosses val="autoZero"/>
        <c:auto val="1"/>
        <c:lblAlgn val="ctr"/>
        <c:lblOffset val="100"/>
      </c:catAx>
      <c:valAx>
        <c:axId val="1236486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pPr>
            <a:endParaRPr lang="en-US"/>
          </a:p>
        </c:txPr>
        <c:crossAx val="123647104"/>
        <c:crosses val="autoZero"/>
        <c:crossBetween val="between"/>
        <c:minorUnit val="0.2"/>
      </c:valAx>
      <c:spPr>
        <a:noFill/>
        <a:ln>
          <a:noFill/>
        </a:ln>
        <a:effectLst/>
      </c:spPr>
    </c:plotArea>
    <c:legend>
      <c:legendPos val="t"/>
      <c:spPr>
        <a:noFill/>
        <a:ln>
          <a:noFill/>
        </a:ln>
        <a:effectLst/>
      </c:spPr>
      <c:txPr>
        <a:bodyPr rot="0" vert="horz"/>
        <a:lstStyle/>
        <a:p>
          <a:pPr>
            <a:defRPr/>
          </a:pPr>
          <a:endParaRPr lang="en-US"/>
        </a:p>
      </c:txPr>
    </c:legend>
    <c:plotVisOnly val="1"/>
    <c:dispBlanksAs val="gap"/>
  </c:chart>
  <c:spPr>
    <a:solidFill>
      <a:schemeClr val="tx2">
        <a:lumMod val="75000"/>
      </a:schemeClr>
    </a:solidFill>
    <a:ln w="9525" cap="flat" cmpd="sng" algn="ctr">
      <a:solidFill>
        <a:schemeClr val="tx1">
          <a:lumMod val="15000"/>
          <a:lumOff val="85000"/>
        </a:schemeClr>
      </a:solidFill>
      <a:round/>
    </a:ln>
    <a:effectLst/>
  </c:spPr>
  <c:txPr>
    <a:bodyPr/>
    <a:lstStyle/>
    <a:p>
      <a:pPr>
        <a:defRPr sz="1200">
          <a:solidFill>
            <a:schemeClr val="bg1"/>
          </a:solidFill>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30481-D223-4681-8ED7-D86CB23C51A9}"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en-US"/>
        </a:p>
      </dgm:t>
    </dgm:pt>
    <dgm:pt modelId="{0D117DC5-526D-4A5A-A7F5-89967C215601}">
      <dgm:prSet phldrT="[Text]"/>
      <dgm:spPr/>
      <dgm:t>
        <a:bodyPr/>
        <a:lstStyle/>
        <a:p>
          <a:r>
            <a:rPr lang="en-US"/>
            <a:t>Score Card Questionaires</a:t>
          </a:r>
        </a:p>
      </dgm:t>
    </dgm:pt>
    <dgm:pt modelId="{D49E93E0-91AB-48AB-ADDC-7349F2E35423}" type="parTrans" cxnId="{DF67DBE6-6DD3-4B58-9753-553DDEC2F19D}">
      <dgm:prSet/>
      <dgm:spPr/>
      <dgm:t>
        <a:bodyPr/>
        <a:lstStyle/>
        <a:p>
          <a:endParaRPr lang="en-US"/>
        </a:p>
      </dgm:t>
    </dgm:pt>
    <dgm:pt modelId="{E223BCF9-22FD-43D8-A148-A6C0D94DC658}" type="sibTrans" cxnId="{DF67DBE6-6DD3-4B58-9753-553DDEC2F19D}">
      <dgm:prSet/>
      <dgm:spPr/>
      <dgm:t>
        <a:bodyPr/>
        <a:lstStyle/>
        <a:p>
          <a:endParaRPr lang="en-US"/>
        </a:p>
      </dgm:t>
    </dgm:pt>
    <dgm:pt modelId="{D49C5602-4342-40DF-9CC1-CC40613D1DA8}">
      <dgm:prSet phldrT="[Text]"/>
      <dgm:spPr/>
      <dgm:t>
        <a:bodyPr/>
        <a:lstStyle/>
        <a:p>
          <a:r>
            <a:rPr lang="en-US"/>
            <a:t>Score card sent to Stakeholders</a:t>
          </a:r>
        </a:p>
      </dgm:t>
    </dgm:pt>
    <dgm:pt modelId="{D5AEE175-DFE2-4578-8FFE-11AD23F01883}" type="parTrans" cxnId="{0CC48A34-072F-474C-BCA5-9A54085D6CDC}">
      <dgm:prSet/>
      <dgm:spPr/>
      <dgm:t>
        <a:bodyPr/>
        <a:lstStyle/>
        <a:p>
          <a:endParaRPr lang="en-US"/>
        </a:p>
      </dgm:t>
    </dgm:pt>
    <dgm:pt modelId="{752CCDF9-E734-4AFB-82AA-B39901337D36}" type="sibTrans" cxnId="{0CC48A34-072F-474C-BCA5-9A54085D6CDC}">
      <dgm:prSet/>
      <dgm:spPr/>
      <dgm:t>
        <a:bodyPr/>
        <a:lstStyle/>
        <a:p>
          <a:endParaRPr lang="en-US"/>
        </a:p>
      </dgm:t>
    </dgm:pt>
    <dgm:pt modelId="{6D1A15EF-9BB5-4A09-AE63-DE6CC0BC1750}">
      <dgm:prSet phldrT="[Text]"/>
      <dgm:spPr/>
      <dgm:t>
        <a:bodyPr/>
        <a:lstStyle/>
        <a:p>
          <a:r>
            <a:rPr lang="en-US"/>
            <a:t>Low Response Rate</a:t>
          </a:r>
        </a:p>
      </dgm:t>
    </dgm:pt>
    <dgm:pt modelId="{4B5E21F7-852E-46FC-8B71-50044087EC32}" type="parTrans" cxnId="{DDAFCC4D-58CF-43C3-8FAC-179752BBB1F9}">
      <dgm:prSet/>
      <dgm:spPr/>
      <dgm:t>
        <a:bodyPr/>
        <a:lstStyle/>
        <a:p>
          <a:endParaRPr lang="en-US"/>
        </a:p>
      </dgm:t>
    </dgm:pt>
    <dgm:pt modelId="{32A97A77-8C33-4592-A941-6AC9C6CA91A7}" type="sibTrans" cxnId="{DDAFCC4D-58CF-43C3-8FAC-179752BBB1F9}">
      <dgm:prSet/>
      <dgm:spPr/>
      <dgm:t>
        <a:bodyPr/>
        <a:lstStyle/>
        <a:p>
          <a:endParaRPr lang="en-US"/>
        </a:p>
      </dgm:t>
    </dgm:pt>
    <dgm:pt modelId="{0F204635-035F-4C61-89D3-536ED300BC3C}">
      <dgm:prSet phldrT="[Text]"/>
      <dgm:spPr/>
      <dgm:t>
        <a:bodyPr/>
        <a:lstStyle/>
        <a:p>
          <a:r>
            <a:rPr lang="en-US"/>
            <a:t>Group Discussions</a:t>
          </a:r>
        </a:p>
      </dgm:t>
    </dgm:pt>
    <dgm:pt modelId="{D1AD19C0-99F7-4DF7-9D98-A43DF3A4BDE4}" type="parTrans" cxnId="{57958D56-ECCD-4DD2-8015-65E7D7B2C202}">
      <dgm:prSet/>
      <dgm:spPr/>
      <dgm:t>
        <a:bodyPr/>
        <a:lstStyle/>
        <a:p>
          <a:endParaRPr lang="en-US"/>
        </a:p>
      </dgm:t>
    </dgm:pt>
    <dgm:pt modelId="{E2CCB60B-5FED-48D5-B3F7-DE8619F0AD1F}" type="sibTrans" cxnId="{57958D56-ECCD-4DD2-8015-65E7D7B2C202}">
      <dgm:prSet/>
      <dgm:spPr/>
      <dgm:t>
        <a:bodyPr/>
        <a:lstStyle/>
        <a:p>
          <a:endParaRPr lang="en-US"/>
        </a:p>
      </dgm:t>
    </dgm:pt>
    <dgm:pt modelId="{14AA6838-5582-4749-BCF2-0A28F5FCA38A}">
      <dgm:prSet phldrT="[Text]"/>
      <dgm:spPr/>
      <dgm:t>
        <a:bodyPr/>
        <a:lstStyle/>
        <a:p>
          <a:r>
            <a:rPr lang="en-US"/>
            <a:t>Discussion Questions at Workshop</a:t>
          </a:r>
        </a:p>
      </dgm:t>
    </dgm:pt>
    <dgm:pt modelId="{8F6B1995-D0AB-439B-A077-36265EC471C1}" type="parTrans" cxnId="{61086110-0E81-4C86-9206-A45E82BEA6E6}">
      <dgm:prSet/>
      <dgm:spPr/>
      <dgm:t>
        <a:bodyPr/>
        <a:lstStyle/>
        <a:p>
          <a:endParaRPr lang="en-US"/>
        </a:p>
      </dgm:t>
    </dgm:pt>
    <dgm:pt modelId="{CF32E647-5E44-4492-AE58-3FDE769EFD0C}" type="sibTrans" cxnId="{61086110-0E81-4C86-9206-A45E82BEA6E6}">
      <dgm:prSet/>
      <dgm:spPr/>
      <dgm:t>
        <a:bodyPr/>
        <a:lstStyle/>
        <a:p>
          <a:endParaRPr lang="en-US"/>
        </a:p>
      </dgm:t>
    </dgm:pt>
    <dgm:pt modelId="{78BBC585-438C-4961-9AE5-7BC21CD77528}">
      <dgm:prSet phldrT="[Text]"/>
      <dgm:spPr/>
      <dgm:t>
        <a:bodyPr/>
        <a:lstStyle/>
        <a:p>
          <a:r>
            <a:rPr lang="en-US"/>
            <a:t>Scoring and Reporting</a:t>
          </a:r>
        </a:p>
      </dgm:t>
    </dgm:pt>
    <dgm:pt modelId="{31323771-24EB-4861-9A7F-07AAECD0A489}" type="parTrans" cxnId="{57AE02B4-C2F6-43EB-8888-0F1F64EA5B0F}">
      <dgm:prSet/>
      <dgm:spPr/>
      <dgm:t>
        <a:bodyPr/>
        <a:lstStyle/>
        <a:p>
          <a:endParaRPr lang="en-US"/>
        </a:p>
      </dgm:t>
    </dgm:pt>
    <dgm:pt modelId="{2EB61E68-56E0-4FC1-BD4A-8C8F5B37028C}" type="sibTrans" cxnId="{57AE02B4-C2F6-43EB-8888-0F1F64EA5B0F}">
      <dgm:prSet/>
      <dgm:spPr/>
      <dgm:t>
        <a:bodyPr/>
        <a:lstStyle/>
        <a:p>
          <a:endParaRPr lang="en-US"/>
        </a:p>
      </dgm:t>
    </dgm:pt>
    <dgm:pt modelId="{7B04B2C0-1ACE-4D83-9D9D-F23FCBE37B86}">
      <dgm:prSet phldrT="[Text]"/>
      <dgm:spPr/>
      <dgm:t>
        <a:bodyPr/>
        <a:lstStyle/>
        <a:p>
          <a:r>
            <a:rPr lang="en-US"/>
            <a:t>Interview</a:t>
          </a:r>
        </a:p>
      </dgm:t>
    </dgm:pt>
    <dgm:pt modelId="{2C6336C9-1BA1-4405-AEFF-854E67601792}" type="parTrans" cxnId="{BA27A5EF-D55C-4210-AD2E-D5F6D6136E67}">
      <dgm:prSet/>
      <dgm:spPr/>
      <dgm:t>
        <a:bodyPr/>
        <a:lstStyle/>
        <a:p>
          <a:endParaRPr lang="en-US"/>
        </a:p>
      </dgm:t>
    </dgm:pt>
    <dgm:pt modelId="{F1869C26-107C-4F06-8D02-482234696361}" type="sibTrans" cxnId="{BA27A5EF-D55C-4210-AD2E-D5F6D6136E67}">
      <dgm:prSet/>
      <dgm:spPr/>
      <dgm:t>
        <a:bodyPr/>
        <a:lstStyle/>
        <a:p>
          <a:endParaRPr lang="en-US"/>
        </a:p>
      </dgm:t>
    </dgm:pt>
    <dgm:pt modelId="{4E30E25A-D206-4C95-8667-2F7B4E202D4C}">
      <dgm:prSet phldrT="[Text]"/>
      <dgm:spPr/>
      <dgm:t>
        <a:bodyPr/>
        <a:lstStyle/>
        <a:p>
          <a:r>
            <a:rPr lang="en-US"/>
            <a:t> Gap Analysis Interviews</a:t>
          </a:r>
        </a:p>
      </dgm:t>
    </dgm:pt>
    <dgm:pt modelId="{7101994D-4B79-43DC-90E5-3C93F2E9D7A7}" type="parTrans" cxnId="{DB6FE793-3D1B-4BB7-96D4-0C3B0E479AC4}">
      <dgm:prSet/>
      <dgm:spPr/>
      <dgm:t>
        <a:bodyPr/>
        <a:lstStyle/>
        <a:p>
          <a:endParaRPr lang="en-US"/>
        </a:p>
      </dgm:t>
    </dgm:pt>
    <dgm:pt modelId="{2269202D-33AC-463B-BCAD-79A8AA82D1A2}" type="sibTrans" cxnId="{DB6FE793-3D1B-4BB7-96D4-0C3B0E479AC4}">
      <dgm:prSet/>
      <dgm:spPr/>
      <dgm:t>
        <a:bodyPr/>
        <a:lstStyle/>
        <a:p>
          <a:endParaRPr lang="en-US"/>
        </a:p>
      </dgm:t>
    </dgm:pt>
    <dgm:pt modelId="{38C991F5-AA24-4DF4-B233-93AF0238CEE9}">
      <dgm:prSet phldrT="[Text]"/>
      <dgm:spPr/>
      <dgm:t>
        <a:bodyPr/>
        <a:lstStyle/>
        <a:p>
          <a:r>
            <a:rPr lang="en-US"/>
            <a:t>Validation</a:t>
          </a:r>
        </a:p>
      </dgm:t>
    </dgm:pt>
    <dgm:pt modelId="{E4EFFD77-9F66-42AF-A6F1-AFADED971392}" type="parTrans" cxnId="{E6FE1E01-1447-4E96-85A3-05652388597D}">
      <dgm:prSet/>
      <dgm:spPr/>
      <dgm:t>
        <a:bodyPr/>
        <a:lstStyle/>
        <a:p>
          <a:endParaRPr lang="en-US"/>
        </a:p>
      </dgm:t>
    </dgm:pt>
    <dgm:pt modelId="{F5277422-422E-43DE-8CA0-499C26C014D8}" type="sibTrans" cxnId="{E6FE1E01-1447-4E96-85A3-05652388597D}">
      <dgm:prSet/>
      <dgm:spPr/>
      <dgm:t>
        <a:bodyPr/>
        <a:lstStyle/>
        <a:p>
          <a:endParaRPr lang="en-US"/>
        </a:p>
      </dgm:t>
    </dgm:pt>
    <dgm:pt modelId="{01E4AF8A-CF5A-42E1-9179-0EB8743F33BC}">
      <dgm:prSet phldrT="[Text]"/>
      <dgm:spPr/>
      <dgm:t>
        <a:bodyPr/>
        <a:lstStyle/>
        <a:p>
          <a:r>
            <a:rPr lang="en-US"/>
            <a:t>Interview with Synergistic Agencies</a:t>
          </a:r>
        </a:p>
      </dgm:t>
    </dgm:pt>
    <dgm:pt modelId="{914F86E9-F58A-4DAA-A501-8CE92A481923}" type="parTrans" cxnId="{C1B695B2-3F34-4896-B744-5870956B6B2A}">
      <dgm:prSet/>
      <dgm:spPr/>
      <dgm:t>
        <a:bodyPr/>
        <a:lstStyle/>
        <a:p>
          <a:endParaRPr lang="en-US"/>
        </a:p>
      </dgm:t>
    </dgm:pt>
    <dgm:pt modelId="{9EDA2B68-6A91-4498-9E13-B1342CB5B58C}" type="sibTrans" cxnId="{C1B695B2-3F34-4896-B744-5870956B6B2A}">
      <dgm:prSet/>
      <dgm:spPr/>
      <dgm:t>
        <a:bodyPr/>
        <a:lstStyle/>
        <a:p>
          <a:endParaRPr lang="en-US"/>
        </a:p>
      </dgm:t>
    </dgm:pt>
    <dgm:pt modelId="{BEFD97FA-0FCD-4708-9BBC-669E96D0476F}" type="pres">
      <dgm:prSet presAssocID="{5B330481-D223-4681-8ED7-D86CB23C51A9}" presName="Name0" presStyleCnt="0">
        <dgm:presLayoutVars>
          <dgm:dir/>
          <dgm:animLvl val="lvl"/>
          <dgm:resizeHandles val="exact"/>
        </dgm:presLayoutVars>
      </dgm:prSet>
      <dgm:spPr/>
      <dgm:t>
        <a:bodyPr/>
        <a:lstStyle/>
        <a:p>
          <a:endParaRPr lang="en-US"/>
        </a:p>
      </dgm:t>
    </dgm:pt>
    <dgm:pt modelId="{19A6D340-86EC-4E70-A210-D773D32013D9}" type="pres">
      <dgm:prSet presAssocID="{5B330481-D223-4681-8ED7-D86CB23C51A9}" presName="tSp" presStyleCnt="0"/>
      <dgm:spPr/>
    </dgm:pt>
    <dgm:pt modelId="{307AA770-DBC5-4065-8B34-C19604EA1313}" type="pres">
      <dgm:prSet presAssocID="{5B330481-D223-4681-8ED7-D86CB23C51A9}" presName="bSp" presStyleCnt="0"/>
      <dgm:spPr/>
    </dgm:pt>
    <dgm:pt modelId="{F9A68743-9A05-4E8A-9A4C-51E7B2523D18}" type="pres">
      <dgm:prSet presAssocID="{5B330481-D223-4681-8ED7-D86CB23C51A9}" presName="process" presStyleCnt="0"/>
      <dgm:spPr/>
    </dgm:pt>
    <dgm:pt modelId="{E12D663E-EAD3-49A7-AD7F-CD8FF92FECC8}" type="pres">
      <dgm:prSet presAssocID="{0D117DC5-526D-4A5A-A7F5-89967C215601}" presName="composite1" presStyleCnt="0"/>
      <dgm:spPr/>
    </dgm:pt>
    <dgm:pt modelId="{451766F3-153B-49BE-8F6E-5DA51A6092C1}" type="pres">
      <dgm:prSet presAssocID="{0D117DC5-526D-4A5A-A7F5-89967C215601}" presName="dummyNode1" presStyleLbl="node1" presStyleIdx="0" presStyleCnt="3"/>
      <dgm:spPr/>
    </dgm:pt>
    <dgm:pt modelId="{6C57105A-8793-4E3E-9F80-EE3EE6125480}" type="pres">
      <dgm:prSet presAssocID="{0D117DC5-526D-4A5A-A7F5-89967C215601}" presName="childNode1" presStyleLbl="bgAcc1" presStyleIdx="0" presStyleCnt="3">
        <dgm:presLayoutVars>
          <dgm:bulletEnabled val="1"/>
        </dgm:presLayoutVars>
      </dgm:prSet>
      <dgm:spPr/>
      <dgm:t>
        <a:bodyPr/>
        <a:lstStyle/>
        <a:p>
          <a:endParaRPr lang="en-US"/>
        </a:p>
      </dgm:t>
    </dgm:pt>
    <dgm:pt modelId="{E01C0505-7ACB-439D-B1E6-38BEABDB1933}" type="pres">
      <dgm:prSet presAssocID="{0D117DC5-526D-4A5A-A7F5-89967C215601}" presName="childNode1tx" presStyleLbl="bgAcc1" presStyleIdx="0" presStyleCnt="3">
        <dgm:presLayoutVars>
          <dgm:bulletEnabled val="1"/>
        </dgm:presLayoutVars>
      </dgm:prSet>
      <dgm:spPr/>
      <dgm:t>
        <a:bodyPr/>
        <a:lstStyle/>
        <a:p>
          <a:endParaRPr lang="en-US"/>
        </a:p>
      </dgm:t>
    </dgm:pt>
    <dgm:pt modelId="{C9709287-2B2B-4964-9A22-54B371489FF8}" type="pres">
      <dgm:prSet presAssocID="{0D117DC5-526D-4A5A-A7F5-89967C215601}" presName="parentNode1" presStyleLbl="node1" presStyleIdx="0" presStyleCnt="3">
        <dgm:presLayoutVars>
          <dgm:chMax val="1"/>
          <dgm:bulletEnabled val="1"/>
        </dgm:presLayoutVars>
      </dgm:prSet>
      <dgm:spPr/>
      <dgm:t>
        <a:bodyPr/>
        <a:lstStyle/>
        <a:p>
          <a:endParaRPr lang="en-US"/>
        </a:p>
      </dgm:t>
    </dgm:pt>
    <dgm:pt modelId="{DFF634BC-37BB-47A4-8F8E-D68FF318F3C4}" type="pres">
      <dgm:prSet presAssocID="{0D117DC5-526D-4A5A-A7F5-89967C215601}" presName="connSite1" presStyleCnt="0"/>
      <dgm:spPr/>
    </dgm:pt>
    <dgm:pt modelId="{0F114EE8-05D9-4378-8460-BC75A75ABEB8}" type="pres">
      <dgm:prSet presAssocID="{E223BCF9-22FD-43D8-A148-A6C0D94DC658}" presName="Name9" presStyleLbl="sibTrans2D1" presStyleIdx="0" presStyleCnt="2"/>
      <dgm:spPr/>
      <dgm:t>
        <a:bodyPr/>
        <a:lstStyle/>
        <a:p>
          <a:endParaRPr lang="en-US"/>
        </a:p>
      </dgm:t>
    </dgm:pt>
    <dgm:pt modelId="{7CDC041A-E749-41DF-8A39-1DDEB5612D86}" type="pres">
      <dgm:prSet presAssocID="{0F204635-035F-4C61-89D3-536ED300BC3C}" presName="composite2" presStyleCnt="0"/>
      <dgm:spPr/>
    </dgm:pt>
    <dgm:pt modelId="{6437F2FE-B4B7-4F23-8469-E6AA26EB3D85}" type="pres">
      <dgm:prSet presAssocID="{0F204635-035F-4C61-89D3-536ED300BC3C}" presName="dummyNode2" presStyleLbl="node1" presStyleIdx="0" presStyleCnt="3"/>
      <dgm:spPr/>
    </dgm:pt>
    <dgm:pt modelId="{59FA4EEA-DE16-4E2B-BB90-ADF8F8989715}" type="pres">
      <dgm:prSet presAssocID="{0F204635-035F-4C61-89D3-536ED300BC3C}" presName="childNode2" presStyleLbl="bgAcc1" presStyleIdx="1" presStyleCnt="3">
        <dgm:presLayoutVars>
          <dgm:bulletEnabled val="1"/>
        </dgm:presLayoutVars>
      </dgm:prSet>
      <dgm:spPr/>
      <dgm:t>
        <a:bodyPr/>
        <a:lstStyle/>
        <a:p>
          <a:endParaRPr lang="en-US"/>
        </a:p>
      </dgm:t>
    </dgm:pt>
    <dgm:pt modelId="{11D4F236-93B8-46EF-BC6B-337264271FF5}" type="pres">
      <dgm:prSet presAssocID="{0F204635-035F-4C61-89D3-536ED300BC3C}" presName="childNode2tx" presStyleLbl="bgAcc1" presStyleIdx="1" presStyleCnt="3">
        <dgm:presLayoutVars>
          <dgm:bulletEnabled val="1"/>
        </dgm:presLayoutVars>
      </dgm:prSet>
      <dgm:spPr/>
      <dgm:t>
        <a:bodyPr/>
        <a:lstStyle/>
        <a:p>
          <a:endParaRPr lang="en-US"/>
        </a:p>
      </dgm:t>
    </dgm:pt>
    <dgm:pt modelId="{C1F5C7DE-C567-460B-B434-2073C3C5037B}" type="pres">
      <dgm:prSet presAssocID="{0F204635-035F-4C61-89D3-536ED300BC3C}" presName="parentNode2" presStyleLbl="node1" presStyleIdx="1" presStyleCnt="3">
        <dgm:presLayoutVars>
          <dgm:chMax val="0"/>
          <dgm:bulletEnabled val="1"/>
        </dgm:presLayoutVars>
      </dgm:prSet>
      <dgm:spPr/>
      <dgm:t>
        <a:bodyPr/>
        <a:lstStyle/>
        <a:p>
          <a:endParaRPr lang="en-US"/>
        </a:p>
      </dgm:t>
    </dgm:pt>
    <dgm:pt modelId="{E44C215E-CE64-4346-AB68-044A9F65823D}" type="pres">
      <dgm:prSet presAssocID="{0F204635-035F-4C61-89D3-536ED300BC3C}" presName="connSite2" presStyleCnt="0"/>
      <dgm:spPr/>
    </dgm:pt>
    <dgm:pt modelId="{CA361002-DD8E-439D-86DA-5AE897806CA8}" type="pres">
      <dgm:prSet presAssocID="{E2CCB60B-5FED-48D5-B3F7-DE8619F0AD1F}" presName="Name18" presStyleLbl="sibTrans2D1" presStyleIdx="1" presStyleCnt="2"/>
      <dgm:spPr/>
      <dgm:t>
        <a:bodyPr/>
        <a:lstStyle/>
        <a:p>
          <a:endParaRPr lang="en-US"/>
        </a:p>
      </dgm:t>
    </dgm:pt>
    <dgm:pt modelId="{9C2180B6-2D83-41AC-A833-8E8FE7AE2D6C}" type="pres">
      <dgm:prSet presAssocID="{7B04B2C0-1ACE-4D83-9D9D-F23FCBE37B86}" presName="composite1" presStyleCnt="0"/>
      <dgm:spPr/>
    </dgm:pt>
    <dgm:pt modelId="{703FF7F5-47B3-488F-9368-72A9CBCF62D5}" type="pres">
      <dgm:prSet presAssocID="{7B04B2C0-1ACE-4D83-9D9D-F23FCBE37B86}" presName="dummyNode1" presStyleLbl="node1" presStyleIdx="1" presStyleCnt="3"/>
      <dgm:spPr/>
    </dgm:pt>
    <dgm:pt modelId="{64584C9F-F1C7-4228-B9C5-235D2FD802E3}" type="pres">
      <dgm:prSet presAssocID="{7B04B2C0-1ACE-4D83-9D9D-F23FCBE37B86}" presName="childNode1" presStyleLbl="bgAcc1" presStyleIdx="2" presStyleCnt="3">
        <dgm:presLayoutVars>
          <dgm:bulletEnabled val="1"/>
        </dgm:presLayoutVars>
      </dgm:prSet>
      <dgm:spPr/>
      <dgm:t>
        <a:bodyPr/>
        <a:lstStyle/>
        <a:p>
          <a:endParaRPr lang="en-US"/>
        </a:p>
      </dgm:t>
    </dgm:pt>
    <dgm:pt modelId="{7CB8C8E0-B9D6-491E-8616-74500227D2FC}" type="pres">
      <dgm:prSet presAssocID="{7B04B2C0-1ACE-4D83-9D9D-F23FCBE37B86}" presName="childNode1tx" presStyleLbl="bgAcc1" presStyleIdx="2" presStyleCnt="3">
        <dgm:presLayoutVars>
          <dgm:bulletEnabled val="1"/>
        </dgm:presLayoutVars>
      </dgm:prSet>
      <dgm:spPr/>
      <dgm:t>
        <a:bodyPr/>
        <a:lstStyle/>
        <a:p>
          <a:endParaRPr lang="en-US"/>
        </a:p>
      </dgm:t>
    </dgm:pt>
    <dgm:pt modelId="{4F4BF7FD-4842-418C-8B83-D4BECD25F558}" type="pres">
      <dgm:prSet presAssocID="{7B04B2C0-1ACE-4D83-9D9D-F23FCBE37B86}" presName="parentNode1" presStyleLbl="node1" presStyleIdx="2" presStyleCnt="3">
        <dgm:presLayoutVars>
          <dgm:chMax val="1"/>
          <dgm:bulletEnabled val="1"/>
        </dgm:presLayoutVars>
      </dgm:prSet>
      <dgm:spPr/>
      <dgm:t>
        <a:bodyPr/>
        <a:lstStyle/>
        <a:p>
          <a:endParaRPr lang="en-US"/>
        </a:p>
      </dgm:t>
    </dgm:pt>
    <dgm:pt modelId="{5C1D11A8-42D7-47E0-BFBD-043C8A717DF8}" type="pres">
      <dgm:prSet presAssocID="{7B04B2C0-1ACE-4D83-9D9D-F23FCBE37B86}" presName="connSite1" presStyleCnt="0"/>
      <dgm:spPr/>
    </dgm:pt>
  </dgm:ptLst>
  <dgm:cxnLst>
    <dgm:cxn modelId="{E9B546E8-67EF-4984-80F3-D79AF3AF8206}" type="presOf" srcId="{38C991F5-AA24-4DF4-B233-93AF0238CEE9}" destId="{59FA4EEA-DE16-4E2B-BB90-ADF8F8989715}" srcOrd="0" destOrd="2" presId="urn:microsoft.com/office/officeart/2005/8/layout/hProcess4"/>
    <dgm:cxn modelId="{DDAFCC4D-58CF-43C3-8FAC-179752BBB1F9}" srcId="{0D117DC5-526D-4A5A-A7F5-89967C215601}" destId="{6D1A15EF-9BB5-4A09-AE63-DE6CC0BC1750}" srcOrd="1" destOrd="0" parTransId="{4B5E21F7-852E-46FC-8B71-50044087EC32}" sibTransId="{32A97A77-8C33-4592-A941-6AC9C6CA91A7}"/>
    <dgm:cxn modelId="{CE195908-4ECA-4983-BFDD-46671B89CAC0}" type="presOf" srcId="{6D1A15EF-9BB5-4A09-AE63-DE6CC0BC1750}" destId="{E01C0505-7ACB-439D-B1E6-38BEABDB1933}" srcOrd="1" destOrd="1" presId="urn:microsoft.com/office/officeart/2005/8/layout/hProcess4"/>
    <dgm:cxn modelId="{57AE02B4-C2F6-43EB-8888-0F1F64EA5B0F}" srcId="{0F204635-035F-4C61-89D3-536ED300BC3C}" destId="{78BBC585-438C-4961-9AE5-7BC21CD77528}" srcOrd="1" destOrd="0" parTransId="{31323771-24EB-4861-9A7F-07AAECD0A489}" sibTransId="{2EB61E68-56E0-4FC1-BD4A-8C8F5B37028C}"/>
    <dgm:cxn modelId="{57958D56-ECCD-4DD2-8015-65E7D7B2C202}" srcId="{5B330481-D223-4681-8ED7-D86CB23C51A9}" destId="{0F204635-035F-4C61-89D3-536ED300BC3C}" srcOrd="1" destOrd="0" parTransId="{D1AD19C0-99F7-4DF7-9D98-A43DF3A4BDE4}" sibTransId="{E2CCB60B-5FED-48D5-B3F7-DE8619F0AD1F}"/>
    <dgm:cxn modelId="{2AEF99E8-4CC9-446C-936E-A7E2D333D1C5}" type="presOf" srcId="{7B04B2C0-1ACE-4D83-9D9D-F23FCBE37B86}" destId="{4F4BF7FD-4842-418C-8B83-D4BECD25F558}" srcOrd="0" destOrd="0" presId="urn:microsoft.com/office/officeart/2005/8/layout/hProcess4"/>
    <dgm:cxn modelId="{19FF5ED2-4CC9-4EC1-BACA-183C57EF7E6F}" type="presOf" srcId="{5B330481-D223-4681-8ED7-D86CB23C51A9}" destId="{BEFD97FA-0FCD-4708-9BBC-669E96D0476F}" srcOrd="0" destOrd="0" presId="urn:microsoft.com/office/officeart/2005/8/layout/hProcess4"/>
    <dgm:cxn modelId="{A40DA404-CA8C-4178-B498-9B5C0185C581}" type="presOf" srcId="{14AA6838-5582-4749-BCF2-0A28F5FCA38A}" destId="{59FA4EEA-DE16-4E2B-BB90-ADF8F8989715}" srcOrd="0" destOrd="0" presId="urn:microsoft.com/office/officeart/2005/8/layout/hProcess4"/>
    <dgm:cxn modelId="{111D0C4F-BFBD-4A0C-AC39-299CBAA4DC87}" type="presOf" srcId="{D49C5602-4342-40DF-9CC1-CC40613D1DA8}" destId="{6C57105A-8793-4E3E-9F80-EE3EE6125480}" srcOrd="0" destOrd="0" presId="urn:microsoft.com/office/officeart/2005/8/layout/hProcess4"/>
    <dgm:cxn modelId="{F1800177-EC27-499B-8FFE-CE179C17E952}" type="presOf" srcId="{E223BCF9-22FD-43D8-A148-A6C0D94DC658}" destId="{0F114EE8-05D9-4378-8460-BC75A75ABEB8}" srcOrd="0" destOrd="0" presId="urn:microsoft.com/office/officeart/2005/8/layout/hProcess4"/>
    <dgm:cxn modelId="{AF4D0FBD-8D6E-407A-A25F-4E5B18898A6D}" type="presOf" srcId="{38C991F5-AA24-4DF4-B233-93AF0238CEE9}" destId="{11D4F236-93B8-46EF-BC6B-337264271FF5}" srcOrd="1" destOrd="2" presId="urn:microsoft.com/office/officeart/2005/8/layout/hProcess4"/>
    <dgm:cxn modelId="{6DF98075-EE8D-4349-9993-CC33EB8AA07C}" type="presOf" srcId="{14AA6838-5582-4749-BCF2-0A28F5FCA38A}" destId="{11D4F236-93B8-46EF-BC6B-337264271FF5}" srcOrd="1" destOrd="0" presId="urn:microsoft.com/office/officeart/2005/8/layout/hProcess4"/>
    <dgm:cxn modelId="{A8F453F5-2541-4B71-909F-2579206A1E2F}" type="presOf" srcId="{D49C5602-4342-40DF-9CC1-CC40613D1DA8}" destId="{E01C0505-7ACB-439D-B1E6-38BEABDB1933}" srcOrd="1" destOrd="0" presId="urn:microsoft.com/office/officeart/2005/8/layout/hProcess4"/>
    <dgm:cxn modelId="{DB6FE793-3D1B-4BB7-96D4-0C3B0E479AC4}" srcId="{7B04B2C0-1ACE-4D83-9D9D-F23FCBE37B86}" destId="{4E30E25A-D206-4C95-8667-2F7B4E202D4C}" srcOrd="0" destOrd="0" parTransId="{7101994D-4B79-43DC-90E5-3C93F2E9D7A7}" sibTransId="{2269202D-33AC-463B-BCAD-79A8AA82D1A2}"/>
    <dgm:cxn modelId="{775F39CA-A3A4-45C4-8FA1-B35C1F024665}" type="presOf" srcId="{01E4AF8A-CF5A-42E1-9179-0EB8743F33BC}" destId="{7CB8C8E0-B9D6-491E-8616-74500227D2FC}" srcOrd="1" destOrd="1" presId="urn:microsoft.com/office/officeart/2005/8/layout/hProcess4"/>
    <dgm:cxn modelId="{D9569034-83B9-4578-A86B-BB398F27984A}" type="presOf" srcId="{78BBC585-438C-4961-9AE5-7BC21CD77528}" destId="{59FA4EEA-DE16-4E2B-BB90-ADF8F8989715}" srcOrd="0" destOrd="1" presId="urn:microsoft.com/office/officeart/2005/8/layout/hProcess4"/>
    <dgm:cxn modelId="{3DDC30D2-B2D4-4C17-A309-6BF51270953A}" type="presOf" srcId="{01E4AF8A-CF5A-42E1-9179-0EB8743F33BC}" destId="{64584C9F-F1C7-4228-B9C5-235D2FD802E3}" srcOrd="0" destOrd="1" presId="urn:microsoft.com/office/officeart/2005/8/layout/hProcess4"/>
    <dgm:cxn modelId="{0CC48A34-072F-474C-BCA5-9A54085D6CDC}" srcId="{0D117DC5-526D-4A5A-A7F5-89967C215601}" destId="{D49C5602-4342-40DF-9CC1-CC40613D1DA8}" srcOrd="0" destOrd="0" parTransId="{D5AEE175-DFE2-4578-8FFE-11AD23F01883}" sibTransId="{752CCDF9-E734-4AFB-82AA-B39901337D36}"/>
    <dgm:cxn modelId="{AAACC05D-44DF-48D1-818A-CCEFBCD5680C}" type="presOf" srcId="{4E30E25A-D206-4C95-8667-2F7B4E202D4C}" destId="{64584C9F-F1C7-4228-B9C5-235D2FD802E3}" srcOrd="0" destOrd="0" presId="urn:microsoft.com/office/officeart/2005/8/layout/hProcess4"/>
    <dgm:cxn modelId="{534F7B07-EFCE-4EBC-A134-2364E8A57127}" type="presOf" srcId="{78BBC585-438C-4961-9AE5-7BC21CD77528}" destId="{11D4F236-93B8-46EF-BC6B-337264271FF5}" srcOrd="1" destOrd="1" presId="urn:microsoft.com/office/officeart/2005/8/layout/hProcess4"/>
    <dgm:cxn modelId="{E6FE1E01-1447-4E96-85A3-05652388597D}" srcId="{0F204635-035F-4C61-89D3-536ED300BC3C}" destId="{38C991F5-AA24-4DF4-B233-93AF0238CEE9}" srcOrd="2" destOrd="0" parTransId="{E4EFFD77-9F66-42AF-A6F1-AFADED971392}" sibTransId="{F5277422-422E-43DE-8CA0-499C26C014D8}"/>
    <dgm:cxn modelId="{DF67DBE6-6DD3-4B58-9753-553DDEC2F19D}" srcId="{5B330481-D223-4681-8ED7-D86CB23C51A9}" destId="{0D117DC5-526D-4A5A-A7F5-89967C215601}" srcOrd="0" destOrd="0" parTransId="{D49E93E0-91AB-48AB-ADDC-7349F2E35423}" sibTransId="{E223BCF9-22FD-43D8-A148-A6C0D94DC658}"/>
    <dgm:cxn modelId="{BA27A5EF-D55C-4210-AD2E-D5F6D6136E67}" srcId="{5B330481-D223-4681-8ED7-D86CB23C51A9}" destId="{7B04B2C0-1ACE-4D83-9D9D-F23FCBE37B86}" srcOrd="2" destOrd="0" parTransId="{2C6336C9-1BA1-4405-AEFF-854E67601792}" sibTransId="{F1869C26-107C-4F06-8D02-482234696361}"/>
    <dgm:cxn modelId="{4A4E62E3-5ECA-4D99-9EDE-31E5EEC0B749}" type="presOf" srcId="{0F204635-035F-4C61-89D3-536ED300BC3C}" destId="{C1F5C7DE-C567-460B-B434-2073C3C5037B}" srcOrd="0" destOrd="0" presId="urn:microsoft.com/office/officeart/2005/8/layout/hProcess4"/>
    <dgm:cxn modelId="{D466F9B7-7583-4B32-AC01-F97984E8CB70}" type="presOf" srcId="{0D117DC5-526D-4A5A-A7F5-89967C215601}" destId="{C9709287-2B2B-4964-9A22-54B371489FF8}" srcOrd="0" destOrd="0" presId="urn:microsoft.com/office/officeart/2005/8/layout/hProcess4"/>
    <dgm:cxn modelId="{DE6A696E-AE9D-465F-B2FE-2ADCB4A102B8}" type="presOf" srcId="{4E30E25A-D206-4C95-8667-2F7B4E202D4C}" destId="{7CB8C8E0-B9D6-491E-8616-74500227D2FC}" srcOrd="1" destOrd="0" presId="urn:microsoft.com/office/officeart/2005/8/layout/hProcess4"/>
    <dgm:cxn modelId="{31943341-08C1-46AE-A6A0-9A480F49E180}" type="presOf" srcId="{6D1A15EF-9BB5-4A09-AE63-DE6CC0BC1750}" destId="{6C57105A-8793-4E3E-9F80-EE3EE6125480}" srcOrd="0" destOrd="1" presId="urn:microsoft.com/office/officeart/2005/8/layout/hProcess4"/>
    <dgm:cxn modelId="{C1B695B2-3F34-4896-B744-5870956B6B2A}" srcId="{7B04B2C0-1ACE-4D83-9D9D-F23FCBE37B86}" destId="{01E4AF8A-CF5A-42E1-9179-0EB8743F33BC}" srcOrd="1" destOrd="0" parTransId="{914F86E9-F58A-4DAA-A501-8CE92A481923}" sibTransId="{9EDA2B68-6A91-4498-9E13-B1342CB5B58C}"/>
    <dgm:cxn modelId="{61086110-0E81-4C86-9206-A45E82BEA6E6}" srcId="{0F204635-035F-4C61-89D3-536ED300BC3C}" destId="{14AA6838-5582-4749-BCF2-0A28F5FCA38A}" srcOrd="0" destOrd="0" parTransId="{8F6B1995-D0AB-439B-A077-36265EC471C1}" sibTransId="{CF32E647-5E44-4492-AE58-3FDE769EFD0C}"/>
    <dgm:cxn modelId="{A2B99EB6-B171-4FE9-8EF4-13A4854F4BCA}" type="presOf" srcId="{E2CCB60B-5FED-48D5-B3F7-DE8619F0AD1F}" destId="{CA361002-DD8E-439D-86DA-5AE897806CA8}" srcOrd="0" destOrd="0" presId="urn:microsoft.com/office/officeart/2005/8/layout/hProcess4"/>
    <dgm:cxn modelId="{4639098D-0BCD-48F3-8DAB-05EA91154DE3}" type="presParOf" srcId="{BEFD97FA-0FCD-4708-9BBC-669E96D0476F}" destId="{19A6D340-86EC-4E70-A210-D773D32013D9}" srcOrd="0" destOrd="0" presId="urn:microsoft.com/office/officeart/2005/8/layout/hProcess4"/>
    <dgm:cxn modelId="{FFAF5171-542E-4481-A9CF-4C9954D5E886}" type="presParOf" srcId="{BEFD97FA-0FCD-4708-9BBC-669E96D0476F}" destId="{307AA770-DBC5-4065-8B34-C19604EA1313}" srcOrd="1" destOrd="0" presId="urn:microsoft.com/office/officeart/2005/8/layout/hProcess4"/>
    <dgm:cxn modelId="{8FB2C9DD-C9D1-435E-A564-C537EA7B5E30}" type="presParOf" srcId="{BEFD97FA-0FCD-4708-9BBC-669E96D0476F}" destId="{F9A68743-9A05-4E8A-9A4C-51E7B2523D18}" srcOrd="2" destOrd="0" presId="urn:microsoft.com/office/officeart/2005/8/layout/hProcess4"/>
    <dgm:cxn modelId="{C688D4BB-7909-4363-9BE5-8A35C1184C50}" type="presParOf" srcId="{F9A68743-9A05-4E8A-9A4C-51E7B2523D18}" destId="{E12D663E-EAD3-49A7-AD7F-CD8FF92FECC8}" srcOrd="0" destOrd="0" presId="urn:microsoft.com/office/officeart/2005/8/layout/hProcess4"/>
    <dgm:cxn modelId="{3ABBC522-4EE6-428C-984D-A29DC693F690}" type="presParOf" srcId="{E12D663E-EAD3-49A7-AD7F-CD8FF92FECC8}" destId="{451766F3-153B-49BE-8F6E-5DA51A6092C1}" srcOrd="0" destOrd="0" presId="urn:microsoft.com/office/officeart/2005/8/layout/hProcess4"/>
    <dgm:cxn modelId="{8BAEEED1-B6BE-440A-AB11-574DE9E831DD}" type="presParOf" srcId="{E12D663E-EAD3-49A7-AD7F-CD8FF92FECC8}" destId="{6C57105A-8793-4E3E-9F80-EE3EE6125480}" srcOrd="1" destOrd="0" presId="urn:microsoft.com/office/officeart/2005/8/layout/hProcess4"/>
    <dgm:cxn modelId="{7447BA17-DF65-4BC5-ABA4-039E8E8F81BD}" type="presParOf" srcId="{E12D663E-EAD3-49A7-AD7F-CD8FF92FECC8}" destId="{E01C0505-7ACB-439D-B1E6-38BEABDB1933}" srcOrd="2" destOrd="0" presId="urn:microsoft.com/office/officeart/2005/8/layout/hProcess4"/>
    <dgm:cxn modelId="{1A863B3D-5B58-48DA-B2DD-A43521F3B7DD}" type="presParOf" srcId="{E12D663E-EAD3-49A7-AD7F-CD8FF92FECC8}" destId="{C9709287-2B2B-4964-9A22-54B371489FF8}" srcOrd="3" destOrd="0" presId="urn:microsoft.com/office/officeart/2005/8/layout/hProcess4"/>
    <dgm:cxn modelId="{3D6D67E1-220B-4C38-9132-33758DA8FBC8}" type="presParOf" srcId="{E12D663E-EAD3-49A7-AD7F-CD8FF92FECC8}" destId="{DFF634BC-37BB-47A4-8F8E-D68FF318F3C4}" srcOrd="4" destOrd="0" presId="urn:microsoft.com/office/officeart/2005/8/layout/hProcess4"/>
    <dgm:cxn modelId="{53D0AA59-95C1-49DA-9145-02C79894F90B}" type="presParOf" srcId="{F9A68743-9A05-4E8A-9A4C-51E7B2523D18}" destId="{0F114EE8-05D9-4378-8460-BC75A75ABEB8}" srcOrd="1" destOrd="0" presId="urn:microsoft.com/office/officeart/2005/8/layout/hProcess4"/>
    <dgm:cxn modelId="{73E6AC86-FCA7-4097-96C4-B2E0C98AF6A1}" type="presParOf" srcId="{F9A68743-9A05-4E8A-9A4C-51E7B2523D18}" destId="{7CDC041A-E749-41DF-8A39-1DDEB5612D86}" srcOrd="2" destOrd="0" presId="urn:microsoft.com/office/officeart/2005/8/layout/hProcess4"/>
    <dgm:cxn modelId="{F14392CC-A06F-4686-8856-458B7EEEEB6C}" type="presParOf" srcId="{7CDC041A-E749-41DF-8A39-1DDEB5612D86}" destId="{6437F2FE-B4B7-4F23-8469-E6AA26EB3D85}" srcOrd="0" destOrd="0" presId="urn:microsoft.com/office/officeart/2005/8/layout/hProcess4"/>
    <dgm:cxn modelId="{2C3B9D9C-B31D-4BB2-B0BD-37628D5EA8BF}" type="presParOf" srcId="{7CDC041A-E749-41DF-8A39-1DDEB5612D86}" destId="{59FA4EEA-DE16-4E2B-BB90-ADF8F8989715}" srcOrd="1" destOrd="0" presId="urn:microsoft.com/office/officeart/2005/8/layout/hProcess4"/>
    <dgm:cxn modelId="{411C87FF-870B-432C-96B0-5FB86A7C8634}" type="presParOf" srcId="{7CDC041A-E749-41DF-8A39-1DDEB5612D86}" destId="{11D4F236-93B8-46EF-BC6B-337264271FF5}" srcOrd="2" destOrd="0" presId="urn:microsoft.com/office/officeart/2005/8/layout/hProcess4"/>
    <dgm:cxn modelId="{BE5F200E-3060-4800-A634-99F3C3428923}" type="presParOf" srcId="{7CDC041A-E749-41DF-8A39-1DDEB5612D86}" destId="{C1F5C7DE-C567-460B-B434-2073C3C5037B}" srcOrd="3" destOrd="0" presId="urn:microsoft.com/office/officeart/2005/8/layout/hProcess4"/>
    <dgm:cxn modelId="{DD7FFAFF-3394-43B9-96CB-897D7658AADA}" type="presParOf" srcId="{7CDC041A-E749-41DF-8A39-1DDEB5612D86}" destId="{E44C215E-CE64-4346-AB68-044A9F65823D}" srcOrd="4" destOrd="0" presId="urn:microsoft.com/office/officeart/2005/8/layout/hProcess4"/>
    <dgm:cxn modelId="{D21BF170-0F37-4FDB-8897-96C717D23559}" type="presParOf" srcId="{F9A68743-9A05-4E8A-9A4C-51E7B2523D18}" destId="{CA361002-DD8E-439D-86DA-5AE897806CA8}" srcOrd="3" destOrd="0" presId="urn:microsoft.com/office/officeart/2005/8/layout/hProcess4"/>
    <dgm:cxn modelId="{AF32C35F-0A84-4DD1-948C-22AAC90BEF7F}" type="presParOf" srcId="{F9A68743-9A05-4E8A-9A4C-51E7B2523D18}" destId="{9C2180B6-2D83-41AC-A833-8E8FE7AE2D6C}" srcOrd="4" destOrd="0" presId="urn:microsoft.com/office/officeart/2005/8/layout/hProcess4"/>
    <dgm:cxn modelId="{D2ABCEF1-7881-4CB1-9A9E-FC54397035B0}" type="presParOf" srcId="{9C2180B6-2D83-41AC-A833-8E8FE7AE2D6C}" destId="{703FF7F5-47B3-488F-9368-72A9CBCF62D5}" srcOrd="0" destOrd="0" presId="urn:microsoft.com/office/officeart/2005/8/layout/hProcess4"/>
    <dgm:cxn modelId="{371F19A0-020A-4231-A457-E12BDFBC943E}" type="presParOf" srcId="{9C2180B6-2D83-41AC-A833-8E8FE7AE2D6C}" destId="{64584C9F-F1C7-4228-B9C5-235D2FD802E3}" srcOrd="1" destOrd="0" presId="urn:microsoft.com/office/officeart/2005/8/layout/hProcess4"/>
    <dgm:cxn modelId="{01D90EB4-9A68-43C7-B374-1C5A26C7C7AC}" type="presParOf" srcId="{9C2180B6-2D83-41AC-A833-8E8FE7AE2D6C}" destId="{7CB8C8E0-B9D6-491E-8616-74500227D2FC}" srcOrd="2" destOrd="0" presId="urn:microsoft.com/office/officeart/2005/8/layout/hProcess4"/>
    <dgm:cxn modelId="{0F7B9AE7-CE96-496E-ACBD-C273A9402788}" type="presParOf" srcId="{9C2180B6-2D83-41AC-A833-8E8FE7AE2D6C}" destId="{4F4BF7FD-4842-418C-8B83-D4BECD25F558}" srcOrd="3" destOrd="0" presId="urn:microsoft.com/office/officeart/2005/8/layout/hProcess4"/>
    <dgm:cxn modelId="{7D355BB9-5189-4E17-8B83-5F1E547229B6}" type="presParOf" srcId="{9C2180B6-2D83-41AC-A833-8E8FE7AE2D6C}" destId="{5C1D11A8-42D7-47E0-BFBD-043C8A717DF8}" srcOrd="4" destOrd="0" presId="urn:microsoft.com/office/officeart/2005/8/layout/hProcess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57105A-8793-4E3E-9F80-EE3EE6125480}">
      <dsp:nvSpPr>
        <dsp:cNvPr id="0" name=""/>
        <dsp:cNvSpPr/>
      </dsp:nvSpPr>
      <dsp:spPr>
        <a:xfrm>
          <a:off x="1138" y="814490"/>
          <a:ext cx="1408653" cy="116184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Score card sent to Stakeholders</a:t>
          </a:r>
        </a:p>
        <a:p>
          <a:pPr marL="57150" lvl="1" indent="-57150" algn="l" defTabSz="444500">
            <a:lnSpc>
              <a:spcPct val="90000"/>
            </a:lnSpc>
            <a:spcBef>
              <a:spcPct val="0"/>
            </a:spcBef>
            <a:spcAft>
              <a:spcPct val="15000"/>
            </a:spcAft>
            <a:buChar char="••"/>
          </a:pPr>
          <a:r>
            <a:rPr lang="en-US" sz="1000" kern="1200"/>
            <a:t>Low Response Rate</a:t>
          </a:r>
        </a:p>
      </dsp:txBody>
      <dsp:txXfrm>
        <a:off x="1138" y="814490"/>
        <a:ext cx="1408653" cy="912877"/>
      </dsp:txXfrm>
    </dsp:sp>
    <dsp:sp modelId="{0F114EE8-05D9-4378-8460-BC75A75ABEB8}">
      <dsp:nvSpPr>
        <dsp:cNvPr id="0" name=""/>
        <dsp:cNvSpPr/>
      </dsp:nvSpPr>
      <dsp:spPr>
        <a:xfrm>
          <a:off x="797378" y="1107775"/>
          <a:ext cx="1529004" cy="1529004"/>
        </a:xfrm>
        <a:prstGeom prst="leftCircularArrow">
          <a:avLst>
            <a:gd name="adj1" fmla="val 2995"/>
            <a:gd name="adj2" fmla="val 367244"/>
            <a:gd name="adj3" fmla="val 2142755"/>
            <a:gd name="adj4" fmla="val 9024489"/>
            <a:gd name="adj5" fmla="val 3495"/>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709287-2B2B-4964-9A22-54B371489FF8}">
      <dsp:nvSpPr>
        <dsp:cNvPr id="0" name=""/>
        <dsp:cNvSpPr/>
      </dsp:nvSpPr>
      <dsp:spPr>
        <a:xfrm>
          <a:off x="314172" y="1727368"/>
          <a:ext cx="1252136" cy="49793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Score Card Questionaires</a:t>
          </a:r>
        </a:p>
      </dsp:txBody>
      <dsp:txXfrm>
        <a:off x="314172" y="1727368"/>
        <a:ext cx="1252136" cy="497933"/>
      </dsp:txXfrm>
    </dsp:sp>
    <dsp:sp modelId="{59FA4EEA-DE16-4E2B-BB90-ADF8F8989715}">
      <dsp:nvSpPr>
        <dsp:cNvPr id="0" name=""/>
        <dsp:cNvSpPr/>
      </dsp:nvSpPr>
      <dsp:spPr>
        <a:xfrm>
          <a:off x="1784402" y="814490"/>
          <a:ext cx="1408653" cy="116184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7"/>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Discussion Questions at Workshop</a:t>
          </a:r>
        </a:p>
        <a:p>
          <a:pPr marL="57150" lvl="1" indent="-57150" algn="l" defTabSz="444500">
            <a:lnSpc>
              <a:spcPct val="90000"/>
            </a:lnSpc>
            <a:spcBef>
              <a:spcPct val="0"/>
            </a:spcBef>
            <a:spcAft>
              <a:spcPct val="15000"/>
            </a:spcAft>
            <a:buChar char="••"/>
          </a:pPr>
          <a:r>
            <a:rPr lang="en-US" sz="1000" kern="1200"/>
            <a:t>Scoring and Reporting</a:t>
          </a:r>
        </a:p>
        <a:p>
          <a:pPr marL="57150" lvl="1" indent="-57150" algn="l" defTabSz="444500">
            <a:lnSpc>
              <a:spcPct val="90000"/>
            </a:lnSpc>
            <a:spcBef>
              <a:spcPct val="0"/>
            </a:spcBef>
            <a:spcAft>
              <a:spcPct val="15000"/>
            </a:spcAft>
            <a:buChar char="••"/>
          </a:pPr>
          <a:r>
            <a:rPr lang="en-US" sz="1000" kern="1200"/>
            <a:t>Validation</a:t>
          </a:r>
        </a:p>
      </dsp:txBody>
      <dsp:txXfrm>
        <a:off x="1784402" y="1063456"/>
        <a:ext cx="1408653" cy="912877"/>
      </dsp:txXfrm>
    </dsp:sp>
    <dsp:sp modelId="{CA361002-DD8E-439D-86DA-5AE897806CA8}">
      <dsp:nvSpPr>
        <dsp:cNvPr id="0" name=""/>
        <dsp:cNvSpPr/>
      </dsp:nvSpPr>
      <dsp:spPr>
        <a:xfrm>
          <a:off x="2568903" y="108489"/>
          <a:ext cx="1708999" cy="1708999"/>
        </a:xfrm>
        <a:prstGeom prst="circularArrow">
          <a:avLst>
            <a:gd name="adj1" fmla="val 2680"/>
            <a:gd name="adj2" fmla="val 326148"/>
            <a:gd name="adj3" fmla="val 19498341"/>
            <a:gd name="adj4" fmla="val 12575511"/>
            <a:gd name="adj5" fmla="val 3127"/>
          </a:avLst>
        </a:prstGeom>
        <a:solidFill>
          <a:schemeClr val="accent4">
            <a:hueOff val="10395693"/>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F5C7DE-C567-460B-B434-2073C3C5037B}">
      <dsp:nvSpPr>
        <dsp:cNvPr id="0" name=""/>
        <dsp:cNvSpPr/>
      </dsp:nvSpPr>
      <dsp:spPr>
        <a:xfrm>
          <a:off x="2097436" y="565523"/>
          <a:ext cx="1252136" cy="497933"/>
        </a:xfrm>
        <a:prstGeom prst="roundRect">
          <a:avLst>
            <a:gd name="adj" fmla="val 10000"/>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Group Discussions</a:t>
          </a:r>
        </a:p>
      </dsp:txBody>
      <dsp:txXfrm>
        <a:off x="2097436" y="565523"/>
        <a:ext cx="1252136" cy="497933"/>
      </dsp:txXfrm>
    </dsp:sp>
    <dsp:sp modelId="{64584C9F-F1C7-4228-B9C5-235D2FD802E3}">
      <dsp:nvSpPr>
        <dsp:cNvPr id="0" name=""/>
        <dsp:cNvSpPr/>
      </dsp:nvSpPr>
      <dsp:spPr>
        <a:xfrm>
          <a:off x="3567666" y="814490"/>
          <a:ext cx="1408653" cy="116184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 Gap Analysis Interviews</a:t>
          </a:r>
        </a:p>
        <a:p>
          <a:pPr marL="57150" lvl="1" indent="-57150" algn="l" defTabSz="444500">
            <a:lnSpc>
              <a:spcPct val="90000"/>
            </a:lnSpc>
            <a:spcBef>
              <a:spcPct val="0"/>
            </a:spcBef>
            <a:spcAft>
              <a:spcPct val="15000"/>
            </a:spcAft>
            <a:buChar char="••"/>
          </a:pPr>
          <a:r>
            <a:rPr lang="en-US" sz="1000" kern="1200"/>
            <a:t>Interview with Synergistic Agencies</a:t>
          </a:r>
        </a:p>
      </dsp:txBody>
      <dsp:txXfrm>
        <a:off x="3567666" y="814490"/>
        <a:ext cx="1408653" cy="912877"/>
      </dsp:txXfrm>
    </dsp:sp>
    <dsp:sp modelId="{4F4BF7FD-4842-418C-8B83-D4BECD25F558}">
      <dsp:nvSpPr>
        <dsp:cNvPr id="0" name=""/>
        <dsp:cNvSpPr/>
      </dsp:nvSpPr>
      <dsp:spPr>
        <a:xfrm>
          <a:off x="3880700" y="1727368"/>
          <a:ext cx="1252136" cy="497933"/>
        </a:xfrm>
        <a:prstGeom prst="roundRect">
          <a:avLst>
            <a:gd name="adj" fmla="val 1000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Interview</a:t>
          </a:r>
        </a:p>
      </dsp:txBody>
      <dsp:txXfrm>
        <a:off x="3880700" y="1727368"/>
        <a:ext cx="1252136" cy="49793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2017-03-20T00:00:00</PublishDate>
  <Abstract/>
  <CompanyAddress>Bay Street, Kingstown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318337-27AA-40BB-A9F5-D8213701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34</Pages>
  <Words>7658</Words>
  <Characters>43656</Characters>
  <Application>Microsoft Office Word</Application>
  <DocSecurity>0</DocSecurity>
  <Lines>363</Lines>
  <Paragraphs>102</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St. Vincent and the Grenadines Pilot Programme for Climate Resilience</vt:lpstr>
      <vt:lpstr>Contents</vt:lpstr>
      <vt:lpstr/>
      <vt:lpstr>Glossary and abbreviations </vt:lpstr>
      <vt:lpstr>Highlights of PPCR Monitoring 2016</vt:lpstr>
      <vt:lpstr/>
      <vt:lpstr/>
      <vt:lpstr>SPCR Background</vt:lpstr>
      <vt:lpstr>    Additional Financing – EU (AF2)</vt:lpstr>
      <vt:lpstr>Climate resilience and disaster risk reduction in St. Vincent and the Grenadines</vt:lpstr>
      <vt:lpstr>    At the Water’s Edge (AWE): Coastal Resilience in Grenada and St. Vincent and the</vt:lpstr>
      <vt:lpstr>    </vt:lpstr>
      <vt:lpstr>    Japan-Caribbean Climate Change Partnership (J-CCCP)</vt:lpstr>
      <vt:lpstr>    OECS/GCCA Project on Climate Change Adaptation and Sustainable Land Management</vt:lpstr>
      <vt:lpstr>    </vt:lpstr>
      <vt:lpstr>Data Collection Process</vt:lpstr>
      <vt:lpstr>Indicator One: Degree of integration of climate change in national and sector pl</vt:lpstr>
      <vt:lpstr>    National Planning</vt:lpstr>
      <vt:lpstr>    </vt:lpstr>
      <vt:lpstr>    Coastal Zone Management</vt:lpstr>
      <vt:lpstr>    Disaster Management</vt:lpstr>
      <vt:lpstr>    Nemo’s management of the Sector is guided by three (3) plans:</vt:lpstr>
      <vt:lpstr>    Land Management</vt:lpstr>
      <vt:lpstr>    A number of lessons emerged during the planning and implementing climate resilie</vt:lpstr>
      <vt:lpstr>    Water Resource Management</vt:lpstr>
      <vt:lpstr>Indicator Two: Evidence of strengthened government capacity and coordination mec</vt:lpstr>
      <vt:lpstr>    </vt:lpstr>
      <vt:lpstr>    National Planning</vt:lpstr>
      <vt:lpstr>    </vt:lpstr>
      <vt:lpstr>    Water Resource management</vt:lpstr>
      <vt:lpstr>Indicator 3: Quality of and extent to which climate responsive instruments/inves</vt:lpstr>
      <vt:lpstr>    Component 1: Prevention and Adaptation Investments</vt:lpstr>
      <vt:lpstr>        Retrofitting of Public Buildings</vt:lpstr>
      <vt:lpstr>        Rehabilitation and Risk Reduction of Transportation Infrastructure</vt:lpstr>
      <vt:lpstr>        Technical Studies </vt:lpstr>
      <vt:lpstr>    Component 2: Regional Platform for Hazard and Risk Evaluation and Applications f</vt:lpstr>
      <vt:lpstr>        2.1 Regional collaboration for natural and climate change analysis and disaster </vt:lpstr>
      <vt:lpstr>        </vt:lpstr>
      <vt:lpstr>        2.3 Regional Collaboration for Coastal Protection</vt:lpstr>
      <vt:lpstr>        </vt:lpstr>
      <vt:lpstr>Limitations</vt:lpstr>
      <vt:lpstr>    </vt:lpstr>
      <vt:lpstr>Conclusion </vt:lpstr>
      <vt:lpstr>Appendix 1: Group Questions at PPCR Scoring Workshop</vt:lpstr>
      <vt:lpstr/>
      <vt:lpstr>/Appendix 2: Core Indicator One Score Criteria </vt:lpstr>
      <vt:lpstr>/Appendix 3: Core Indicator Two Score Criteria </vt:lpstr>
      <vt:lpstr>Appendix 4: Core Indicators Traffic Light Table  </vt:lpstr>
      <vt:lpstr/>
      <vt:lpstr>Appendix 5: List of Stakeholders</vt:lpstr>
      <vt:lpstr/>
      <vt:lpstr/>
    </vt:vector>
  </TitlesOfParts>
  <Company>Ministry of Economic Planning, Sustainable Development, Industry Information and Labour</Company>
  <LinksUpToDate>false</LinksUpToDate>
  <CharactersWithSpaces>51212</CharactersWithSpaces>
  <SharedDoc>false</SharedDoc>
  <HLinks>
    <vt:vector size="12" baseType="variant">
      <vt:variant>
        <vt:i4>1900597</vt:i4>
      </vt:variant>
      <vt:variant>
        <vt:i4>8</vt:i4>
      </vt:variant>
      <vt:variant>
        <vt:i4>0</vt:i4>
      </vt:variant>
      <vt:variant>
        <vt:i4>5</vt:i4>
      </vt:variant>
      <vt:variant>
        <vt:lpwstr/>
      </vt:variant>
      <vt:variant>
        <vt:lpwstr>_Toc483574539</vt:lpwstr>
      </vt:variant>
      <vt:variant>
        <vt:i4>1900597</vt:i4>
      </vt:variant>
      <vt:variant>
        <vt:i4>2</vt:i4>
      </vt:variant>
      <vt:variant>
        <vt:i4>0</vt:i4>
      </vt:variant>
      <vt:variant>
        <vt:i4>5</vt:i4>
      </vt:variant>
      <vt:variant>
        <vt:lpwstr/>
      </vt:variant>
      <vt:variant>
        <vt:lpwstr>_Toc483574538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Vincent and the Grenadines Pilot Programme for Climate Resilience</dc:title>
  <dc:subject>Monitoring Report</dc:subject>
  <dc:creator>Ministry of Economic Planning, Sustainable Development, Industry Information and Labour</dc:creator>
  <cp:lastModifiedBy>Admin</cp:lastModifiedBy>
  <cp:revision>23</cp:revision>
  <dcterms:created xsi:type="dcterms:W3CDTF">2018-08-15T13:12:00Z</dcterms:created>
  <dcterms:modified xsi:type="dcterms:W3CDTF">2018-09-11T13:45:00Z</dcterms:modified>
  <cp:category>June 2017</cp:category>
</cp:coreProperties>
</file>