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1.xml" ContentType="application/vnd.openxmlformats-officedocument.drawingml.chartshapes+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0646" w14:textId="2A616C7B" w:rsidR="00F1044A" w:rsidRPr="00CD58E5" w:rsidRDefault="00F1044A" w:rsidP="00F1044A">
      <w:pPr>
        <w:jc w:val="center"/>
        <w:rPr>
          <w:rFonts w:ascii="Times New Roman" w:hAnsi="Times New Roman" w:cs="Times New Roman"/>
          <w:b/>
          <w:sz w:val="40"/>
          <w:szCs w:val="40"/>
        </w:rPr>
      </w:pPr>
    </w:p>
    <w:p w14:paraId="118376D8" w14:textId="77777777" w:rsidR="00F1044A" w:rsidRPr="00CD58E5" w:rsidRDefault="00F1044A" w:rsidP="00F1044A">
      <w:pPr>
        <w:jc w:val="center"/>
        <w:rPr>
          <w:rFonts w:ascii="Times New Roman" w:hAnsi="Times New Roman" w:cs="Times New Roman"/>
          <w:b/>
          <w:sz w:val="40"/>
          <w:szCs w:val="40"/>
        </w:rPr>
      </w:pPr>
    </w:p>
    <w:p w14:paraId="7B72F928" w14:textId="77777777" w:rsidR="00601744" w:rsidRPr="00CD58E5" w:rsidRDefault="00601744" w:rsidP="00DE356E">
      <w:pPr>
        <w:jc w:val="center"/>
        <w:rPr>
          <w:rFonts w:ascii="Times New Roman" w:hAnsi="Times New Roman" w:cs="Times New Roman"/>
          <w:b/>
          <w:sz w:val="40"/>
          <w:szCs w:val="40"/>
        </w:rPr>
      </w:pPr>
    </w:p>
    <w:p w14:paraId="04CD78AF" w14:textId="77777777" w:rsidR="00DE356E" w:rsidRPr="00CD58E5" w:rsidRDefault="00F1044A" w:rsidP="00DE356E">
      <w:pPr>
        <w:jc w:val="center"/>
        <w:rPr>
          <w:rFonts w:ascii="Times New Roman" w:hAnsi="Times New Roman" w:cs="Times New Roman"/>
          <w:b/>
          <w:sz w:val="40"/>
          <w:szCs w:val="40"/>
        </w:rPr>
      </w:pPr>
      <w:r w:rsidRPr="00CD58E5">
        <w:rPr>
          <w:rFonts w:ascii="Times New Roman" w:hAnsi="Times New Roman" w:cs="Times New Roman"/>
          <w:b/>
          <w:sz w:val="40"/>
          <w:szCs w:val="40"/>
        </w:rPr>
        <w:t>PPCR Annual M&amp;E Report</w:t>
      </w:r>
    </w:p>
    <w:p w14:paraId="599B7C82" w14:textId="42345114" w:rsidR="00601744" w:rsidRPr="00CD58E5" w:rsidRDefault="00601744" w:rsidP="00DE356E">
      <w:pPr>
        <w:jc w:val="center"/>
        <w:rPr>
          <w:rFonts w:ascii="Times New Roman" w:hAnsi="Times New Roman" w:cs="Times New Roman"/>
          <w:b/>
          <w:sz w:val="32"/>
          <w:szCs w:val="32"/>
        </w:rPr>
      </w:pPr>
      <w:r w:rsidRPr="00CD58E5">
        <w:rPr>
          <w:rFonts w:ascii="Times New Roman" w:hAnsi="Times New Roman" w:cs="Times New Roman"/>
          <w:b/>
          <w:sz w:val="32"/>
          <w:szCs w:val="32"/>
        </w:rPr>
        <w:t>(January to December, 201</w:t>
      </w:r>
      <w:r w:rsidR="007D69B4" w:rsidRPr="00CD58E5">
        <w:rPr>
          <w:rFonts w:ascii="Times New Roman" w:hAnsi="Times New Roman" w:cs="Times New Roman"/>
          <w:b/>
          <w:sz w:val="32"/>
          <w:szCs w:val="32"/>
        </w:rPr>
        <w:t>7</w:t>
      </w:r>
      <w:r w:rsidRPr="00CD58E5">
        <w:rPr>
          <w:rFonts w:ascii="Times New Roman" w:hAnsi="Times New Roman" w:cs="Times New Roman"/>
          <w:b/>
          <w:sz w:val="32"/>
          <w:szCs w:val="32"/>
        </w:rPr>
        <w:t>)</w:t>
      </w:r>
    </w:p>
    <w:p w14:paraId="3D046423" w14:textId="77777777" w:rsidR="00F1044A" w:rsidRPr="00CD58E5" w:rsidRDefault="00F1044A" w:rsidP="00F1044A">
      <w:pPr>
        <w:jc w:val="center"/>
        <w:rPr>
          <w:rFonts w:ascii="Times New Roman" w:hAnsi="Times New Roman" w:cs="Times New Roman"/>
          <w:b/>
          <w:sz w:val="40"/>
          <w:szCs w:val="40"/>
        </w:rPr>
      </w:pPr>
    </w:p>
    <w:p w14:paraId="6C82758B" w14:textId="77777777" w:rsidR="00F1044A" w:rsidRPr="00CD58E5" w:rsidRDefault="00F1044A" w:rsidP="00F1044A">
      <w:pPr>
        <w:jc w:val="center"/>
        <w:rPr>
          <w:rFonts w:ascii="Times New Roman" w:hAnsi="Times New Roman" w:cs="Times New Roman"/>
          <w:b/>
          <w:sz w:val="40"/>
          <w:szCs w:val="40"/>
        </w:rPr>
      </w:pPr>
    </w:p>
    <w:p w14:paraId="63E445BD" w14:textId="77777777" w:rsidR="00F1044A" w:rsidRPr="00CD58E5" w:rsidRDefault="00F1044A" w:rsidP="00F1044A">
      <w:pPr>
        <w:jc w:val="center"/>
        <w:rPr>
          <w:rFonts w:ascii="Times New Roman" w:hAnsi="Times New Roman" w:cs="Times New Roman"/>
          <w:b/>
          <w:sz w:val="40"/>
          <w:szCs w:val="40"/>
        </w:rPr>
      </w:pPr>
    </w:p>
    <w:p w14:paraId="47544165" w14:textId="77777777" w:rsidR="00F1044A" w:rsidRPr="00CD58E5" w:rsidRDefault="00F1044A" w:rsidP="00F1044A">
      <w:pPr>
        <w:jc w:val="center"/>
        <w:rPr>
          <w:rFonts w:ascii="Times New Roman" w:hAnsi="Times New Roman" w:cs="Times New Roman"/>
          <w:b/>
          <w:sz w:val="28"/>
          <w:szCs w:val="28"/>
        </w:rPr>
      </w:pPr>
    </w:p>
    <w:p w14:paraId="065DA273" w14:textId="72E2F5AA" w:rsidR="00F1044A" w:rsidRPr="00CD58E5" w:rsidRDefault="007D69B4" w:rsidP="00F1044A">
      <w:pPr>
        <w:jc w:val="center"/>
        <w:rPr>
          <w:rFonts w:ascii="Times New Roman" w:hAnsi="Times New Roman" w:cs="Times New Roman"/>
          <w:b/>
          <w:sz w:val="28"/>
          <w:szCs w:val="28"/>
        </w:rPr>
      </w:pPr>
      <w:r w:rsidRPr="00CD58E5">
        <w:rPr>
          <w:rFonts w:ascii="Times New Roman" w:hAnsi="Times New Roman" w:cs="Times New Roman"/>
          <w:b/>
          <w:sz w:val="28"/>
          <w:szCs w:val="28"/>
        </w:rPr>
        <w:t>June 30, 2018</w:t>
      </w:r>
    </w:p>
    <w:p w14:paraId="512DD8B0" w14:textId="77777777" w:rsidR="00F1044A" w:rsidRPr="00CD58E5" w:rsidRDefault="00F1044A" w:rsidP="00F1044A">
      <w:pPr>
        <w:jc w:val="center"/>
        <w:rPr>
          <w:rFonts w:ascii="Times New Roman" w:hAnsi="Times New Roman" w:cs="Times New Roman"/>
          <w:b/>
          <w:sz w:val="24"/>
          <w:szCs w:val="24"/>
        </w:rPr>
      </w:pPr>
    </w:p>
    <w:p w14:paraId="66DEB9A4" w14:textId="77777777" w:rsidR="00F1044A" w:rsidRPr="00CD58E5" w:rsidRDefault="00F1044A" w:rsidP="00F1044A">
      <w:pPr>
        <w:jc w:val="center"/>
        <w:rPr>
          <w:rFonts w:ascii="Times New Roman" w:hAnsi="Times New Roman" w:cs="Times New Roman"/>
          <w:b/>
          <w:sz w:val="24"/>
          <w:szCs w:val="24"/>
        </w:rPr>
      </w:pPr>
    </w:p>
    <w:p w14:paraId="0984C364" w14:textId="77777777" w:rsidR="00F1044A" w:rsidRPr="00CD58E5" w:rsidRDefault="00F1044A" w:rsidP="00F1044A">
      <w:pPr>
        <w:jc w:val="center"/>
        <w:rPr>
          <w:rFonts w:ascii="Times New Roman" w:hAnsi="Times New Roman" w:cs="Times New Roman"/>
          <w:b/>
          <w:sz w:val="24"/>
          <w:szCs w:val="24"/>
        </w:rPr>
      </w:pPr>
    </w:p>
    <w:p w14:paraId="45487BA4" w14:textId="77777777" w:rsidR="00F1044A" w:rsidRPr="00CD58E5" w:rsidRDefault="00F454E1" w:rsidP="00F1044A">
      <w:pPr>
        <w:jc w:val="center"/>
        <w:rPr>
          <w:rFonts w:ascii="Times New Roman" w:hAnsi="Times New Roman" w:cs="Times New Roman"/>
          <w:b/>
          <w:sz w:val="26"/>
          <w:szCs w:val="26"/>
        </w:rPr>
      </w:pPr>
      <w:r w:rsidRPr="00CD58E5">
        <w:rPr>
          <w:rFonts w:ascii="Times New Roman" w:hAnsi="Times New Roman" w:cs="Times New Roman"/>
          <w:b/>
          <w:sz w:val="26"/>
          <w:szCs w:val="26"/>
        </w:rPr>
        <w:t>“</w:t>
      </w:r>
      <w:r w:rsidRPr="00CD58E5">
        <w:rPr>
          <w:rFonts w:ascii="Times New Roman" w:hAnsi="Times New Roman" w:cs="Times New Roman"/>
          <w:b/>
          <w:i/>
          <w:iCs/>
          <w:sz w:val="26"/>
          <w:szCs w:val="26"/>
        </w:rPr>
        <w:t>One person, one household, one enterprise, one community, one sector at a time</w:t>
      </w:r>
      <w:r w:rsidRPr="00CD58E5">
        <w:rPr>
          <w:rFonts w:ascii="Times New Roman" w:hAnsi="Times New Roman" w:cs="Times New Roman"/>
          <w:b/>
          <w:sz w:val="26"/>
          <w:szCs w:val="26"/>
        </w:rPr>
        <w:t>”</w:t>
      </w:r>
    </w:p>
    <w:p w14:paraId="08BC11C8" w14:textId="77777777" w:rsidR="00F1044A" w:rsidRPr="00CD58E5" w:rsidRDefault="00F1044A" w:rsidP="00F1044A">
      <w:pPr>
        <w:jc w:val="center"/>
        <w:rPr>
          <w:rFonts w:ascii="Times New Roman" w:hAnsi="Times New Roman" w:cs="Times New Roman"/>
          <w:b/>
          <w:sz w:val="24"/>
          <w:szCs w:val="24"/>
        </w:rPr>
      </w:pPr>
    </w:p>
    <w:p w14:paraId="3202D8E9" w14:textId="77777777" w:rsidR="00F1044A" w:rsidRPr="00CD58E5" w:rsidRDefault="00F1044A" w:rsidP="00F1044A">
      <w:pPr>
        <w:jc w:val="center"/>
        <w:rPr>
          <w:rFonts w:ascii="Times New Roman" w:hAnsi="Times New Roman" w:cs="Times New Roman"/>
          <w:b/>
          <w:sz w:val="24"/>
          <w:szCs w:val="24"/>
        </w:rPr>
      </w:pPr>
    </w:p>
    <w:p w14:paraId="32481F6A" w14:textId="77777777" w:rsidR="00F454E1" w:rsidRPr="00CD58E5" w:rsidRDefault="00F454E1" w:rsidP="00F1044A">
      <w:pPr>
        <w:jc w:val="center"/>
        <w:rPr>
          <w:rFonts w:ascii="Times New Roman" w:hAnsi="Times New Roman" w:cs="Times New Roman"/>
          <w:b/>
          <w:sz w:val="24"/>
          <w:szCs w:val="24"/>
        </w:rPr>
      </w:pPr>
    </w:p>
    <w:p w14:paraId="13E9E4E6" w14:textId="77777777" w:rsidR="00F454E1" w:rsidRPr="00CD58E5" w:rsidRDefault="00F454E1" w:rsidP="00F1044A">
      <w:pPr>
        <w:jc w:val="center"/>
        <w:rPr>
          <w:rFonts w:ascii="Times New Roman" w:hAnsi="Times New Roman" w:cs="Times New Roman"/>
          <w:b/>
          <w:sz w:val="24"/>
          <w:szCs w:val="24"/>
        </w:rPr>
      </w:pPr>
    </w:p>
    <w:p w14:paraId="0EFF18A9" w14:textId="77777777" w:rsidR="00F1044A" w:rsidRPr="00CD58E5" w:rsidRDefault="00F1044A" w:rsidP="00F1044A">
      <w:pPr>
        <w:jc w:val="center"/>
        <w:rPr>
          <w:rFonts w:ascii="Times New Roman" w:hAnsi="Times New Roman" w:cs="Times New Roman"/>
          <w:b/>
          <w:sz w:val="24"/>
          <w:szCs w:val="24"/>
        </w:rPr>
      </w:pPr>
    </w:p>
    <w:p w14:paraId="36276BC9" w14:textId="77777777" w:rsidR="00275555" w:rsidRPr="00CD58E5" w:rsidRDefault="00F1044A" w:rsidP="00275555">
      <w:pPr>
        <w:spacing w:after="0"/>
        <w:jc w:val="center"/>
        <w:rPr>
          <w:rFonts w:ascii="Times New Roman" w:hAnsi="Times New Roman" w:cs="Times New Roman"/>
          <w:sz w:val="24"/>
          <w:szCs w:val="24"/>
        </w:rPr>
      </w:pPr>
      <w:r w:rsidRPr="00CD58E5">
        <w:rPr>
          <w:rFonts w:ascii="Times New Roman" w:hAnsi="Times New Roman" w:cs="Times New Roman"/>
          <w:sz w:val="24"/>
          <w:szCs w:val="24"/>
        </w:rPr>
        <w:t xml:space="preserve">Prepared by the </w:t>
      </w:r>
    </w:p>
    <w:p w14:paraId="5BC4EB3A" w14:textId="6ACFC866" w:rsidR="00275555" w:rsidRPr="00CD58E5" w:rsidRDefault="00F1044A" w:rsidP="00275555">
      <w:pPr>
        <w:spacing w:after="0"/>
        <w:jc w:val="center"/>
        <w:rPr>
          <w:rFonts w:ascii="Times New Roman" w:hAnsi="Times New Roman" w:cs="Times New Roman"/>
          <w:sz w:val="24"/>
          <w:szCs w:val="24"/>
        </w:rPr>
      </w:pPr>
      <w:r w:rsidRPr="00CD58E5">
        <w:rPr>
          <w:rFonts w:ascii="Times New Roman" w:hAnsi="Times New Roman" w:cs="Times New Roman"/>
          <w:sz w:val="24"/>
          <w:szCs w:val="24"/>
        </w:rPr>
        <w:t xml:space="preserve">Sustainable Development and Environment Division, </w:t>
      </w:r>
      <w:r w:rsidR="00E36E82" w:rsidRPr="00CD58E5">
        <w:rPr>
          <w:rFonts w:ascii="Times New Roman" w:hAnsi="Times New Roman" w:cs="Times New Roman"/>
          <w:sz w:val="24"/>
          <w:szCs w:val="24"/>
        </w:rPr>
        <w:t xml:space="preserve">Department of </w:t>
      </w:r>
      <w:r w:rsidR="00275555" w:rsidRPr="00CD58E5">
        <w:rPr>
          <w:rFonts w:ascii="Times New Roman" w:hAnsi="Times New Roman" w:cs="Times New Roman"/>
          <w:sz w:val="24"/>
          <w:szCs w:val="24"/>
        </w:rPr>
        <w:t xml:space="preserve">Sustainable Development, </w:t>
      </w:r>
      <w:r w:rsidRPr="00CD58E5">
        <w:rPr>
          <w:rFonts w:ascii="Times New Roman" w:hAnsi="Times New Roman" w:cs="Times New Roman"/>
          <w:sz w:val="24"/>
          <w:szCs w:val="24"/>
        </w:rPr>
        <w:t xml:space="preserve">Ministry of </w:t>
      </w:r>
      <w:r w:rsidR="00275555" w:rsidRPr="00CD58E5">
        <w:rPr>
          <w:rFonts w:ascii="Times New Roman" w:hAnsi="Times New Roman" w:cs="Times New Roman"/>
          <w:sz w:val="24"/>
          <w:szCs w:val="24"/>
        </w:rPr>
        <w:t xml:space="preserve">Education, Innovation, Gender Relations and </w:t>
      </w:r>
      <w:r w:rsidRPr="00CD58E5">
        <w:rPr>
          <w:rFonts w:ascii="Times New Roman" w:hAnsi="Times New Roman" w:cs="Times New Roman"/>
          <w:sz w:val="24"/>
          <w:szCs w:val="24"/>
        </w:rPr>
        <w:t xml:space="preserve">Sustainable Development </w:t>
      </w:r>
    </w:p>
    <w:p w14:paraId="49E190AD" w14:textId="2C810197" w:rsidR="00275555" w:rsidRPr="00CD58E5" w:rsidRDefault="00275555" w:rsidP="00275555">
      <w:pPr>
        <w:spacing w:after="0"/>
        <w:jc w:val="center"/>
        <w:rPr>
          <w:rFonts w:ascii="Times New Roman" w:hAnsi="Times New Roman" w:cs="Times New Roman"/>
          <w:sz w:val="24"/>
          <w:szCs w:val="24"/>
        </w:rPr>
      </w:pPr>
      <w:r w:rsidRPr="00CD58E5">
        <w:rPr>
          <w:rFonts w:ascii="Times New Roman" w:hAnsi="Times New Roman" w:cs="Times New Roman"/>
          <w:sz w:val="24"/>
          <w:szCs w:val="24"/>
        </w:rPr>
        <w:t>i</w:t>
      </w:r>
      <w:r w:rsidR="00F1044A" w:rsidRPr="00CD58E5">
        <w:rPr>
          <w:rFonts w:ascii="Times New Roman" w:hAnsi="Times New Roman" w:cs="Times New Roman"/>
          <w:sz w:val="24"/>
          <w:szCs w:val="24"/>
        </w:rPr>
        <w:t>n collaboration with the</w:t>
      </w:r>
    </w:p>
    <w:p w14:paraId="6B61BB59" w14:textId="6D782B70" w:rsidR="00F1044A" w:rsidRPr="00CD58E5" w:rsidRDefault="00F1044A" w:rsidP="00275555">
      <w:pPr>
        <w:spacing w:after="0"/>
        <w:jc w:val="center"/>
        <w:rPr>
          <w:rFonts w:ascii="Times New Roman" w:hAnsi="Times New Roman" w:cs="Times New Roman"/>
          <w:sz w:val="24"/>
          <w:szCs w:val="24"/>
        </w:rPr>
      </w:pPr>
      <w:r w:rsidRPr="00CD58E5">
        <w:rPr>
          <w:rFonts w:ascii="Times New Roman" w:hAnsi="Times New Roman" w:cs="Times New Roman"/>
          <w:sz w:val="24"/>
          <w:szCs w:val="24"/>
        </w:rPr>
        <w:t xml:space="preserve"> National Climate Change Committee</w:t>
      </w:r>
    </w:p>
    <w:p w14:paraId="723497B5" w14:textId="77777777" w:rsidR="00A24488" w:rsidRPr="00CD58E5" w:rsidRDefault="00F1044A" w:rsidP="003827D9">
      <w:pPr>
        <w:pStyle w:val="TOCHeading"/>
        <w:rPr>
          <w:color w:val="auto"/>
        </w:rPr>
      </w:pPr>
      <w:r w:rsidRPr="00CD58E5">
        <w:rPr>
          <w:color w:val="auto"/>
        </w:rPr>
        <w:br w:type="page"/>
      </w:r>
    </w:p>
    <w:sdt>
      <w:sdtPr>
        <w:id w:val="1444571295"/>
        <w:docPartObj>
          <w:docPartGallery w:val="Table of Contents"/>
          <w:docPartUnique/>
        </w:docPartObj>
      </w:sdtPr>
      <w:sdtEndPr>
        <w:rPr>
          <w:b/>
          <w:bCs/>
          <w:noProof/>
        </w:rPr>
      </w:sdtEndPr>
      <w:sdtContent>
        <w:p w14:paraId="7701544B" w14:textId="03C686F8" w:rsidR="00873819" w:rsidRPr="00CD58E5" w:rsidRDefault="00873819" w:rsidP="00A24488">
          <w:pPr>
            <w:rPr>
              <w:b/>
            </w:rPr>
          </w:pPr>
          <w:r w:rsidRPr="00CD58E5">
            <w:rPr>
              <w:b/>
            </w:rPr>
            <w:t>Table of Contents</w:t>
          </w:r>
        </w:p>
        <w:p w14:paraId="14F5F9A0" w14:textId="77777777" w:rsidR="006D4E7A" w:rsidRPr="00CD58E5" w:rsidRDefault="00CE4EE8">
          <w:pPr>
            <w:pStyle w:val="TOC1"/>
            <w:tabs>
              <w:tab w:val="right" w:leader="dot" w:pos="9350"/>
            </w:tabs>
            <w:rPr>
              <w:rFonts w:eastAsiaTheme="minorEastAsia"/>
              <w:noProof/>
            </w:rPr>
          </w:pPr>
          <w:r w:rsidRPr="00CD58E5">
            <w:fldChar w:fldCharType="begin"/>
          </w:r>
          <w:r w:rsidR="00873819" w:rsidRPr="00CD58E5">
            <w:instrText xml:space="preserve"> TOC \o "1-3" \h \z \u </w:instrText>
          </w:r>
          <w:r w:rsidRPr="00CD58E5">
            <w:fldChar w:fldCharType="separate"/>
          </w:r>
          <w:hyperlink w:anchor="_Toc486839694" w:history="1">
            <w:r w:rsidR="006D4E7A" w:rsidRPr="00CD58E5">
              <w:rPr>
                <w:rStyle w:val="Hyperlink"/>
                <w:noProof/>
                <w:color w:val="auto"/>
              </w:rPr>
              <w:t>1.0 BACKGROUND</w:t>
            </w:r>
            <w:r w:rsidR="006D4E7A" w:rsidRPr="00CD58E5">
              <w:rPr>
                <w:noProof/>
                <w:webHidden/>
              </w:rPr>
              <w:tab/>
            </w:r>
            <w:r w:rsidR="006D4E7A" w:rsidRPr="00CD58E5">
              <w:rPr>
                <w:noProof/>
                <w:webHidden/>
              </w:rPr>
              <w:fldChar w:fldCharType="begin"/>
            </w:r>
            <w:r w:rsidR="006D4E7A" w:rsidRPr="00CD58E5">
              <w:rPr>
                <w:noProof/>
                <w:webHidden/>
              </w:rPr>
              <w:instrText xml:space="preserve"> PAGEREF _Toc486839694 \h </w:instrText>
            </w:r>
            <w:r w:rsidR="006D4E7A" w:rsidRPr="00CD58E5">
              <w:rPr>
                <w:noProof/>
                <w:webHidden/>
              </w:rPr>
            </w:r>
            <w:r w:rsidR="006D4E7A" w:rsidRPr="00CD58E5">
              <w:rPr>
                <w:noProof/>
                <w:webHidden/>
              </w:rPr>
              <w:fldChar w:fldCharType="separate"/>
            </w:r>
            <w:r w:rsidR="007E667E">
              <w:rPr>
                <w:noProof/>
                <w:webHidden/>
              </w:rPr>
              <w:t>3</w:t>
            </w:r>
            <w:r w:rsidR="006D4E7A" w:rsidRPr="00CD58E5">
              <w:rPr>
                <w:noProof/>
                <w:webHidden/>
              </w:rPr>
              <w:fldChar w:fldCharType="end"/>
            </w:r>
          </w:hyperlink>
        </w:p>
        <w:p w14:paraId="3B762646" w14:textId="77777777" w:rsidR="006D4E7A" w:rsidRPr="00CD58E5" w:rsidRDefault="00723451">
          <w:pPr>
            <w:pStyle w:val="TOC1"/>
            <w:tabs>
              <w:tab w:val="right" w:leader="dot" w:pos="9350"/>
            </w:tabs>
            <w:rPr>
              <w:rFonts w:eastAsiaTheme="minorEastAsia"/>
              <w:noProof/>
            </w:rPr>
          </w:pPr>
          <w:hyperlink w:anchor="_Toc486839695" w:history="1">
            <w:r w:rsidR="006D4E7A" w:rsidRPr="00CD58E5">
              <w:rPr>
                <w:rStyle w:val="Hyperlink"/>
                <w:noProof/>
                <w:color w:val="auto"/>
              </w:rPr>
              <w:t>2.0 Policy Framework</w:t>
            </w:r>
            <w:r w:rsidR="006D4E7A" w:rsidRPr="00CD58E5">
              <w:rPr>
                <w:noProof/>
                <w:webHidden/>
              </w:rPr>
              <w:tab/>
            </w:r>
            <w:r w:rsidR="006D4E7A" w:rsidRPr="00CD58E5">
              <w:rPr>
                <w:noProof/>
                <w:webHidden/>
              </w:rPr>
              <w:fldChar w:fldCharType="begin"/>
            </w:r>
            <w:r w:rsidR="006D4E7A" w:rsidRPr="00CD58E5">
              <w:rPr>
                <w:noProof/>
                <w:webHidden/>
              </w:rPr>
              <w:instrText xml:space="preserve"> PAGEREF _Toc486839695 \h </w:instrText>
            </w:r>
            <w:r w:rsidR="006D4E7A" w:rsidRPr="00CD58E5">
              <w:rPr>
                <w:noProof/>
                <w:webHidden/>
              </w:rPr>
            </w:r>
            <w:r w:rsidR="006D4E7A" w:rsidRPr="00CD58E5">
              <w:rPr>
                <w:noProof/>
                <w:webHidden/>
              </w:rPr>
              <w:fldChar w:fldCharType="separate"/>
            </w:r>
            <w:r w:rsidR="007E667E">
              <w:rPr>
                <w:noProof/>
                <w:webHidden/>
              </w:rPr>
              <w:t>4</w:t>
            </w:r>
            <w:r w:rsidR="006D4E7A" w:rsidRPr="00CD58E5">
              <w:rPr>
                <w:noProof/>
                <w:webHidden/>
              </w:rPr>
              <w:fldChar w:fldCharType="end"/>
            </w:r>
          </w:hyperlink>
        </w:p>
        <w:p w14:paraId="3EA71948" w14:textId="77777777" w:rsidR="006D4E7A" w:rsidRPr="00CD58E5" w:rsidRDefault="00723451">
          <w:pPr>
            <w:pStyle w:val="TOC1"/>
            <w:tabs>
              <w:tab w:val="right" w:leader="dot" w:pos="9350"/>
            </w:tabs>
            <w:rPr>
              <w:rFonts w:eastAsiaTheme="minorEastAsia"/>
              <w:noProof/>
            </w:rPr>
          </w:pPr>
          <w:hyperlink w:anchor="_Toc486839696" w:history="1">
            <w:r w:rsidR="006D4E7A" w:rsidRPr="00CD58E5">
              <w:rPr>
                <w:rStyle w:val="Hyperlink"/>
                <w:noProof/>
                <w:color w:val="auto"/>
              </w:rPr>
              <w:t>3.0 STRATEGIC PROGRAM FOR CLIMATE RESILIENCE (SPCR)</w:t>
            </w:r>
            <w:r w:rsidR="006D4E7A" w:rsidRPr="00CD58E5">
              <w:rPr>
                <w:noProof/>
                <w:webHidden/>
              </w:rPr>
              <w:tab/>
            </w:r>
            <w:r w:rsidR="006D4E7A" w:rsidRPr="00CD58E5">
              <w:rPr>
                <w:noProof/>
                <w:webHidden/>
              </w:rPr>
              <w:fldChar w:fldCharType="begin"/>
            </w:r>
            <w:r w:rsidR="006D4E7A" w:rsidRPr="00CD58E5">
              <w:rPr>
                <w:noProof/>
                <w:webHidden/>
              </w:rPr>
              <w:instrText xml:space="preserve"> PAGEREF _Toc486839696 \h </w:instrText>
            </w:r>
            <w:r w:rsidR="006D4E7A" w:rsidRPr="00CD58E5">
              <w:rPr>
                <w:noProof/>
                <w:webHidden/>
              </w:rPr>
            </w:r>
            <w:r w:rsidR="006D4E7A" w:rsidRPr="00CD58E5">
              <w:rPr>
                <w:noProof/>
                <w:webHidden/>
              </w:rPr>
              <w:fldChar w:fldCharType="separate"/>
            </w:r>
            <w:r w:rsidR="007E667E">
              <w:rPr>
                <w:noProof/>
                <w:webHidden/>
              </w:rPr>
              <w:t>6</w:t>
            </w:r>
            <w:r w:rsidR="006D4E7A" w:rsidRPr="00CD58E5">
              <w:rPr>
                <w:noProof/>
                <w:webHidden/>
              </w:rPr>
              <w:fldChar w:fldCharType="end"/>
            </w:r>
          </w:hyperlink>
        </w:p>
        <w:p w14:paraId="2B81AE6F" w14:textId="77777777" w:rsidR="006D4E7A" w:rsidRPr="00CD58E5" w:rsidRDefault="00723451">
          <w:pPr>
            <w:pStyle w:val="TOC1"/>
            <w:tabs>
              <w:tab w:val="right" w:leader="dot" w:pos="9350"/>
            </w:tabs>
            <w:rPr>
              <w:rFonts w:eastAsiaTheme="minorEastAsia"/>
              <w:noProof/>
            </w:rPr>
          </w:pPr>
          <w:hyperlink w:anchor="_Toc486839697" w:history="1">
            <w:r w:rsidR="006D4E7A" w:rsidRPr="00CD58E5">
              <w:rPr>
                <w:rStyle w:val="Hyperlink"/>
                <w:noProof/>
                <w:color w:val="auto"/>
              </w:rPr>
              <w:t>4.0 APPROVED ACTIVITIES UNDER SPCR INVESTMENT PLAN</w:t>
            </w:r>
            <w:r w:rsidR="006D4E7A" w:rsidRPr="00CD58E5">
              <w:rPr>
                <w:noProof/>
                <w:webHidden/>
              </w:rPr>
              <w:tab/>
            </w:r>
            <w:r w:rsidR="006D4E7A" w:rsidRPr="00CD58E5">
              <w:rPr>
                <w:noProof/>
                <w:webHidden/>
              </w:rPr>
              <w:fldChar w:fldCharType="begin"/>
            </w:r>
            <w:r w:rsidR="006D4E7A" w:rsidRPr="00CD58E5">
              <w:rPr>
                <w:noProof/>
                <w:webHidden/>
              </w:rPr>
              <w:instrText xml:space="preserve"> PAGEREF _Toc486839697 \h </w:instrText>
            </w:r>
            <w:r w:rsidR="006D4E7A" w:rsidRPr="00CD58E5">
              <w:rPr>
                <w:noProof/>
                <w:webHidden/>
              </w:rPr>
            </w:r>
            <w:r w:rsidR="006D4E7A" w:rsidRPr="00CD58E5">
              <w:rPr>
                <w:noProof/>
                <w:webHidden/>
              </w:rPr>
              <w:fldChar w:fldCharType="separate"/>
            </w:r>
            <w:r w:rsidR="007E667E">
              <w:rPr>
                <w:noProof/>
                <w:webHidden/>
              </w:rPr>
              <w:t>9</w:t>
            </w:r>
            <w:r w:rsidR="006D4E7A" w:rsidRPr="00CD58E5">
              <w:rPr>
                <w:noProof/>
                <w:webHidden/>
              </w:rPr>
              <w:fldChar w:fldCharType="end"/>
            </w:r>
          </w:hyperlink>
        </w:p>
        <w:p w14:paraId="290D928C" w14:textId="77777777" w:rsidR="006D4E7A" w:rsidRPr="00CD58E5" w:rsidRDefault="00723451">
          <w:pPr>
            <w:pStyle w:val="TOC1"/>
            <w:tabs>
              <w:tab w:val="right" w:leader="dot" w:pos="9350"/>
            </w:tabs>
            <w:rPr>
              <w:rFonts w:eastAsiaTheme="minorEastAsia"/>
              <w:noProof/>
            </w:rPr>
          </w:pPr>
          <w:hyperlink w:anchor="_Toc486839698" w:history="1">
            <w:r w:rsidR="006D4E7A" w:rsidRPr="00CD58E5">
              <w:rPr>
                <w:rStyle w:val="Hyperlink"/>
                <w:noProof/>
                <w:color w:val="auto"/>
              </w:rPr>
              <w:t>5.0 PPCR COUNTRY LEVEL MONITORING AND REPORTING</w:t>
            </w:r>
            <w:r w:rsidR="006D4E7A" w:rsidRPr="00CD58E5">
              <w:rPr>
                <w:noProof/>
                <w:webHidden/>
              </w:rPr>
              <w:tab/>
            </w:r>
            <w:r w:rsidR="006D4E7A" w:rsidRPr="00CD58E5">
              <w:rPr>
                <w:noProof/>
                <w:webHidden/>
              </w:rPr>
              <w:fldChar w:fldCharType="begin"/>
            </w:r>
            <w:r w:rsidR="006D4E7A" w:rsidRPr="00CD58E5">
              <w:rPr>
                <w:noProof/>
                <w:webHidden/>
              </w:rPr>
              <w:instrText xml:space="preserve"> PAGEREF _Toc486839698 \h </w:instrText>
            </w:r>
            <w:r w:rsidR="006D4E7A" w:rsidRPr="00CD58E5">
              <w:rPr>
                <w:noProof/>
                <w:webHidden/>
              </w:rPr>
            </w:r>
            <w:r w:rsidR="006D4E7A" w:rsidRPr="00CD58E5">
              <w:rPr>
                <w:noProof/>
                <w:webHidden/>
              </w:rPr>
              <w:fldChar w:fldCharType="separate"/>
            </w:r>
            <w:r w:rsidR="007E667E">
              <w:rPr>
                <w:noProof/>
                <w:webHidden/>
              </w:rPr>
              <w:t>11</w:t>
            </w:r>
            <w:r w:rsidR="006D4E7A" w:rsidRPr="00CD58E5">
              <w:rPr>
                <w:noProof/>
                <w:webHidden/>
              </w:rPr>
              <w:fldChar w:fldCharType="end"/>
            </w:r>
          </w:hyperlink>
        </w:p>
        <w:p w14:paraId="08BBBD82" w14:textId="77777777" w:rsidR="006D4E7A" w:rsidRPr="00CD58E5" w:rsidRDefault="00723451">
          <w:pPr>
            <w:pStyle w:val="TOC2"/>
            <w:tabs>
              <w:tab w:val="right" w:leader="dot" w:pos="9350"/>
            </w:tabs>
            <w:rPr>
              <w:rFonts w:eastAsiaTheme="minorEastAsia"/>
              <w:noProof/>
            </w:rPr>
          </w:pPr>
          <w:hyperlink w:anchor="_Toc486839699" w:history="1">
            <w:r w:rsidR="006D4E7A" w:rsidRPr="00CD58E5">
              <w:rPr>
                <w:rStyle w:val="Hyperlink"/>
                <w:noProof/>
                <w:color w:val="auto"/>
              </w:rPr>
              <w:t>5.1 Instrument/Investment Models</w:t>
            </w:r>
            <w:r w:rsidR="006D4E7A" w:rsidRPr="00CD58E5">
              <w:rPr>
                <w:noProof/>
                <w:webHidden/>
              </w:rPr>
              <w:tab/>
            </w:r>
            <w:r w:rsidR="006D4E7A" w:rsidRPr="00CD58E5">
              <w:rPr>
                <w:noProof/>
                <w:webHidden/>
              </w:rPr>
              <w:fldChar w:fldCharType="begin"/>
            </w:r>
            <w:r w:rsidR="006D4E7A" w:rsidRPr="00CD58E5">
              <w:rPr>
                <w:noProof/>
                <w:webHidden/>
              </w:rPr>
              <w:instrText xml:space="preserve"> PAGEREF _Toc486839699 \h </w:instrText>
            </w:r>
            <w:r w:rsidR="006D4E7A" w:rsidRPr="00CD58E5">
              <w:rPr>
                <w:noProof/>
                <w:webHidden/>
              </w:rPr>
            </w:r>
            <w:r w:rsidR="006D4E7A" w:rsidRPr="00CD58E5">
              <w:rPr>
                <w:noProof/>
                <w:webHidden/>
              </w:rPr>
              <w:fldChar w:fldCharType="separate"/>
            </w:r>
            <w:r w:rsidR="007E667E">
              <w:rPr>
                <w:noProof/>
                <w:webHidden/>
              </w:rPr>
              <w:t>11</w:t>
            </w:r>
            <w:r w:rsidR="006D4E7A" w:rsidRPr="00CD58E5">
              <w:rPr>
                <w:noProof/>
                <w:webHidden/>
              </w:rPr>
              <w:fldChar w:fldCharType="end"/>
            </w:r>
          </w:hyperlink>
        </w:p>
        <w:p w14:paraId="2561E3FE" w14:textId="7548E1F6" w:rsidR="006D4E7A" w:rsidRPr="00CD58E5" w:rsidRDefault="00723451">
          <w:pPr>
            <w:pStyle w:val="TOC2"/>
            <w:tabs>
              <w:tab w:val="right" w:leader="dot" w:pos="9350"/>
            </w:tabs>
            <w:rPr>
              <w:rFonts w:eastAsiaTheme="minorEastAsia"/>
              <w:noProof/>
            </w:rPr>
          </w:pPr>
          <w:hyperlink w:anchor="_Toc486839700" w:history="1">
            <w:r w:rsidR="006D4E7A" w:rsidRPr="00CD58E5">
              <w:rPr>
                <w:rStyle w:val="Hyperlink"/>
                <w:noProof/>
                <w:color w:val="auto"/>
              </w:rPr>
              <w:t>5.2 Process for 201</w:t>
            </w:r>
            <w:r w:rsidR="0029600E" w:rsidRPr="00CD58E5">
              <w:rPr>
                <w:rStyle w:val="Hyperlink"/>
                <w:noProof/>
                <w:color w:val="auto"/>
              </w:rPr>
              <w:t>7</w:t>
            </w:r>
            <w:r w:rsidR="006D4E7A" w:rsidRPr="00CD58E5">
              <w:rPr>
                <w:rStyle w:val="Hyperlink"/>
                <w:noProof/>
                <w:color w:val="auto"/>
              </w:rPr>
              <w:t xml:space="preserve"> Scoring and Lessons learned</w:t>
            </w:r>
            <w:r w:rsidR="006D4E7A" w:rsidRPr="00CD58E5">
              <w:rPr>
                <w:noProof/>
                <w:webHidden/>
              </w:rPr>
              <w:tab/>
            </w:r>
            <w:r w:rsidR="006D4E7A" w:rsidRPr="00CD58E5">
              <w:rPr>
                <w:noProof/>
                <w:webHidden/>
              </w:rPr>
              <w:fldChar w:fldCharType="begin"/>
            </w:r>
            <w:r w:rsidR="006D4E7A" w:rsidRPr="00CD58E5">
              <w:rPr>
                <w:noProof/>
                <w:webHidden/>
              </w:rPr>
              <w:instrText xml:space="preserve"> PAGEREF _Toc486839700 \h </w:instrText>
            </w:r>
            <w:r w:rsidR="006D4E7A" w:rsidRPr="00CD58E5">
              <w:rPr>
                <w:noProof/>
                <w:webHidden/>
              </w:rPr>
            </w:r>
            <w:r w:rsidR="006D4E7A" w:rsidRPr="00CD58E5">
              <w:rPr>
                <w:noProof/>
                <w:webHidden/>
              </w:rPr>
              <w:fldChar w:fldCharType="separate"/>
            </w:r>
            <w:r w:rsidR="007E667E">
              <w:rPr>
                <w:noProof/>
                <w:webHidden/>
              </w:rPr>
              <w:t>11</w:t>
            </w:r>
            <w:r w:rsidR="006D4E7A" w:rsidRPr="00CD58E5">
              <w:rPr>
                <w:noProof/>
                <w:webHidden/>
              </w:rPr>
              <w:fldChar w:fldCharType="end"/>
            </w:r>
          </w:hyperlink>
        </w:p>
        <w:p w14:paraId="377450DB" w14:textId="77777777" w:rsidR="006D4E7A" w:rsidRPr="00CD58E5" w:rsidRDefault="00723451">
          <w:pPr>
            <w:pStyle w:val="TOC2"/>
            <w:tabs>
              <w:tab w:val="right" w:leader="dot" w:pos="9350"/>
            </w:tabs>
            <w:rPr>
              <w:rFonts w:eastAsiaTheme="minorEastAsia"/>
              <w:noProof/>
            </w:rPr>
          </w:pPr>
          <w:hyperlink w:anchor="_Toc486839701" w:history="1">
            <w:r w:rsidR="006D4E7A" w:rsidRPr="00CD58E5">
              <w:rPr>
                <w:rStyle w:val="Hyperlink"/>
                <w:noProof/>
                <w:color w:val="auto"/>
              </w:rPr>
              <w:t>5.3 Supporting Points for Scores</w:t>
            </w:r>
            <w:r w:rsidR="006D4E7A" w:rsidRPr="00CD58E5">
              <w:rPr>
                <w:noProof/>
                <w:webHidden/>
              </w:rPr>
              <w:tab/>
            </w:r>
            <w:r w:rsidR="006D4E7A" w:rsidRPr="00CD58E5">
              <w:rPr>
                <w:noProof/>
                <w:webHidden/>
              </w:rPr>
              <w:fldChar w:fldCharType="begin"/>
            </w:r>
            <w:r w:rsidR="006D4E7A" w:rsidRPr="00CD58E5">
              <w:rPr>
                <w:noProof/>
                <w:webHidden/>
              </w:rPr>
              <w:instrText xml:space="preserve"> PAGEREF _Toc486839701 \h </w:instrText>
            </w:r>
            <w:r w:rsidR="006D4E7A" w:rsidRPr="00CD58E5">
              <w:rPr>
                <w:noProof/>
                <w:webHidden/>
              </w:rPr>
            </w:r>
            <w:r w:rsidR="006D4E7A" w:rsidRPr="00CD58E5">
              <w:rPr>
                <w:noProof/>
                <w:webHidden/>
              </w:rPr>
              <w:fldChar w:fldCharType="separate"/>
            </w:r>
            <w:r w:rsidR="007E667E">
              <w:rPr>
                <w:noProof/>
                <w:webHidden/>
              </w:rPr>
              <w:t>12</w:t>
            </w:r>
            <w:r w:rsidR="006D4E7A" w:rsidRPr="00CD58E5">
              <w:rPr>
                <w:noProof/>
                <w:webHidden/>
              </w:rPr>
              <w:fldChar w:fldCharType="end"/>
            </w:r>
          </w:hyperlink>
        </w:p>
        <w:p w14:paraId="044EA346" w14:textId="77777777" w:rsidR="006D4E7A" w:rsidRPr="00CD58E5" w:rsidRDefault="00723451">
          <w:pPr>
            <w:pStyle w:val="TOC2"/>
            <w:tabs>
              <w:tab w:val="right" w:leader="dot" w:pos="9350"/>
            </w:tabs>
            <w:rPr>
              <w:rFonts w:eastAsiaTheme="minorEastAsia"/>
              <w:noProof/>
            </w:rPr>
          </w:pPr>
          <w:hyperlink w:anchor="_Toc486839702" w:history="1">
            <w:r w:rsidR="006D4E7A" w:rsidRPr="00CD58E5">
              <w:rPr>
                <w:rStyle w:val="Hyperlink"/>
                <w:noProof/>
                <w:color w:val="auto"/>
              </w:rPr>
              <w:t>5.3 Conclusion</w:t>
            </w:r>
            <w:r w:rsidR="006D4E7A" w:rsidRPr="00CD58E5">
              <w:rPr>
                <w:noProof/>
                <w:webHidden/>
              </w:rPr>
              <w:tab/>
            </w:r>
            <w:r w:rsidR="006D4E7A" w:rsidRPr="00CD58E5">
              <w:rPr>
                <w:noProof/>
                <w:webHidden/>
              </w:rPr>
              <w:fldChar w:fldCharType="begin"/>
            </w:r>
            <w:r w:rsidR="006D4E7A" w:rsidRPr="00CD58E5">
              <w:rPr>
                <w:noProof/>
                <w:webHidden/>
              </w:rPr>
              <w:instrText xml:space="preserve"> PAGEREF _Toc486839702 \h </w:instrText>
            </w:r>
            <w:r w:rsidR="006D4E7A" w:rsidRPr="00CD58E5">
              <w:rPr>
                <w:noProof/>
                <w:webHidden/>
              </w:rPr>
            </w:r>
            <w:r w:rsidR="006D4E7A" w:rsidRPr="00CD58E5">
              <w:rPr>
                <w:noProof/>
                <w:webHidden/>
              </w:rPr>
              <w:fldChar w:fldCharType="separate"/>
            </w:r>
            <w:r w:rsidR="007E667E">
              <w:rPr>
                <w:noProof/>
                <w:webHidden/>
              </w:rPr>
              <w:t>32</w:t>
            </w:r>
            <w:r w:rsidR="006D4E7A" w:rsidRPr="00CD58E5">
              <w:rPr>
                <w:noProof/>
                <w:webHidden/>
              </w:rPr>
              <w:fldChar w:fldCharType="end"/>
            </w:r>
          </w:hyperlink>
        </w:p>
        <w:p w14:paraId="261B25F1" w14:textId="77777777" w:rsidR="006D4E7A" w:rsidRPr="00CD58E5" w:rsidRDefault="006D4E7A">
          <w:pPr>
            <w:pStyle w:val="TOC1"/>
            <w:tabs>
              <w:tab w:val="right" w:leader="dot" w:pos="9350"/>
            </w:tabs>
            <w:rPr>
              <w:rStyle w:val="Hyperlink"/>
              <w:noProof/>
              <w:color w:val="auto"/>
            </w:rPr>
          </w:pPr>
        </w:p>
        <w:p w14:paraId="57DA735E" w14:textId="77777777" w:rsidR="006D4E7A" w:rsidRPr="00CD58E5" w:rsidRDefault="00723451">
          <w:pPr>
            <w:pStyle w:val="TOC1"/>
            <w:tabs>
              <w:tab w:val="right" w:leader="dot" w:pos="9350"/>
            </w:tabs>
            <w:rPr>
              <w:rFonts w:eastAsiaTheme="minorEastAsia"/>
              <w:noProof/>
            </w:rPr>
          </w:pPr>
          <w:hyperlink w:anchor="_Toc486839703" w:history="1">
            <w:r w:rsidR="006D4E7A" w:rsidRPr="00CD58E5">
              <w:rPr>
                <w:rStyle w:val="Hyperlink"/>
                <w:noProof/>
                <w:color w:val="auto"/>
              </w:rPr>
              <w:t>ANNEX 1: National Climate Change Coordinating Committee</w:t>
            </w:r>
            <w:r w:rsidR="006D4E7A" w:rsidRPr="00CD58E5">
              <w:rPr>
                <w:noProof/>
                <w:webHidden/>
              </w:rPr>
              <w:tab/>
            </w:r>
            <w:r w:rsidR="006D4E7A" w:rsidRPr="00CD58E5">
              <w:rPr>
                <w:noProof/>
                <w:webHidden/>
              </w:rPr>
              <w:fldChar w:fldCharType="begin"/>
            </w:r>
            <w:r w:rsidR="006D4E7A" w:rsidRPr="00CD58E5">
              <w:rPr>
                <w:noProof/>
                <w:webHidden/>
              </w:rPr>
              <w:instrText xml:space="preserve"> PAGEREF _Toc486839703 \h </w:instrText>
            </w:r>
            <w:r w:rsidR="006D4E7A" w:rsidRPr="00CD58E5">
              <w:rPr>
                <w:noProof/>
                <w:webHidden/>
              </w:rPr>
            </w:r>
            <w:r w:rsidR="006D4E7A" w:rsidRPr="00CD58E5">
              <w:rPr>
                <w:noProof/>
                <w:webHidden/>
              </w:rPr>
              <w:fldChar w:fldCharType="separate"/>
            </w:r>
            <w:r w:rsidR="007E667E">
              <w:rPr>
                <w:noProof/>
                <w:webHidden/>
              </w:rPr>
              <w:t>35</w:t>
            </w:r>
            <w:r w:rsidR="006D4E7A" w:rsidRPr="00CD58E5">
              <w:rPr>
                <w:noProof/>
                <w:webHidden/>
              </w:rPr>
              <w:fldChar w:fldCharType="end"/>
            </w:r>
          </w:hyperlink>
        </w:p>
        <w:p w14:paraId="7288CD2A" w14:textId="77777777" w:rsidR="006D4E7A" w:rsidRPr="00CD58E5" w:rsidRDefault="00723451">
          <w:pPr>
            <w:pStyle w:val="TOC1"/>
            <w:tabs>
              <w:tab w:val="right" w:leader="dot" w:pos="9350"/>
            </w:tabs>
            <w:rPr>
              <w:rFonts w:eastAsiaTheme="minorEastAsia"/>
              <w:noProof/>
            </w:rPr>
          </w:pPr>
          <w:hyperlink w:anchor="_Toc486839704" w:history="1">
            <w:r w:rsidR="006D4E7A" w:rsidRPr="00CD58E5">
              <w:rPr>
                <w:rStyle w:val="Hyperlink"/>
                <w:noProof/>
                <w:color w:val="auto"/>
              </w:rPr>
              <w:t>ANNEX II: PPCR/DVRP BLENDED RESULTS AND MONITORING FRAMEWORK</w:t>
            </w:r>
            <w:r w:rsidR="006D4E7A" w:rsidRPr="00CD58E5">
              <w:rPr>
                <w:noProof/>
                <w:webHidden/>
              </w:rPr>
              <w:tab/>
            </w:r>
            <w:r w:rsidR="006D4E7A" w:rsidRPr="00CD58E5">
              <w:rPr>
                <w:noProof/>
                <w:webHidden/>
              </w:rPr>
              <w:fldChar w:fldCharType="begin"/>
            </w:r>
            <w:r w:rsidR="006D4E7A" w:rsidRPr="00CD58E5">
              <w:rPr>
                <w:noProof/>
                <w:webHidden/>
              </w:rPr>
              <w:instrText xml:space="preserve"> PAGEREF _Toc486839704 \h </w:instrText>
            </w:r>
            <w:r w:rsidR="006D4E7A" w:rsidRPr="00CD58E5">
              <w:rPr>
                <w:noProof/>
                <w:webHidden/>
              </w:rPr>
            </w:r>
            <w:r w:rsidR="006D4E7A" w:rsidRPr="00CD58E5">
              <w:rPr>
                <w:noProof/>
                <w:webHidden/>
              </w:rPr>
              <w:fldChar w:fldCharType="separate"/>
            </w:r>
            <w:r w:rsidR="007E667E">
              <w:rPr>
                <w:noProof/>
                <w:webHidden/>
              </w:rPr>
              <w:t>36</w:t>
            </w:r>
            <w:r w:rsidR="006D4E7A" w:rsidRPr="00CD58E5">
              <w:rPr>
                <w:noProof/>
                <w:webHidden/>
              </w:rPr>
              <w:fldChar w:fldCharType="end"/>
            </w:r>
          </w:hyperlink>
        </w:p>
        <w:p w14:paraId="0533B34E" w14:textId="0811922E" w:rsidR="006D4E7A" w:rsidRPr="00CD58E5" w:rsidRDefault="00723451">
          <w:pPr>
            <w:pStyle w:val="TOC1"/>
            <w:tabs>
              <w:tab w:val="right" w:leader="dot" w:pos="9350"/>
            </w:tabs>
            <w:rPr>
              <w:rFonts w:eastAsiaTheme="minorEastAsia"/>
              <w:noProof/>
            </w:rPr>
          </w:pPr>
          <w:hyperlink w:anchor="_Toc486839705" w:history="1">
            <w:r w:rsidR="006D4E7A" w:rsidRPr="00CD58E5">
              <w:rPr>
                <w:rStyle w:val="Hyperlink"/>
                <w:noProof/>
                <w:color w:val="auto"/>
              </w:rPr>
              <w:t>ANNEX III: STATUS OF DVRP ACTIVITIES AS at DECEMBER 31, 201</w:t>
            </w:r>
            <w:r w:rsidR="0029600E" w:rsidRPr="00CD58E5">
              <w:rPr>
                <w:rStyle w:val="Hyperlink"/>
                <w:noProof/>
                <w:color w:val="auto"/>
              </w:rPr>
              <w:t>7</w:t>
            </w:r>
            <w:r w:rsidR="006D4E7A" w:rsidRPr="00CD58E5">
              <w:rPr>
                <w:noProof/>
                <w:webHidden/>
              </w:rPr>
              <w:tab/>
            </w:r>
            <w:r w:rsidR="006D4E7A" w:rsidRPr="00CD58E5">
              <w:rPr>
                <w:noProof/>
                <w:webHidden/>
              </w:rPr>
              <w:fldChar w:fldCharType="begin"/>
            </w:r>
            <w:r w:rsidR="006D4E7A" w:rsidRPr="00CD58E5">
              <w:rPr>
                <w:noProof/>
                <w:webHidden/>
              </w:rPr>
              <w:instrText xml:space="preserve"> PAGEREF _Toc486839705 \h </w:instrText>
            </w:r>
            <w:r w:rsidR="006D4E7A" w:rsidRPr="00CD58E5">
              <w:rPr>
                <w:noProof/>
                <w:webHidden/>
              </w:rPr>
            </w:r>
            <w:r w:rsidR="006D4E7A" w:rsidRPr="00CD58E5">
              <w:rPr>
                <w:noProof/>
                <w:webHidden/>
              </w:rPr>
              <w:fldChar w:fldCharType="separate"/>
            </w:r>
            <w:r w:rsidR="007E667E">
              <w:rPr>
                <w:noProof/>
                <w:webHidden/>
              </w:rPr>
              <w:t>43</w:t>
            </w:r>
            <w:r w:rsidR="006D4E7A" w:rsidRPr="00CD58E5">
              <w:rPr>
                <w:noProof/>
                <w:webHidden/>
              </w:rPr>
              <w:fldChar w:fldCharType="end"/>
            </w:r>
          </w:hyperlink>
        </w:p>
        <w:p w14:paraId="2B72724E" w14:textId="40ABB632" w:rsidR="006D4E7A" w:rsidRPr="00CD58E5" w:rsidRDefault="00723451">
          <w:pPr>
            <w:pStyle w:val="TOC1"/>
            <w:tabs>
              <w:tab w:val="right" w:leader="dot" w:pos="9350"/>
            </w:tabs>
            <w:rPr>
              <w:rFonts w:eastAsiaTheme="minorEastAsia"/>
              <w:noProof/>
            </w:rPr>
          </w:pPr>
          <w:hyperlink w:anchor="_Toc486839706" w:history="1">
            <w:r w:rsidR="006D4E7A" w:rsidRPr="00CD58E5">
              <w:rPr>
                <w:rStyle w:val="Hyperlink"/>
                <w:noProof/>
                <w:color w:val="auto"/>
              </w:rPr>
              <w:t xml:space="preserve">ANNEX IV: LIST OF NCCC PARTICIPANTS AT VERIFICATION EXERCISE HELD </w:t>
            </w:r>
            <w:r w:rsidR="0029600E" w:rsidRPr="00CD58E5">
              <w:rPr>
                <w:rStyle w:val="Hyperlink"/>
                <w:noProof/>
                <w:color w:val="auto"/>
              </w:rPr>
              <w:t>May 24,</w:t>
            </w:r>
            <w:r w:rsidR="006D4E7A" w:rsidRPr="00CD58E5">
              <w:rPr>
                <w:rStyle w:val="Hyperlink"/>
                <w:noProof/>
                <w:color w:val="auto"/>
              </w:rPr>
              <w:t xml:space="preserve"> 2017</w:t>
            </w:r>
            <w:r w:rsidR="006D4E7A" w:rsidRPr="00CD58E5">
              <w:rPr>
                <w:noProof/>
                <w:webHidden/>
              </w:rPr>
              <w:tab/>
            </w:r>
            <w:r w:rsidR="006D4E7A" w:rsidRPr="00CD58E5">
              <w:rPr>
                <w:noProof/>
                <w:webHidden/>
              </w:rPr>
              <w:fldChar w:fldCharType="begin"/>
            </w:r>
            <w:r w:rsidR="006D4E7A" w:rsidRPr="00CD58E5">
              <w:rPr>
                <w:noProof/>
                <w:webHidden/>
              </w:rPr>
              <w:instrText xml:space="preserve"> PAGEREF _Toc486839706 \h </w:instrText>
            </w:r>
            <w:r w:rsidR="006D4E7A" w:rsidRPr="00CD58E5">
              <w:rPr>
                <w:noProof/>
                <w:webHidden/>
              </w:rPr>
            </w:r>
            <w:r w:rsidR="006D4E7A" w:rsidRPr="00CD58E5">
              <w:rPr>
                <w:noProof/>
                <w:webHidden/>
              </w:rPr>
              <w:fldChar w:fldCharType="separate"/>
            </w:r>
            <w:r w:rsidR="007E667E">
              <w:rPr>
                <w:noProof/>
                <w:webHidden/>
              </w:rPr>
              <w:t>47</w:t>
            </w:r>
            <w:r w:rsidR="006D4E7A" w:rsidRPr="00CD58E5">
              <w:rPr>
                <w:noProof/>
                <w:webHidden/>
              </w:rPr>
              <w:fldChar w:fldCharType="end"/>
            </w:r>
          </w:hyperlink>
        </w:p>
        <w:p w14:paraId="6097F24D" w14:textId="77777777" w:rsidR="006D4E7A" w:rsidRPr="00CD58E5" w:rsidRDefault="00723451">
          <w:pPr>
            <w:pStyle w:val="TOC1"/>
            <w:tabs>
              <w:tab w:val="right" w:leader="dot" w:pos="9350"/>
            </w:tabs>
            <w:rPr>
              <w:rFonts w:eastAsiaTheme="minorEastAsia"/>
              <w:noProof/>
            </w:rPr>
          </w:pPr>
          <w:hyperlink w:anchor="_Toc486839707" w:history="1">
            <w:r w:rsidR="006D4E7A" w:rsidRPr="00CD58E5">
              <w:rPr>
                <w:rStyle w:val="Hyperlink"/>
                <w:noProof/>
                <w:color w:val="auto"/>
              </w:rPr>
              <w:t>ANNEX V: CRITERIA AND SCORES FOR PPCR CORE INDICATORS 1, 2 AND 3</w:t>
            </w:r>
            <w:r w:rsidR="006D4E7A" w:rsidRPr="00CD58E5">
              <w:rPr>
                <w:noProof/>
                <w:webHidden/>
              </w:rPr>
              <w:tab/>
            </w:r>
            <w:r w:rsidR="006D4E7A" w:rsidRPr="00CD58E5">
              <w:rPr>
                <w:noProof/>
                <w:webHidden/>
              </w:rPr>
              <w:fldChar w:fldCharType="begin"/>
            </w:r>
            <w:r w:rsidR="006D4E7A" w:rsidRPr="00CD58E5">
              <w:rPr>
                <w:noProof/>
                <w:webHidden/>
              </w:rPr>
              <w:instrText xml:space="preserve"> PAGEREF _Toc486839707 \h </w:instrText>
            </w:r>
            <w:r w:rsidR="006D4E7A" w:rsidRPr="00CD58E5">
              <w:rPr>
                <w:noProof/>
                <w:webHidden/>
              </w:rPr>
            </w:r>
            <w:r w:rsidR="006D4E7A" w:rsidRPr="00CD58E5">
              <w:rPr>
                <w:noProof/>
                <w:webHidden/>
              </w:rPr>
              <w:fldChar w:fldCharType="separate"/>
            </w:r>
            <w:r w:rsidR="007E667E">
              <w:rPr>
                <w:noProof/>
                <w:webHidden/>
              </w:rPr>
              <w:t>51</w:t>
            </w:r>
            <w:r w:rsidR="006D4E7A" w:rsidRPr="00CD58E5">
              <w:rPr>
                <w:noProof/>
                <w:webHidden/>
              </w:rPr>
              <w:fldChar w:fldCharType="end"/>
            </w:r>
          </w:hyperlink>
        </w:p>
        <w:p w14:paraId="40375741" w14:textId="462A77EE" w:rsidR="006D4E7A" w:rsidRPr="00CD58E5" w:rsidRDefault="00723451">
          <w:pPr>
            <w:pStyle w:val="TOC1"/>
            <w:tabs>
              <w:tab w:val="right" w:leader="dot" w:pos="9350"/>
            </w:tabs>
            <w:rPr>
              <w:rFonts w:eastAsiaTheme="minorEastAsia"/>
              <w:noProof/>
            </w:rPr>
          </w:pPr>
          <w:hyperlink w:anchor="_Toc486839708" w:history="1">
            <w:r w:rsidR="006D4E7A" w:rsidRPr="00CD58E5">
              <w:rPr>
                <w:rStyle w:val="Hyperlink"/>
                <w:noProof/>
                <w:color w:val="auto"/>
              </w:rPr>
              <w:t>ANNEX VI: OTHER POINTS RAISED IN STAKEHOLDER CONSULTATIONS</w:t>
            </w:r>
            <w:r w:rsidR="006D4E7A" w:rsidRPr="00CD58E5">
              <w:rPr>
                <w:noProof/>
                <w:webHidden/>
              </w:rPr>
              <w:tab/>
            </w:r>
            <w:r w:rsidR="007E667E">
              <w:rPr>
                <w:noProof/>
                <w:webHidden/>
              </w:rPr>
              <w:t>105</w:t>
            </w:r>
          </w:hyperlink>
        </w:p>
        <w:p w14:paraId="2AB7B49A" w14:textId="77777777" w:rsidR="00873819" w:rsidRPr="00CD58E5" w:rsidRDefault="00CE4EE8">
          <w:r w:rsidRPr="00CD58E5">
            <w:rPr>
              <w:b/>
              <w:bCs/>
              <w:noProof/>
            </w:rPr>
            <w:fldChar w:fldCharType="end"/>
          </w:r>
        </w:p>
      </w:sdtContent>
    </w:sdt>
    <w:p w14:paraId="64984F62" w14:textId="77777777" w:rsidR="00873819" w:rsidRPr="00CD58E5" w:rsidRDefault="00873819">
      <w:pPr>
        <w:rPr>
          <w:rFonts w:ascii="Times New Roman" w:hAnsi="Times New Roman" w:cs="Times New Roman"/>
          <w:b/>
          <w:sz w:val="24"/>
          <w:szCs w:val="24"/>
        </w:rPr>
      </w:pPr>
      <w:r w:rsidRPr="00CD58E5">
        <w:rPr>
          <w:rFonts w:ascii="Times New Roman" w:hAnsi="Times New Roman" w:cs="Times New Roman"/>
          <w:b/>
          <w:sz w:val="24"/>
          <w:szCs w:val="24"/>
        </w:rPr>
        <w:br w:type="page"/>
      </w:r>
    </w:p>
    <w:p w14:paraId="422A61D4" w14:textId="77777777" w:rsidR="00965DBF" w:rsidRPr="006C4EBE" w:rsidRDefault="004F4350" w:rsidP="00873819">
      <w:pPr>
        <w:pStyle w:val="Heading1"/>
        <w:rPr>
          <w:color w:val="5B9BD5" w:themeColor="accent1"/>
        </w:rPr>
      </w:pPr>
      <w:bookmarkStart w:id="0" w:name="_Toc486839694"/>
      <w:r w:rsidRPr="006C4EBE">
        <w:rPr>
          <w:color w:val="5B9BD5" w:themeColor="accent1"/>
        </w:rPr>
        <w:lastRenderedPageBreak/>
        <w:t xml:space="preserve">1.0 </w:t>
      </w:r>
      <w:r w:rsidR="00757B52" w:rsidRPr="006C4EBE">
        <w:rPr>
          <w:color w:val="5B9BD5" w:themeColor="accent1"/>
        </w:rPr>
        <w:t>BACKGROUND</w:t>
      </w:r>
      <w:bookmarkEnd w:id="0"/>
    </w:p>
    <w:p w14:paraId="6EF7EC30" w14:textId="4855FE47" w:rsidR="00EB77F8" w:rsidRPr="00CD58E5" w:rsidRDefault="00EB77F8" w:rsidP="003F216E">
      <w:pPr>
        <w:pStyle w:val="Default"/>
        <w:jc w:val="both"/>
        <w:rPr>
          <w:color w:val="auto"/>
        </w:rPr>
      </w:pPr>
      <w:r w:rsidRPr="00CD58E5">
        <w:rPr>
          <w:color w:val="auto"/>
        </w:rPr>
        <w:t xml:space="preserve">Like other Small Island Developing States (SIDS), Saint Lucia is highly prone to </w:t>
      </w:r>
      <w:r w:rsidR="00F31459" w:rsidRPr="00CD58E5">
        <w:rPr>
          <w:color w:val="auto"/>
        </w:rPr>
        <w:t xml:space="preserve">the </w:t>
      </w:r>
      <w:r w:rsidRPr="00CD58E5">
        <w:rPr>
          <w:color w:val="auto"/>
        </w:rPr>
        <w:t xml:space="preserve">devastating </w:t>
      </w:r>
      <w:r w:rsidR="00F31459" w:rsidRPr="00CD58E5">
        <w:rPr>
          <w:color w:val="auto"/>
        </w:rPr>
        <w:t xml:space="preserve">impacts of </w:t>
      </w:r>
      <w:r w:rsidRPr="00CD58E5">
        <w:rPr>
          <w:color w:val="auto"/>
        </w:rPr>
        <w:t>disasters. Its vulnerability can be attributed to (a) its small geographical area, which accounts for the fact that disasters take country</w:t>
      </w:r>
      <w:r w:rsidRPr="00CD58E5">
        <w:rPr>
          <w:rFonts w:ascii="Cambria Math" w:hAnsi="Cambria Math" w:cs="Cambria Math"/>
          <w:color w:val="auto"/>
        </w:rPr>
        <w:t>‐</w:t>
      </w:r>
      <w:r w:rsidRPr="00CD58E5">
        <w:rPr>
          <w:color w:val="auto"/>
        </w:rPr>
        <w:t>wide proportions; (b) its location in some of the highest risk areas of the planet, such as mid</w:t>
      </w:r>
      <w:r w:rsidRPr="00CD58E5">
        <w:rPr>
          <w:rFonts w:ascii="Cambria Math" w:hAnsi="Cambria Math" w:cs="Cambria Math"/>
          <w:color w:val="auto"/>
        </w:rPr>
        <w:t>‐</w:t>
      </w:r>
      <w:r w:rsidRPr="00CD58E5">
        <w:rPr>
          <w:color w:val="auto"/>
        </w:rPr>
        <w:t>ocean ridges with strong volcanic and seismic activity, tropical cyclone belts, and direct exposure to the forces of the oceans; and (c) the fact that it is dependent on few sources of income, in the agricultural sector or in tourism, for a substantial part of its gross national product (GNP). These sources of income have been severely reduced for months by a single catastrophic event.  Another critical factor which highlights Saint Lucia’s vulnerability is its limited capacity to reactivate the development process. The fragility of ecosystems, coupled with limited human resources, often preclude any possibility of developing and implementing meaningful disaster</w:t>
      </w:r>
      <w:r w:rsidRPr="00CD58E5">
        <w:rPr>
          <w:rFonts w:ascii="Cambria Math" w:hAnsi="Cambria Math" w:cs="Cambria Math"/>
          <w:color w:val="auto"/>
        </w:rPr>
        <w:t>‐</w:t>
      </w:r>
      <w:r w:rsidRPr="00CD58E5">
        <w:rPr>
          <w:color w:val="auto"/>
        </w:rPr>
        <w:t xml:space="preserve">mitigation </w:t>
      </w:r>
      <w:r w:rsidR="00683BF7" w:rsidRPr="00CD58E5">
        <w:rPr>
          <w:color w:val="auto"/>
        </w:rPr>
        <w:t>programs</w:t>
      </w:r>
      <w:r w:rsidRPr="00CD58E5">
        <w:rPr>
          <w:color w:val="auto"/>
        </w:rPr>
        <w:t>.  The onset of climate change poses another major threat to Saint Lucia’s development and will impact on every major economic sector and social group. Saint Lucia’s vulnerability to climate change and variability is also influenced by several non-climatic drivers</w:t>
      </w:r>
      <w:r w:rsidR="00A85A9E" w:rsidRPr="00CD58E5">
        <w:rPr>
          <w:color w:val="auto"/>
        </w:rPr>
        <w:t>,</w:t>
      </w:r>
      <w:r w:rsidRPr="00CD58E5">
        <w:rPr>
          <w:color w:val="auto"/>
        </w:rPr>
        <w:t xml:space="preserve"> such as global financial crises, rising commodity prices and poverty.</w:t>
      </w:r>
    </w:p>
    <w:p w14:paraId="382CD60A" w14:textId="77777777" w:rsidR="00EB77F8" w:rsidRPr="00CD58E5" w:rsidRDefault="00EB77F8" w:rsidP="003F216E">
      <w:pPr>
        <w:pStyle w:val="Default"/>
        <w:jc w:val="both"/>
        <w:rPr>
          <w:color w:val="auto"/>
        </w:rPr>
      </w:pPr>
    </w:p>
    <w:p w14:paraId="2B1C06FD" w14:textId="7743A37F" w:rsidR="00EB77F8" w:rsidRPr="00CD58E5" w:rsidRDefault="00EB77F8" w:rsidP="003F216E">
      <w:pPr>
        <w:pStyle w:val="Default"/>
        <w:jc w:val="both"/>
        <w:rPr>
          <w:color w:val="auto"/>
        </w:rPr>
      </w:pPr>
      <w:r w:rsidRPr="00CD58E5">
        <w:rPr>
          <w:color w:val="auto"/>
        </w:rPr>
        <w:t>Increases in the frequency and intensity of extreme weather and climate events, such as heavy rainfall, strong winds, drought and high sea temperatures and levels, are already occurring. These events</w:t>
      </w:r>
      <w:r w:rsidR="00C90EB3" w:rsidRPr="00CD58E5">
        <w:rPr>
          <w:color w:val="auto"/>
        </w:rPr>
        <w:t>, which reflect weather and climatic changes</w:t>
      </w:r>
      <w:r w:rsidRPr="00CD58E5">
        <w:rPr>
          <w:color w:val="auto"/>
        </w:rPr>
        <w:t xml:space="preserve"> </w:t>
      </w:r>
      <w:r w:rsidR="00C90EB3" w:rsidRPr="00CD58E5">
        <w:rPr>
          <w:color w:val="auto"/>
        </w:rPr>
        <w:t>resulting</w:t>
      </w:r>
      <w:r w:rsidRPr="00CD58E5">
        <w:rPr>
          <w:color w:val="auto"/>
        </w:rPr>
        <w:t xml:space="preserve"> primarily from e</w:t>
      </w:r>
      <w:r w:rsidRPr="00CD58E5">
        <w:rPr>
          <w:rFonts w:eastAsia="+mn-ea"/>
          <w:color w:val="auto"/>
        </w:rPr>
        <w:t xml:space="preserve">missions of “greenhouse gases” (GHGs) into the atmosphere as a </w:t>
      </w:r>
      <w:r w:rsidR="00C90EB3" w:rsidRPr="00CD58E5">
        <w:rPr>
          <w:rFonts w:eastAsia="+mn-ea"/>
          <w:color w:val="auto"/>
        </w:rPr>
        <w:t xml:space="preserve">consequence </w:t>
      </w:r>
      <w:r w:rsidRPr="00CD58E5">
        <w:rPr>
          <w:rFonts w:eastAsia="+mn-ea"/>
          <w:color w:val="auto"/>
        </w:rPr>
        <w:t xml:space="preserve">of human activities such as the burning of fossil fuels—have </w:t>
      </w:r>
      <w:r w:rsidRPr="00CD58E5">
        <w:rPr>
          <w:color w:val="auto"/>
        </w:rPr>
        <w:t>claimed lives, caused severe damage to infrastructure and other economic assets, and caused adverse effects on livelihoods.</w:t>
      </w:r>
      <w:r w:rsidR="00F454E1" w:rsidRPr="00CD58E5">
        <w:rPr>
          <w:color w:val="auto"/>
        </w:rPr>
        <w:t xml:space="preserve"> </w:t>
      </w:r>
      <w:r w:rsidRPr="00CD58E5">
        <w:rPr>
          <w:color w:val="auto"/>
        </w:rPr>
        <w:t xml:space="preserve"> Importantly, these changes and their adverse consequences are projected to escalate in the near and longer terms</w:t>
      </w:r>
      <w:r w:rsidR="000568AA" w:rsidRPr="00CD58E5">
        <w:rPr>
          <w:color w:val="auto"/>
        </w:rPr>
        <w:t>, especially when slow onset events are factored in</w:t>
      </w:r>
      <w:r w:rsidR="000568AA" w:rsidRPr="00CD58E5">
        <w:rPr>
          <w:rStyle w:val="FootnoteReference"/>
          <w:color w:val="auto"/>
        </w:rPr>
        <w:footnoteReference w:id="2"/>
      </w:r>
    </w:p>
    <w:p w14:paraId="6D44EB14" w14:textId="77777777" w:rsidR="00EB77F8" w:rsidRPr="00CD58E5" w:rsidRDefault="00EB77F8" w:rsidP="003F216E">
      <w:pPr>
        <w:pStyle w:val="Default"/>
        <w:jc w:val="both"/>
        <w:rPr>
          <w:color w:val="auto"/>
        </w:rPr>
      </w:pPr>
    </w:p>
    <w:p w14:paraId="07FB4FF0" w14:textId="77777777" w:rsidR="003F216E" w:rsidRPr="00CD58E5" w:rsidRDefault="00EB77F8" w:rsidP="004A7354">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 xml:space="preserve">It is against the background described above, that Saint Lucia is participating in the Pilot </w:t>
      </w:r>
      <w:r w:rsidR="00937CA4" w:rsidRPr="00CD58E5">
        <w:rPr>
          <w:rFonts w:ascii="Times New Roman" w:hAnsi="Times New Roman" w:cs="Times New Roman"/>
          <w:sz w:val="24"/>
          <w:szCs w:val="24"/>
        </w:rPr>
        <w:t>Program</w:t>
      </w:r>
      <w:r w:rsidRPr="00CD58E5">
        <w:rPr>
          <w:rFonts w:ascii="Times New Roman" w:hAnsi="Times New Roman" w:cs="Times New Roman"/>
          <w:sz w:val="24"/>
          <w:szCs w:val="24"/>
        </w:rPr>
        <w:t xml:space="preserve"> for Climate Resilience (PPCR). The PPCR is designed to provide programmatic finance for climate resilient national development plans to facilitate transformational, catalytic and scaled-up support for both the development and implementation of such climate-related plans.  Furthermore, its purpose is to provide lessons over the next few years that might be incorporated and replicated by countries, the development community and the future climate change regime. This experience will be gained through scaled-up interventions covering the full range of sectors and sources of financing, and with sufficient resources to move quickly from planning to action. The PPCR will also create a platform to complement other ongoing development activities in other PPCR-pilot and non-pilot countries in the Caribbean region. </w:t>
      </w:r>
    </w:p>
    <w:p w14:paraId="4F364C6E" w14:textId="77777777" w:rsidR="00A21EBC" w:rsidRPr="00CD58E5" w:rsidRDefault="00A21EBC" w:rsidP="00342EC7">
      <w:pPr>
        <w:spacing w:after="0" w:line="240" w:lineRule="auto"/>
        <w:jc w:val="both"/>
        <w:rPr>
          <w:rFonts w:ascii="Times New Roman" w:hAnsi="Times New Roman" w:cs="Times New Roman"/>
          <w:sz w:val="24"/>
          <w:szCs w:val="24"/>
        </w:rPr>
      </w:pPr>
    </w:p>
    <w:p w14:paraId="413B04DF" w14:textId="5ADB71DE" w:rsidR="006A0D83" w:rsidRPr="00CD58E5" w:rsidRDefault="006A0D83" w:rsidP="006A0D83">
      <w:pPr>
        <w:jc w:val="both"/>
        <w:rPr>
          <w:rFonts w:ascii="Times New Roman" w:hAnsi="Times New Roman" w:cs="Times New Roman"/>
          <w:sz w:val="24"/>
          <w:szCs w:val="24"/>
        </w:rPr>
      </w:pPr>
      <w:r w:rsidRPr="00CD58E5">
        <w:rPr>
          <w:rFonts w:ascii="Times New Roman" w:hAnsi="Times New Roman" w:cs="Times New Roman"/>
          <w:sz w:val="24"/>
          <w:szCs w:val="24"/>
          <w:shd w:val="clear" w:color="auto" w:fill="FDFDFC"/>
        </w:rPr>
        <w:t xml:space="preserve">This report elaborates on the overall implementation progress of the Saint Lucia Strategic Program for Climate Resilience (SPCR) over the period January to December, 2017, and highlights the status and overall progress of the Government of Saint Lucia’s </w:t>
      </w:r>
      <w:r w:rsidR="00B04E2C" w:rsidRPr="00CD58E5">
        <w:rPr>
          <w:rFonts w:ascii="Times New Roman" w:hAnsi="Times New Roman" w:cs="Times New Roman"/>
          <w:sz w:val="24"/>
          <w:szCs w:val="24"/>
          <w:shd w:val="clear" w:color="auto" w:fill="FDFDFC"/>
        </w:rPr>
        <w:t xml:space="preserve">climate </w:t>
      </w:r>
      <w:r w:rsidRPr="00CD58E5">
        <w:rPr>
          <w:rFonts w:ascii="Times New Roman" w:hAnsi="Times New Roman" w:cs="Times New Roman"/>
          <w:sz w:val="24"/>
          <w:szCs w:val="24"/>
          <w:shd w:val="clear" w:color="auto" w:fill="FDFDFC"/>
        </w:rPr>
        <w:t xml:space="preserve">resilience vision beyond the PPCR. </w:t>
      </w:r>
      <w:r w:rsidR="00B04E2C" w:rsidRPr="00CD58E5">
        <w:rPr>
          <w:rFonts w:ascii="Times New Roman" w:hAnsi="Times New Roman" w:cs="Times New Roman"/>
          <w:sz w:val="24"/>
          <w:szCs w:val="24"/>
          <w:shd w:val="clear" w:color="auto" w:fill="FDFDFC"/>
        </w:rPr>
        <w:t xml:space="preserve">Specifically, </w:t>
      </w:r>
      <w:r w:rsidRPr="00CD58E5">
        <w:rPr>
          <w:rFonts w:ascii="Times New Roman" w:hAnsi="Times New Roman" w:cs="Times New Roman"/>
          <w:sz w:val="24"/>
          <w:szCs w:val="24"/>
          <w:shd w:val="clear" w:color="auto" w:fill="FDFDFC"/>
        </w:rPr>
        <w:t>Section 2 provide</w:t>
      </w:r>
      <w:r w:rsidR="00B04E2C" w:rsidRPr="00CD58E5">
        <w:rPr>
          <w:rFonts w:ascii="Times New Roman" w:hAnsi="Times New Roman" w:cs="Times New Roman"/>
          <w:sz w:val="24"/>
          <w:szCs w:val="24"/>
          <w:shd w:val="clear" w:color="auto" w:fill="FDFDFC"/>
        </w:rPr>
        <w:t>s</w:t>
      </w:r>
      <w:r w:rsidRPr="00CD58E5">
        <w:rPr>
          <w:rFonts w:ascii="Times New Roman" w:hAnsi="Times New Roman" w:cs="Times New Roman"/>
          <w:sz w:val="24"/>
          <w:szCs w:val="24"/>
          <w:shd w:val="clear" w:color="auto" w:fill="FDFDFC"/>
        </w:rPr>
        <w:t xml:space="preserve"> an overview of the policy framework related to climate </w:t>
      </w:r>
      <w:r w:rsidRPr="00CD58E5">
        <w:rPr>
          <w:rFonts w:ascii="Times New Roman" w:hAnsi="Times New Roman" w:cs="Times New Roman"/>
          <w:sz w:val="24"/>
          <w:szCs w:val="24"/>
          <w:shd w:val="clear" w:color="auto" w:fill="FDFDFC"/>
        </w:rPr>
        <w:lastRenderedPageBreak/>
        <w:t xml:space="preserve">change in Saint Lucia; Section 3 </w:t>
      </w:r>
      <w:r w:rsidR="006D4E7A" w:rsidRPr="00CD58E5">
        <w:rPr>
          <w:rFonts w:ascii="Times New Roman" w:hAnsi="Times New Roman" w:cs="Times New Roman"/>
          <w:sz w:val="24"/>
          <w:szCs w:val="24"/>
          <w:shd w:val="clear" w:color="auto" w:fill="FDFDFC"/>
        </w:rPr>
        <w:t xml:space="preserve">presents a brief on the SPCR; </w:t>
      </w:r>
      <w:r w:rsidRPr="00CD58E5">
        <w:rPr>
          <w:rFonts w:ascii="Times New Roman" w:hAnsi="Times New Roman" w:cs="Times New Roman"/>
          <w:sz w:val="24"/>
          <w:szCs w:val="24"/>
          <w:shd w:val="clear" w:color="auto" w:fill="FDFDFC"/>
        </w:rPr>
        <w:t xml:space="preserve">Section 4 </w:t>
      </w:r>
      <w:r w:rsidR="006D4E7A" w:rsidRPr="00CD58E5">
        <w:rPr>
          <w:rFonts w:ascii="Times New Roman" w:hAnsi="Times New Roman" w:cs="Times New Roman"/>
          <w:sz w:val="24"/>
          <w:szCs w:val="24"/>
          <w:shd w:val="clear" w:color="auto" w:fill="FDFDFC"/>
        </w:rPr>
        <w:t xml:space="preserve">provides details on the investment plan; and Section 5 </w:t>
      </w:r>
      <w:r w:rsidRPr="00CD58E5">
        <w:rPr>
          <w:rFonts w:ascii="Times New Roman" w:hAnsi="Times New Roman" w:cs="Times New Roman"/>
          <w:sz w:val="24"/>
          <w:szCs w:val="24"/>
          <w:shd w:val="clear" w:color="auto" w:fill="FDFDFC"/>
        </w:rPr>
        <w:t>expands on the PPCR Summary Report, providing the details on the scoring process and lessons learned</w:t>
      </w:r>
      <w:r w:rsidR="006D4E7A" w:rsidRPr="00CD58E5">
        <w:rPr>
          <w:rFonts w:ascii="Times New Roman" w:hAnsi="Times New Roman" w:cs="Times New Roman"/>
          <w:sz w:val="24"/>
          <w:szCs w:val="24"/>
          <w:shd w:val="clear" w:color="auto" w:fill="FDFDFC"/>
        </w:rPr>
        <w:t xml:space="preserve"> during the period under review.</w:t>
      </w:r>
      <w:r w:rsidRPr="00CD58E5">
        <w:rPr>
          <w:rFonts w:ascii="Times New Roman" w:hAnsi="Times New Roman" w:cs="Times New Roman"/>
          <w:sz w:val="24"/>
          <w:szCs w:val="24"/>
          <w:shd w:val="clear" w:color="auto" w:fill="FDFDFC"/>
        </w:rPr>
        <w:t> </w:t>
      </w:r>
    </w:p>
    <w:p w14:paraId="53DC6B2B" w14:textId="77777777" w:rsidR="006A0D83" w:rsidRPr="00CD58E5" w:rsidRDefault="006A0D83" w:rsidP="00342EC7">
      <w:pPr>
        <w:spacing w:after="0" w:line="240" w:lineRule="auto"/>
        <w:jc w:val="both"/>
        <w:rPr>
          <w:rFonts w:ascii="Times New Roman" w:hAnsi="Times New Roman" w:cs="Times New Roman"/>
          <w:sz w:val="24"/>
          <w:szCs w:val="24"/>
        </w:rPr>
      </w:pPr>
    </w:p>
    <w:p w14:paraId="711EF22C" w14:textId="77777777" w:rsidR="00A21EBC" w:rsidRPr="006C4EBE" w:rsidRDefault="00A21EBC" w:rsidP="004A7354">
      <w:pPr>
        <w:pStyle w:val="Heading1"/>
        <w:rPr>
          <w:color w:val="5B9BD5" w:themeColor="accent1"/>
        </w:rPr>
      </w:pPr>
      <w:bookmarkStart w:id="1" w:name="_Toc486839695"/>
      <w:r w:rsidRPr="006C4EBE">
        <w:rPr>
          <w:color w:val="5B9BD5" w:themeColor="accent1"/>
        </w:rPr>
        <w:t>2.0 Policy Framework</w:t>
      </w:r>
      <w:bookmarkEnd w:id="1"/>
      <w:r w:rsidRPr="006C4EBE">
        <w:rPr>
          <w:color w:val="5B9BD5" w:themeColor="accent1"/>
        </w:rPr>
        <w:t xml:space="preserve"> </w:t>
      </w:r>
    </w:p>
    <w:p w14:paraId="4B3D767F" w14:textId="3866E099" w:rsidR="00342EC7" w:rsidRPr="00CD58E5" w:rsidRDefault="00A21EBC" w:rsidP="00342EC7">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T</w:t>
      </w:r>
      <w:r w:rsidR="00342EC7" w:rsidRPr="00CD58E5">
        <w:rPr>
          <w:rFonts w:ascii="Times New Roman" w:hAnsi="Times New Roman" w:cs="Times New Roman"/>
          <w:sz w:val="24"/>
          <w:szCs w:val="24"/>
        </w:rPr>
        <w:t>he National Climate Change Adaptation Policy (201</w:t>
      </w:r>
      <w:r w:rsidR="00956643" w:rsidRPr="00CD58E5">
        <w:rPr>
          <w:rFonts w:ascii="Times New Roman" w:hAnsi="Times New Roman" w:cs="Times New Roman"/>
          <w:sz w:val="24"/>
          <w:szCs w:val="24"/>
        </w:rPr>
        <w:t>5</w:t>
      </w:r>
      <w:r w:rsidR="00342EC7" w:rsidRPr="00CD58E5">
        <w:rPr>
          <w:rFonts w:ascii="Times New Roman" w:hAnsi="Times New Roman" w:cs="Times New Roman"/>
          <w:sz w:val="24"/>
          <w:szCs w:val="24"/>
        </w:rPr>
        <w:t>) and National Energy Policy (2010) provide the overarching policy framework for climate resilience.</w:t>
      </w:r>
      <w:r w:rsidR="001E7337" w:rsidRPr="00CD58E5">
        <w:rPr>
          <w:rFonts w:ascii="Times New Roman" w:hAnsi="Times New Roman" w:cs="Times New Roman"/>
          <w:sz w:val="24"/>
          <w:szCs w:val="24"/>
        </w:rPr>
        <w:t xml:space="preserve">  The </w:t>
      </w:r>
      <w:r w:rsidR="002208E4" w:rsidRPr="00CD58E5">
        <w:rPr>
          <w:rFonts w:ascii="Times New Roman" w:hAnsi="Times New Roman" w:cs="Times New Roman"/>
          <w:sz w:val="24"/>
          <w:szCs w:val="24"/>
        </w:rPr>
        <w:t xml:space="preserve">Department </w:t>
      </w:r>
      <w:r w:rsidR="008D40B9" w:rsidRPr="00CD58E5">
        <w:rPr>
          <w:rFonts w:ascii="Times New Roman" w:hAnsi="Times New Roman" w:cs="Times New Roman"/>
          <w:sz w:val="24"/>
          <w:szCs w:val="24"/>
        </w:rPr>
        <w:t>of Sustainable</w:t>
      </w:r>
      <w:r w:rsidR="001E7337" w:rsidRPr="00CD58E5">
        <w:rPr>
          <w:rFonts w:ascii="Times New Roman" w:hAnsi="Times New Roman" w:cs="Times New Roman"/>
          <w:sz w:val="24"/>
          <w:szCs w:val="24"/>
        </w:rPr>
        <w:t xml:space="preserve"> </w:t>
      </w:r>
      <w:r w:rsidR="00BB0963" w:rsidRPr="00CD58E5">
        <w:rPr>
          <w:rFonts w:ascii="Times New Roman" w:hAnsi="Times New Roman" w:cs="Times New Roman"/>
          <w:sz w:val="24"/>
          <w:szCs w:val="24"/>
        </w:rPr>
        <w:t xml:space="preserve">Development </w:t>
      </w:r>
      <w:r w:rsidR="00F60C50">
        <w:rPr>
          <w:rFonts w:ascii="Times New Roman" w:hAnsi="Times New Roman" w:cs="Times New Roman"/>
          <w:sz w:val="24"/>
          <w:szCs w:val="24"/>
        </w:rPr>
        <w:t>previously d</w:t>
      </w:r>
      <w:r w:rsidR="00FC4A88">
        <w:rPr>
          <w:rFonts w:ascii="Times New Roman" w:hAnsi="Times New Roman" w:cs="Times New Roman"/>
          <w:sz w:val="24"/>
          <w:szCs w:val="24"/>
        </w:rPr>
        <w:t>e</w:t>
      </w:r>
      <w:r w:rsidR="00BB0963" w:rsidRPr="00CD58E5">
        <w:rPr>
          <w:rFonts w:ascii="Times New Roman" w:hAnsi="Times New Roman" w:cs="Times New Roman"/>
          <w:sz w:val="24"/>
          <w:szCs w:val="24"/>
        </w:rPr>
        <w:t>serve</w:t>
      </w:r>
      <w:r w:rsidR="00F60C50">
        <w:rPr>
          <w:rFonts w:ascii="Times New Roman" w:hAnsi="Times New Roman" w:cs="Times New Roman"/>
          <w:sz w:val="24"/>
          <w:szCs w:val="24"/>
        </w:rPr>
        <w:t>d</w:t>
      </w:r>
      <w:r w:rsidR="001E7337" w:rsidRPr="00CD58E5">
        <w:rPr>
          <w:rFonts w:ascii="Times New Roman" w:hAnsi="Times New Roman" w:cs="Times New Roman"/>
          <w:sz w:val="24"/>
          <w:szCs w:val="24"/>
        </w:rPr>
        <w:t xml:space="preserve"> as the focal point for both policies</w:t>
      </w:r>
      <w:r w:rsidR="00F60C50">
        <w:rPr>
          <w:rFonts w:ascii="Times New Roman" w:hAnsi="Times New Roman" w:cs="Times New Roman"/>
          <w:sz w:val="24"/>
          <w:szCs w:val="24"/>
        </w:rPr>
        <w:t>, but in a recent move, the Renewable Energy Division is now part of the Department with responsibility for Infrastructure, Ports and</w:t>
      </w:r>
      <w:r w:rsidR="00A73CD4">
        <w:rPr>
          <w:rFonts w:ascii="Times New Roman" w:hAnsi="Times New Roman" w:cs="Times New Roman"/>
          <w:sz w:val="24"/>
          <w:szCs w:val="24"/>
        </w:rPr>
        <w:t xml:space="preserve"> Energy and Labour.</w:t>
      </w:r>
    </w:p>
    <w:p w14:paraId="0FF7D15D" w14:textId="77777777" w:rsidR="00340534" w:rsidRPr="00CD58E5" w:rsidRDefault="00340534" w:rsidP="00340534">
      <w:pPr>
        <w:spacing w:after="0" w:line="240" w:lineRule="auto"/>
        <w:jc w:val="both"/>
        <w:rPr>
          <w:rFonts w:ascii="Times New Roman" w:hAnsi="Times New Roman" w:cs="Times New Roman"/>
          <w:b/>
          <w:sz w:val="24"/>
          <w:szCs w:val="24"/>
        </w:rPr>
      </w:pPr>
    </w:p>
    <w:p w14:paraId="31278D7D" w14:textId="77777777" w:rsidR="00A21EBC" w:rsidRPr="00CD58E5" w:rsidRDefault="00A21EBC" w:rsidP="00340534">
      <w:pPr>
        <w:spacing w:after="0" w:line="240" w:lineRule="auto"/>
        <w:jc w:val="both"/>
        <w:rPr>
          <w:rFonts w:ascii="Times New Roman" w:hAnsi="Times New Roman" w:cs="Times New Roman"/>
          <w:b/>
          <w:sz w:val="24"/>
          <w:szCs w:val="24"/>
        </w:rPr>
      </w:pPr>
      <w:r w:rsidRPr="00CD58E5">
        <w:rPr>
          <w:rFonts w:ascii="Times New Roman" w:hAnsi="Times New Roman" w:cs="Times New Roman"/>
          <w:b/>
          <w:sz w:val="24"/>
          <w:szCs w:val="24"/>
        </w:rPr>
        <w:t>National Climate Change Adaptation Policy</w:t>
      </w:r>
      <w:r w:rsidR="00835F3D" w:rsidRPr="00CD58E5">
        <w:rPr>
          <w:rFonts w:ascii="Times New Roman" w:hAnsi="Times New Roman" w:cs="Times New Roman"/>
          <w:b/>
          <w:sz w:val="24"/>
          <w:szCs w:val="24"/>
        </w:rPr>
        <w:t xml:space="preserve"> (CCAP)</w:t>
      </w:r>
    </w:p>
    <w:p w14:paraId="556BD0CC" w14:textId="77777777" w:rsidR="00BF759B" w:rsidRPr="00CD58E5" w:rsidRDefault="00BF759B" w:rsidP="00BF759B">
      <w:pPr>
        <w:pStyle w:val="Default"/>
        <w:jc w:val="both"/>
        <w:rPr>
          <w:b/>
          <w:bCs/>
          <w:color w:val="auto"/>
        </w:rPr>
      </w:pPr>
      <w:r w:rsidRPr="00CD58E5">
        <w:rPr>
          <w:color w:val="auto"/>
        </w:rPr>
        <w:t xml:space="preserve">The Vision of the CCAP is that Saint Lucia and her people, their livelihoods, social systems and environment are resilient to the risks and impacts of climate change.  The CCAP duly recognizes the respective roles of Government, the private sector and civil society. For this reason, it bears the strap-line </w:t>
      </w:r>
      <w:r w:rsidRPr="00CD58E5">
        <w:rPr>
          <w:bCs/>
          <w:color w:val="auto"/>
        </w:rPr>
        <w:t>“</w:t>
      </w:r>
      <w:r w:rsidRPr="00CD58E5">
        <w:rPr>
          <w:bCs/>
          <w:i/>
          <w:iCs/>
          <w:color w:val="auto"/>
        </w:rPr>
        <w:t>Adapting, one individual, one household, one community, one enterprise and one sector at a time</w:t>
      </w:r>
      <w:r w:rsidRPr="00CD58E5">
        <w:rPr>
          <w:bCs/>
          <w:color w:val="auto"/>
        </w:rPr>
        <w:t>”.</w:t>
      </w:r>
      <w:r w:rsidRPr="00CD58E5">
        <w:rPr>
          <w:b/>
          <w:bCs/>
          <w:color w:val="auto"/>
        </w:rPr>
        <w:t xml:space="preserve"> </w:t>
      </w:r>
    </w:p>
    <w:p w14:paraId="2435FA87" w14:textId="77777777" w:rsidR="00BF759B" w:rsidRPr="00CD58E5" w:rsidRDefault="00BF759B" w:rsidP="00BF759B">
      <w:pPr>
        <w:pStyle w:val="Default"/>
        <w:jc w:val="both"/>
        <w:rPr>
          <w:b/>
          <w:bCs/>
          <w:color w:val="auto"/>
        </w:rPr>
      </w:pPr>
    </w:p>
    <w:p w14:paraId="45D8CD68" w14:textId="77777777" w:rsidR="00BF759B" w:rsidRPr="00CD58E5" w:rsidRDefault="00BF759B" w:rsidP="00BF759B">
      <w:pPr>
        <w:pStyle w:val="Default"/>
        <w:jc w:val="both"/>
        <w:rPr>
          <w:color w:val="auto"/>
        </w:rPr>
      </w:pPr>
      <w:r w:rsidRPr="00CD58E5">
        <w:rPr>
          <w:color w:val="auto"/>
        </w:rPr>
        <w:t>The objectives of the CCAP are:</w:t>
      </w:r>
    </w:p>
    <w:p w14:paraId="294CE9BF" w14:textId="77777777" w:rsidR="00BF759B" w:rsidRPr="00CD58E5" w:rsidRDefault="00BF759B" w:rsidP="00BF759B">
      <w:pPr>
        <w:pStyle w:val="Default"/>
        <w:ind w:left="720"/>
        <w:jc w:val="both"/>
        <w:rPr>
          <w:color w:val="auto"/>
        </w:rPr>
      </w:pPr>
      <w:r w:rsidRPr="00CD58E5">
        <w:rPr>
          <w:color w:val="auto"/>
        </w:rPr>
        <w:t xml:space="preserve">1. Creating the strategic direction and process for on–going climate adaptation and resilience-building; </w:t>
      </w:r>
    </w:p>
    <w:p w14:paraId="06B00B7F" w14:textId="77777777" w:rsidR="00BF759B" w:rsidRPr="00CD58E5" w:rsidRDefault="00BF759B" w:rsidP="00BF759B">
      <w:pPr>
        <w:pStyle w:val="Default"/>
        <w:ind w:left="720"/>
        <w:jc w:val="both"/>
        <w:rPr>
          <w:color w:val="auto"/>
        </w:rPr>
      </w:pPr>
      <w:r w:rsidRPr="00CD58E5">
        <w:rPr>
          <w:color w:val="auto"/>
        </w:rPr>
        <w:t xml:space="preserve">2. Creating the appropriate enabling policy, legislative and institutional environment; </w:t>
      </w:r>
    </w:p>
    <w:p w14:paraId="2AB5C913" w14:textId="77777777" w:rsidR="00BF759B" w:rsidRPr="00CD58E5" w:rsidRDefault="00BF759B" w:rsidP="00BF759B">
      <w:pPr>
        <w:pStyle w:val="Default"/>
        <w:ind w:left="720"/>
        <w:jc w:val="both"/>
        <w:rPr>
          <w:color w:val="auto"/>
        </w:rPr>
      </w:pPr>
      <w:r w:rsidRPr="00CD58E5">
        <w:rPr>
          <w:color w:val="auto"/>
        </w:rPr>
        <w:t xml:space="preserve">3. Mainstreaming climate change and climate variability into development processes, strategies and plans; </w:t>
      </w:r>
    </w:p>
    <w:p w14:paraId="1AEFB1C0" w14:textId="77777777" w:rsidR="00BF759B" w:rsidRPr="00CD58E5" w:rsidRDefault="00BF759B" w:rsidP="00BF759B">
      <w:pPr>
        <w:pStyle w:val="Default"/>
        <w:ind w:left="720"/>
        <w:jc w:val="both"/>
        <w:rPr>
          <w:color w:val="auto"/>
        </w:rPr>
      </w:pPr>
      <w:r w:rsidRPr="00CD58E5">
        <w:rPr>
          <w:color w:val="auto"/>
        </w:rPr>
        <w:t xml:space="preserve">4. Engaging in and supporting capacity and awareness building activities that promote climate change adaptation and mitigation responses; </w:t>
      </w:r>
    </w:p>
    <w:p w14:paraId="7882D00A" w14:textId="77777777" w:rsidR="00BF759B" w:rsidRPr="00CD58E5" w:rsidRDefault="00BF759B" w:rsidP="00BF759B">
      <w:pPr>
        <w:pStyle w:val="Default"/>
        <w:ind w:left="720"/>
        <w:jc w:val="both"/>
        <w:rPr>
          <w:color w:val="auto"/>
        </w:rPr>
      </w:pPr>
      <w:r w:rsidRPr="00CD58E5">
        <w:rPr>
          <w:color w:val="auto"/>
        </w:rPr>
        <w:t xml:space="preserve">5. Providing the necessary incentives and economic instruments for on-going adaptation and resilience-building; and </w:t>
      </w:r>
    </w:p>
    <w:p w14:paraId="4D73FFCD" w14:textId="77777777" w:rsidR="00BF759B" w:rsidRPr="00CD58E5" w:rsidRDefault="00BF759B" w:rsidP="00BF759B">
      <w:pPr>
        <w:pStyle w:val="Default"/>
        <w:ind w:left="720"/>
        <w:jc w:val="both"/>
        <w:rPr>
          <w:color w:val="auto"/>
        </w:rPr>
      </w:pPr>
      <w:r w:rsidRPr="00CD58E5">
        <w:rPr>
          <w:color w:val="auto"/>
        </w:rPr>
        <w:t xml:space="preserve">6. Identifying/establishing and accessing, mechanisms for on-going adaptation and resilience-building. </w:t>
      </w:r>
    </w:p>
    <w:p w14:paraId="76293229" w14:textId="77777777" w:rsidR="00BF759B" w:rsidRPr="00CD58E5" w:rsidRDefault="00BF759B" w:rsidP="00BF759B">
      <w:pPr>
        <w:pStyle w:val="Default"/>
        <w:jc w:val="both"/>
        <w:rPr>
          <w:color w:val="auto"/>
        </w:rPr>
      </w:pPr>
    </w:p>
    <w:p w14:paraId="2576552B" w14:textId="77777777" w:rsidR="00BF759B" w:rsidRPr="00CD58E5" w:rsidRDefault="00BF759B" w:rsidP="00BF759B">
      <w:pPr>
        <w:pStyle w:val="Default"/>
        <w:jc w:val="both"/>
        <w:rPr>
          <w:color w:val="auto"/>
        </w:rPr>
      </w:pPr>
      <w:r w:rsidRPr="00CD58E5">
        <w:rPr>
          <w:color w:val="auto"/>
        </w:rPr>
        <w:t xml:space="preserve">The CCAP provides a framework for addressing the impacts of climate change, in an integrated manner, across all key sectors. It also takes into account the fact that successfully adapting to climate change involves three interconnected processes, namely: </w:t>
      </w:r>
    </w:p>
    <w:p w14:paraId="47AE1947" w14:textId="77777777" w:rsidR="00BF759B" w:rsidRPr="00CD58E5" w:rsidRDefault="00BF759B" w:rsidP="000C0017">
      <w:pPr>
        <w:pStyle w:val="Default"/>
        <w:numPr>
          <w:ilvl w:val="0"/>
          <w:numId w:val="12"/>
        </w:numPr>
        <w:jc w:val="both"/>
        <w:rPr>
          <w:color w:val="auto"/>
        </w:rPr>
      </w:pPr>
      <w:r w:rsidRPr="00CD58E5">
        <w:rPr>
          <w:bCs/>
          <w:color w:val="auto"/>
        </w:rPr>
        <w:t>Adaptation Facilitation</w:t>
      </w:r>
      <w:r w:rsidRPr="00CD58E5">
        <w:rPr>
          <w:color w:val="auto"/>
        </w:rPr>
        <w:t xml:space="preserve">, which entails creating the appropriate policy, legislative and institutional environment; </w:t>
      </w:r>
    </w:p>
    <w:p w14:paraId="7D0C9DA5" w14:textId="77777777" w:rsidR="00BF759B" w:rsidRPr="00CD58E5" w:rsidRDefault="00BF759B" w:rsidP="000C0017">
      <w:pPr>
        <w:pStyle w:val="Default"/>
        <w:numPr>
          <w:ilvl w:val="0"/>
          <w:numId w:val="12"/>
        </w:numPr>
        <w:jc w:val="both"/>
        <w:rPr>
          <w:color w:val="auto"/>
        </w:rPr>
      </w:pPr>
      <w:r w:rsidRPr="00CD58E5">
        <w:rPr>
          <w:bCs/>
          <w:color w:val="auto"/>
        </w:rPr>
        <w:t>Adaptation Financing</w:t>
      </w:r>
      <w:r w:rsidRPr="00CD58E5">
        <w:rPr>
          <w:color w:val="auto"/>
        </w:rPr>
        <w:t xml:space="preserve">, which involves putting in place measures to ensure adequate and predictable financial flows; and </w:t>
      </w:r>
    </w:p>
    <w:p w14:paraId="6808AF83" w14:textId="77777777" w:rsidR="00BF759B" w:rsidRPr="00CD58E5" w:rsidRDefault="00BF759B" w:rsidP="000C0017">
      <w:pPr>
        <w:pStyle w:val="Default"/>
        <w:numPr>
          <w:ilvl w:val="0"/>
          <w:numId w:val="12"/>
        </w:numPr>
        <w:jc w:val="both"/>
        <w:rPr>
          <w:color w:val="auto"/>
        </w:rPr>
      </w:pPr>
      <w:r w:rsidRPr="00CD58E5">
        <w:rPr>
          <w:bCs/>
          <w:color w:val="auto"/>
        </w:rPr>
        <w:t>Adaptation Implementation</w:t>
      </w:r>
      <w:r w:rsidRPr="00CD58E5">
        <w:rPr>
          <w:color w:val="auto"/>
        </w:rPr>
        <w:t xml:space="preserve">, which entails taking concrete actions on the ground to prepare for or respond to the impacts of climate change. </w:t>
      </w:r>
    </w:p>
    <w:p w14:paraId="30421613" w14:textId="77777777" w:rsidR="00BF759B" w:rsidRPr="00CD58E5" w:rsidRDefault="00BF759B" w:rsidP="00BF759B">
      <w:pPr>
        <w:spacing w:after="0"/>
        <w:jc w:val="both"/>
        <w:rPr>
          <w:rFonts w:ascii="Times New Roman" w:hAnsi="Times New Roman" w:cs="Times New Roman"/>
          <w:sz w:val="24"/>
          <w:szCs w:val="24"/>
        </w:rPr>
      </w:pPr>
    </w:p>
    <w:p w14:paraId="72559670" w14:textId="77777777" w:rsidR="00032AE6" w:rsidRPr="00CD58E5" w:rsidRDefault="00032AE6" w:rsidP="00032AE6">
      <w:pPr>
        <w:pStyle w:val="Default"/>
        <w:jc w:val="both"/>
        <w:rPr>
          <w:color w:val="auto"/>
        </w:rPr>
      </w:pPr>
      <w:r w:rsidRPr="00CD58E5">
        <w:rPr>
          <w:color w:val="auto"/>
        </w:rPr>
        <w:t xml:space="preserve">The CCAP provides that NCCC with a coordinating role, including facilitating monitoring and evaluation of the policy implementation.  The recommended scope of the monitoring and evaluation of the CCAP are: </w:t>
      </w:r>
    </w:p>
    <w:p w14:paraId="4E338C99" w14:textId="77777777" w:rsidR="001A4782" w:rsidRPr="00CD58E5" w:rsidRDefault="00032AE6" w:rsidP="0010316C">
      <w:pPr>
        <w:pStyle w:val="Default"/>
        <w:numPr>
          <w:ilvl w:val="0"/>
          <w:numId w:val="17"/>
        </w:numPr>
        <w:jc w:val="both"/>
        <w:rPr>
          <w:color w:val="auto"/>
        </w:rPr>
      </w:pPr>
      <w:r w:rsidRPr="00CD58E5">
        <w:rPr>
          <w:i/>
          <w:iCs/>
          <w:color w:val="auto"/>
        </w:rPr>
        <w:lastRenderedPageBreak/>
        <w:t>Thematic areas</w:t>
      </w:r>
      <w:r w:rsidRPr="00CD58E5">
        <w:rPr>
          <w:color w:val="auto"/>
        </w:rPr>
        <w:t xml:space="preserve">: 1) agriculture/food security; 2) water resources and quality; 3) public health; 4) disaster risk management; 5) coastal zone development; and 6) natural resources management. </w:t>
      </w:r>
    </w:p>
    <w:p w14:paraId="10E52B31" w14:textId="2AA59F4D" w:rsidR="00C30EE0" w:rsidRPr="00CD58E5" w:rsidRDefault="00032AE6" w:rsidP="0010316C">
      <w:pPr>
        <w:pStyle w:val="Default"/>
        <w:numPr>
          <w:ilvl w:val="0"/>
          <w:numId w:val="17"/>
        </w:numPr>
        <w:jc w:val="both"/>
        <w:rPr>
          <w:color w:val="auto"/>
        </w:rPr>
      </w:pPr>
      <w:r w:rsidRPr="00CD58E5">
        <w:rPr>
          <w:i/>
          <w:iCs/>
          <w:color w:val="auto"/>
        </w:rPr>
        <w:t xml:space="preserve">Adaptation processes: </w:t>
      </w:r>
      <w:r w:rsidRPr="00CD58E5">
        <w:rPr>
          <w:color w:val="auto"/>
        </w:rPr>
        <w:t xml:space="preserve">1) planning; 2) capacity development and awareness-raising; 3) information management; 4) design and decision-making for investments; and 5) risk reduction practices/livelihood activities and/or resource management. </w:t>
      </w:r>
    </w:p>
    <w:p w14:paraId="42B6B0F2" w14:textId="77777777" w:rsidR="00032AE6" w:rsidRPr="00CD58E5" w:rsidRDefault="00032AE6" w:rsidP="00032AE6">
      <w:pPr>
        <w:pStyle w:val="Default"/>
        <w:jc w:val="both"/>
        <w:rPr>
          <w:color w:val="auto"/>
        </w:rPr>
      </w:pPr>
    </w:p>
    <w:p w14:paraId="75AF0BF4" w14:textId="77777777" w:rsidR="00032AE6" w:rsidRPr="00CD58E5" w:rsidRDefault="00032AE6" w:rsidP="000C0017">
      <w:pPr>
        <w:pStyle w:val="Default"/>
        <w:numPr>
          <w:ilvl w:val="0"/>
          <w:numId w:val="13"/>
        </w:numPr>
        <w:jc w:val="both"/>
        <w:rPr>
          <w:color w:val="auto"/>
        </w:rPr>
      </w:pPr>
      <w:r w:rsidRPr="00CD58E5">
        <w:rPr>
          <w:i/>
          <w:iCs/>
          <w:color w:val="auto"/>
        </w:rPr>
        <w:t>Indicator types</w:t>
      </w:r>
      <w:r w:rsidRPr="00CD58E5">
        <w:rPr>
          <w:color w:val="auto"/>
        </w:rPr>
        <w:t xml:space="preserve">: 1) coverage (quantitative); 2) impact (quantitative, qualitative, survey-based, narrative); 3) sustainability (quantitative, qualitative, survey-based, narrative); and 4) replicability (quantitative).  Indicators are expected to be developed to focus on one of two aspects of monitoring and evaluating adaptation: to facilitate monitoring of progress in developing and implementing adaptation measures in particular (process-based indicators), or to measure the effectiveness of such adaptation measures in general (outcome-based indicators). </w:t>
      </w:r>
    </w:p>
    <w:p w14:paraId="576A79E3" w14:textId="77777777" w:rsidR="00032AE6" w:rsidRPr="00CD58E5" w:rsidRDefault="00032AE6" w:rsidP="004A7354">
      <w:pPr>
        <w:ind w:left="720"/>
        <w:jc w:val="both"/>
        <w:rPr>
          <w:rFonts w:ascii="Times New Roman" w:hAnsi="Times New Roman" w:cs="Times New Roman"/>
          <w:sz w:val="24"/>
          <w:szCs w:val="24"/>
        </w:rPr>
      </w:pPr>
    </w:p>
    <w:p w14:paraId="2AD2E92F" w14:textId="18A83518" w:rsidR="00032AE6" w:rsidRPr="00CD58E5" w:rsidRDefault="00032AE6" w:rsidP="004A7354">
      <w:pPr>
        <w:tabs>
          <w:tab w:val="left" w:pos="0"/>
        </w:tabs>
        <w:spacing w:after="0"/>
        <w:jc w:val="both"/>
        <w:rPr>
          <w:rFonts w:ascii="Times New Roman" w:hAnsi="Times New Roman" w:cs="Times New Roman"/>
          <w:sz w:val="24"/>
          <w:szCs w:val="24"/>
        </w:rPr>
      </w:pPr>
      <w:r w:rsidRPr="00CD58E5">
        <w:rPr>
          <w:rFonts w:ascii="Times New Roman" w:hAnsi="Times New Roman" w:cs="Times New Roman"/>
          <w:sz w:val="24"/>
          <w:szCs w:val="24"/>
        </w:rPr>
        <w:t xml:space="preserve">While the CCAP specifically addresses climate change adaptation, it </w:t>
      </w:r>
      <w:r w:rsidR="008D7BDD">
        <w:rPr>
          <w:rFonts w:ascii="Times New Roman" w:hAnsi="Times New Roman" w:cs="Times New Roman"/>
          <w:sz w:val="24"/>
          <w:szCs w:val="24"/>
        </w:rPr>
        <w:t>s</w:t>
      </w:r>
      <w:r w:rsidRPr="00CD58E5">
        <w:rPr>
          <w:rFonts w:ascii="Times New Roman" w:hAnsi="Times New Roman" w:cs="Times New Roman"/>
          <w:sz w:val="24"/>
          <w:szCs w:val="24"/>
        </w:rPr>
        <w:t>recognize</w:t>
      </w:r>
      <w:r w:rsidR="008D7BDD">
        <w:rPr>
          <w:rFonts w:ascii="Times New Roman" w:hAnsi="Times New Roman" w:cs="Times New Roman"/>
          <w:sz w:val="24"/>
          <w:szCs w:val="24"/>
        </w:rPr>
        <w:t>s</w:t>
      </w:r>
      <w:r w:rsidRPr="00CD58E5">
        <w:rPr>
          <w:rFonts w:ascii="Times New Roman" w:hAnsi="Times New Roman" w:cs="Times New Roman"/>
          <w:sz w:val="24"/>
          <w:szCs w:val="24"/>
        </w:rPr>
        <w:t xml:space="preserve"> that some </w:t>
      </w:r>
      <w:r w:rsidR="00763680" w:rsidRPr="00CD58E5">
        <w:rPr>
          <w:rFonts w:ascii="Times New Roman" w:hAnsi="Times New Roman" w:cs="Times New Roman"/>
          <w:sz w:val="24"/>
          <w:szCs w:val="24"/>
        </w:rPr>
        <w:t xml:space="preserve">mitigation </w:t>
      </w:r>
      <w:r w:rsidRPr="00CD58E5">
        <w:rPr>
          <w:rFonts w:ascii="Times New Roman" w:hAnsi="Times New Roman" w:cs="Times New Roman"/>
          <w:sz w:val="24"/>
          <w:szCs w:val="24"/>
        </w:rPr>
        <w:t>activities provide meaningful co-benefits, thereby increasing resilience in the face of existing and emerging climate change impacts. As such, adaptation and mitigation efforts can be mutually reinforcing.</w:t>
      </w:r>
    </w:p>
    <w:p w14:paraId="7848833E" w14:textId="77777777" w:rsidR="00032AE6" w:rsidRPr="00CD58E5" w:rsidRDefault="00032AE6" w:rsidP="00BF759B">
      <w:pPr>
        <w:spacing w:after="0"/>
        <w:jc w:val="both"/>
        <w:rPr>
          <w:rFonts w:ascii="Times New Roman" w:hAnsi="Times New Roman" w:cs="Times New Roman"/>
          <w:sz w:val="24"/>
          <w:szCs w:val="24"/>
        </w:rPr>
      </w:pPr>
    </w:p>
    <w:p w14:paraId="10DFD331" w14:textId="77777777" w:rsidR="00454008" w:rsidRPr="00CD58E5" w:rsidRDefault="00454008" w:rsidP="00454008">
      <w:pPr>
        <w:spacing w:line="240" w:lineRule="auto"/>
        <w:jc w:val="both"/>
        <w:rPr>
          <w:rFonts w:ascii="Times New Roman" w:hAnsi="Times New Roman" w:cs="Times New Roman"/>
          <w:sz w:val="24"/>
          <w:szCs w:val="24"/>
        </w:rPr>
      </w:pPr>
      <w:r w:rsidRPr="00CD58E5">
        <w:rPr>
          <w:rFonts w:ascii="Times New Roman" w:hAnsi="Times New Roman" w:cs="Times New Roman"/>
          <w:b/>
          <w:sz w:val="24"/>
          <w:szCs w:val="24"/>
        </w:rPr>
        <w:t>National Energy Policy (NEP)</w:t>
      </w:r>
    </w:p>
    <w:p w14:paraId="75B5C767" w14:textId="77777777" w:rsidR="00454008" w:rsidRPr="00CD58E5" w:rsidRDefault="00454008" w:rsidP="00454008">
      <w:pPr>
        <w:autoSpaceDE w:val="0"/>
        <w:autoSpaceDN w:val="0"/>
        <w:adjustRightInd w:val="0"/>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 xml:space="preserve">The NEP enunciates that a secure and sustainable energy supply is critical to national development. Energy services are required for a number of activities including, </w:t>
      </w:r>
      <w:r w:rsidRPr="00CD58E5">
        <w:rPr>
          <w:rFonts w:ascii="Times New Roman" w:hAnsi="Times New Roman" w:cs="Times New Roman"/>
          <w:i/>
          <w:iCs/>
          <w:sz w:val="24"/>
          <w:szCs w:val="24"/>
        </w:rPr>
        <w:t xml:space="preserve">inter alia; </w:t>
      </w:r>
      <w:r w:rsidRPr="00CD58E5">
        <w:rPr>
          <w:rFonts w:ascii="Times New Roman" w:hAnsi="Times New Roman" w:cs="Times New Roman"/>
          <w:sz w:val="24"/>
          <w:szCs w:val="24"/>
        </w:rPr>
        <w:t>electricity generation, water supply, agriculture production, transportation and telecommunications. All of these services are integral to the development of Saint Lucia and to the well-being and advancement of its people.</w:t>
      </w:r>
    </w:p>
    <w:p w14:paraId="59AFBAFE" w14:textId="77777777" w:rsidR="00454008" w:rsidRPr="00CD58E5" w:rsidRDefault="00454008" w:rsidP="00454008">
      <w:pPr>
        <w:autoSpaceDE w:val="0"/>
        <w:autoSpaceDN w:val="0"/>
        <w:adjustRightInd w:val="0"/>
        <w:spacing w:after="0" w:line="240" w:lineRule="auto"/>
        <w:jc w:val="both"/>
        <w:rPr>
          <w:rFonts w:ascii="Times New Roman" w:hAnsi="Times New Roman" w:cs="Times New Roman"/>
          <w:sz w:val="24"/>
          <w:szCs w:val="24"/>
        </w:rPr>
      </w:pPr>
    </w:p>
    <w:p w14:paraId="45A596C9" w14:textId="208FF30F" w:rsidR="00454008" w:rsidRPr="00CD58E5" w:rsidRDefault="00454008" w:rsidP="00454008">
      <w:pPr>
        <w:autoSpaceDE w:val="0"/>
        <w:autoSpaceDN w:val="0"/>
        <w:adjustRightInd w:val="0"/>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Saint Lucia is a net importer of fossil-based energy, with the power and transport sectors relying exclusively on imported oil derivat</w:t>
      </w:r>
      <w:r w:rsidR="00321D91" w:rsidRPr="00CD58E5">
        <w:rPr>
          <w:rFonts w:ascii="Times New Roman" w:hAnsi="Times New Roman" w:cs="Times New Roman"/>
          <w:sz w:val="24"/>
          <w:szCs w:val="24"/>
        </w:rPr>
        <w:t>iv</w:t>
      </w:r>
      <w:r w:rsidRPr="00CD58E5">
        <w:rPr>
          <w:rFonts w:ascii="Times New Roman" w:hAnsi="Times New Roman" w:cs="Times New Roman"/>
          <w:sz w:val="24"/>
          <w:szCs w:val="24"/>
        </w:rPr>
        <w:t>es. All economic sectors have been affected by increasing oil prices in recent times.  Thus, the effects of energy supply interruptions and oil price shocks on economic performance are of major concern, given the island’s almost complete dependence on imported energy.</w:t>
      </w:r>
    </w:p>
    <w:p w14:paraId="7C96882A" w14:textId="77777777" w:rsidR="00454008" w:rsidRPr="00CD58E5" w:rsidRDefault="00454008" w:rsidP="00454008">
      <w:pPr>
        <w:spacing w:after="0"/>
        <w:jc w:val="both"/>
        <w:rPr>
          <w:rFonts w:ascii="Times New Roman" w:hAnsi="Times New Roman" w:cs="Times New Roman"/>
          <w:sz w:val="24"/>
          <w:szCs w:val="24"/>
        </w:rPr>
      </w:pPr>
    </w:p>
    <w:p w14:paraId="35F2A9B8" w14:textId="77777777" w:rsidR="00454008" w:rsidRPr="00CD58E5" w:rsidRDefault="00454008" w:rsidP="00454008">
      <w:pPr>
        <w:autoSpaceDE w:val="0"/>
        <w:autoSpaceDN w:val="0"/>
        <w:adjustRightInd w:val="0"/>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The objective of the NEP is to create an enabling environment, both regulatory and institutional, for the introduction of indigenous renewable energy to the national energy mix, thus achieving greater energy security and independence.</w:t>
      </w:r>
    </w:p>
    <w:p w14:paraId="3965D86D" w14:textId="77777777" w:rsidR="00454008" w:rsidRPr="00CD58E5" w:rsidRDefault="00454008" w:rsidP="00BF759B">
      <w:pPr>
        <w:spacing w:after="0"/>
        <w:jc w:val="both"/>
        <w:rPr>
          <w:rFonts w:ascii="Times New Roman" w:hAnsi="Times New Roman" w:cs="Times New Roman"/>
          <w:sz w:val="24"/>
          <w:szCs w:val="24"/>
        </w:rPr>
      </w:pPr>
    </w:p>
    <w:p w14:paraId="132CAC9C" w14:textId="77777777" w:rsidR="00BF759B" w:rsidRPr="00CD58E5" w:rsidRDefault="00BF759B" w:rsidP="00BF759B">
      <w:pPr>
        <w:spacing w:after="0"/>
        <w:jc w:val="both"/>
        <w:rPr>
          <w:rFonts w:ascii="Times New Roman" w:hAnsi="Times New Roman" w:cs="Times New Roman"/>
          <w:b/>
          <w:sz w:val="24"/>
          <w:szCs w:val="24"/>
        </w:rPr>
      </w:pPr>
      <w:r w:rsidRPr="00CD58E5">
        <w:rPr>
          <w:rFonts w:ascii="Times New Roman" w:hAnsi="Times New Roman" w:cs="Times New Roman"/>
          <w:b/>
          <w:sz w:val="24"/>
          <w:szCs w:val="24"/>
        </w:rPr>
        <w:t xml:space="preserve">Coordinating </w:t>
      </w:r>
      <w:r w:rsidR="00454008" w:rsidRPr="00CD58E5">
        <w:rPr>
          <w:rFonts w:ascii="Times New Roman" w:hAnsi="Times New Roman" w:cs="Times New Roman"/>
          <w:b/>
          <w:sz w:val="24"/>
          <w:szCs w:val="24"/>
        </w:rPr>
        <w:t>M</w:t>
      </w:r>
      <w:r w:rsidRPr="00CD58E5">
        <w:rPr>
          <w:rFonts w:ascii="Times New Roman" w:hAnsi="Times New Roman" w:cs="Times New Roman"/>
          <w:b/>
          <w:sz w:val="24"/>
          <w:szCs w:val="24"/>
        </w:rPr>
        <w:t>echanism</w:t>
      </w:r>
    </w:p>
    <w:p w14:paraId="33E69C70" w14:textId="77777777" w:rsidR="00BF759B" w:rsidRPr="00CD58E5" w:rsidRDefault="00BF759B" w:rsidP="00BF759B">
      <w:pPr>
        <w:pStyle w:val="ListParagraph"/>
        <w:widowControl w:val="0"/>
        <w:autoSpaceDE w:val="0"/>
        <w:autoSpaceDN w:val="0"/>
        <w:adjustRightInd w:val="0"/>
        <w:ind w:left="0"/>
        <w:jc w:val="both"/>
      </w:pPr>
      <w:r w:rsidRPr="00CD58E5">
        <w:t>In 1998, the Cabinet of Ministers established an interagency coordinating mechanism to facilitate climate change adaptation.  This committee, the National Climate Change Committee (NCCC), comprises a number of public and private sector agencies, and coopts agencies or individuals as is needed.  Over the years, the NCCC has helped to guide national efforts relating to: climate change adaptation and building resilience; national climate change action plans and mitigation strategies; and education, training, and public awareness campaigns designed to engage the general populace on the adverse impacts associated with climate change.</w:t>
      </w:r>
    </w:p>
    <w:p w14:paraId="310C3E45" w14:textId="77777777" w:rsidR="00BF759B" w:rsidRPr="00CD58E5" w:rsidRDefault="00BF759B" w:rsidP="00BF759B">
      <w:pPr>
        <w:pStyle w:val="ListParagraph"/>
        <w:widowControl w:val="0"/>
        <w:autoSpaceDE w:val="0"/>
        <w:autoSpaceDN w:val="0"/>
        <w:adjustRightInd w:val="0"/>
        <w:ind w:left="0"/>
        <w:jc w:val="both"/>
      </w:pPr>
    </w:p>
    <w:p w14:paraId="3DBD9EC7" w14:textId="39D019B6" w:rsidR="00032AE6" w:rsidRPr="00CD58E5" w:rsidRDefault="00032AE6" w:rsidP="00032AE6">
      <w:pPr>
        <w:pStyle w:val="FootnoteText"/>
        <w:jc w:val="both"/>
        <w:rPr>
          <w:sz w:val="24"/>
          <w:szCs w:val="24"/>
        </w:rPr>
      </w:pPr>
      <w:r w:rsidRPr="00CD58E5">
        <w:rPr>
          <w:sz w:val="24"/>
          <w:szCs w:val="24"/>
        </w:rPr>
        <w:t xml:space="preserve">It is worth noting that the NCCC may appoint members on an ‘as needed’ basis. As such, in cognizance of the key role of the </w:t>
      </w:r>
      <w:r w:rsidRPr="00CD58E5">
        <w:rPr>
          <w:bCs/>
          <w:sz w:val="24"/>
          <w:szCs w:val="24"/>
        </w:rPr>
        <w:t>private sector</w:t>
      </w:r>
      <w:r w:rsidRPr="00CD58E5">
        <w:rPr>
          <w:sz w:val="24"/>
          <w:szCs w:val="24"/>
        </w:rPr>
        <w:t xml:space="preserve"> in building climate resilience, and Saint </w:t>
      </w:r>
      <w:r w:rsidR="008D7BDD" w:rsidRPr="00CD58E5">
        <w:rPr>
          <w:sz w:val="24"/>
          <w:szCs w:val="24"/>
        </w:rPr>
        <w:t>Lucia</w:t>
      </w:r>
      <w:r w:rsidR="008D7BDD">
        <w:rPr>
          <w:sz w:val="24"/>
          <w:szCs w:val="24"/>
        </w:rPr>
        <w:t xml:space="preserve"> continues to make the effort to</w:t>
      </w:r>
      <w:r w:rsidRPr="00CD58E5">
        <w:rPr>
          <w:sz w:val="24"/>
          <w:szCs w:val="24"/>
        </w:rPr>
        <w:t xml:space="preserve">ns </w:t>
      </w:r>
      <w:r w:rsidR="008D7BDD">
        <w:rPr>
          <w:sz w:val="24"/>
          <w:szCs w:val="24"/>
        </w:rPr>
        <w:t xml:space="preserve">to engage </w:t>
      </w:r>
      <w:r w:rsidR="00A73CD4">
        <w:rPr>
          <w:sz w:val="24"/>
          <w:szCs w:val="24"/>
        </w:rPr>
        <w:t>them</w:t>
      </w:r>
      <w:r w:rsidR="007B22F5">
        <w:rPr>
          <w:sz w:val="24"/>
          <w:szCs w:val="24"/>
        </w:rPr>
        <w:t xml:space="preserve"> </w:t>
      </w:r>
      <w:r w:rsidR="00A73CD4">
        <w:rPr>
          <w:sz w:val="24"/>
          <w:szCs w:val="24"/>
        </w:rPr>
        <w:t>in</w:t>
      </w:r>
      <w:r w:rsidRPr="00CD58E5">
        <w:rPr>
          <w:sz w:val="24"/>
          <w:szCs w:val="24"/>
        </w:rPr>
        <w:t xml:space="preserve"> the implementation of the PPCR</w:t>
      </w:r>
      <w:r w:rsidR="008D7BDD">
        <w:rPr>
          <w:sz w:val="24"/>
          <w:szCs w:val="24"/>
        </w:rPr>
        <w:t xml:space="preserve"> and the broader frame work of the Sustainable Development Goals (SDGs)</w:t>
      </w:r>
      <w:r w:rsidRPr="00CD58E5">
        <w:rPr>
          <w:sz w:val="24"/>
          <w:szCs w:val="24"/>
        </w:rPr>
        <w:t xml:space="preserve">. </w:t>
      </w:r>
    </w:p>
    <w:p w14:paraId="2E811D99" w14:textId="77777777" w:rsidR="00032AE6" w:rsidRPr="00CD58E5" w:rsidRDefault="00032AE6" w:rsidP="00032AE6">
      <w:pPr>
        <w:pStyle w:val="FootnoteText"/>
        <w:jc w:val="both"/>
        <w:rPr>
          <w:sz w:val="24"/>
          <w:szCs w:val="24"/>
        </w:rPr>
      </w:pPr>
    </w:p>
    <w:p w14:paraId="2A59403D" w14:textId="4ED6C179" w:rsidR="00032AE6" w:rsidRPr="00CD58E5" w:rsidRDefault="00032AE6" w:rsidP="00032AE6">
      <w:pPr>
        <w:pStyle w:val="FootnoteText"/>
        <w:jc w:val="both"/>
        <w:rPr>
          <w:sz w:val="24"/>
          <w:szCs w:val="24"/>
        </w:rPr>
      </w:pPr>
      <w:r w:rsidRPr="00CD58E5">
        <w:rPr>
          <w:sz w:val="24"/>
          <w:szCs w:val="24"/>
        </w:rPr>
        <w:t xml:space="preserve">Likewise, </w:t>
      </w:r>
      <w:r w:rsidR="008D7BDD">
        <w:rPr>
          <w:sz w:val="24"/>
          <w:szCs w:val="24"/>
        </w:rPr>
        <w:t>efforts continue to be made toward coopting</w:t>
      </w:r>
      <w:r w:rsidRPr="00CD58E5">
        <w:rPr>
          <w:sz w:val="24"/>
          <w:szCs w:val="24"/>
        </w:rPr>
        <w:t xml:space="preserve"> civil society </w:t>
      </w:r>
      <w:r w:rsidR="008D7BDD">
        <w:rPr>
          <w:sz w:val="24"/>
          <w:szCs w:val="24"/>
        </w:rPr>
        <w:t>as</w:t>
      </w:r>
      <w:r w:rsidR="007B22F5">
        <w:rPr>
          <w:sz w:val="24"/>
          <w:szCs w:val="24"/>
        </w:rPr>
        <w:t xml:space="preserve"> </w:t>
      </w:r>
      <w:r w:rsidR="008D7BDD">
        <w:rPr>
          <w:sz w:val="24"/>
          <w:szCs w:val="24"/>
        </w:rPr>
        <w:t>an integral part of the process.</w:t>
      </w:r>
    </w:p>
    <w:p w14:paraId="3D022CD7" w14:textId="77777777" w:rsidR="00032AE6" w:rsidRPr="00CD58E5" w:rsidRDefault="00032AE6" w:rsidP="00032AE6">
      <w:pPr>
        <w:pStyle w:val="FootnoteText"/>
        <w:jc w:val="both"/>
        <w:rPr>
          <w:sz w:val="24"/>
          <w:szCs w:val="24"/>
        </w:rPr>
      </w:pPr>
    </w:p>
    <w:p w14:paraId="177F154A" w14:textId="1F81F6D3" w:rsidR="00032AE6" w:rsidRPr="00CD58E5" w:rsidRDefault="00032AE6" w:rsidP="00032AE6">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The composition of the NCCC is purposed to engender equitable participation of the various sectors and societal groups in the climate change dialogue and thereby facilitating more effective mainstreaming of climate change issues at the sectoral level. More so, it provides a platform to facilitate knowledge management and, with the option to co-opt other members, further extends the reach of knowledge sharing.</w:t>
      </w:r>
      <w:r w:rsidR="00980A69" w:rsidRPr="00CD58E5">
        <w:rPr>
          <w:rFonts w:ascii="Times New Roman" w:hAnsi="Times New Roman" w:cs="Times New Roman"/>
          <w:sz w:val="24"/>
          <w:szCs w:val="24"/>
        </w:rPr>
        <w:t xml:space="preserve">  See </w:t>
      </w:r>
      <w:r w:rsidR="00980A69" w:rsidRPr="00CD58E5">
        <w:rPr>
          <w:rFonts w:ascii="Times New Roman" w:hAnsi="Times New Roman" w:cs="Times New Roman"/>
          <w:b/>
          <w:sz w:val="24"/>
          <w:szCs w:val="24"/>
        </w:rPr>
        <w:t>Annex I</w:t>
      </w:r>
      <w:r w:rsidR="00980A69" w:rsidRPr="00CD58E5">
        <w:rPr>
          <w:rFonts w:ascii="Times New Roman" w:hAnsi="Times New Roman" w:cs="Times New Roman"/>
          <w:sz w:val="24"/>
          <w:szCs w:val="24"/>
        </w:rPr>
        <w:t xml:space="preserve"> for list of NCCC members.</w:t>
      </w:r>
    </w:p>
    <w:p w14:paraId="7E665926" w14:textId="77777777" w:rsidR="00EB77F8" w:rsidRPr="006C4EBE" w:rsidRDefault="00EB77F8" w:rsidP="003F216E">
      <w:pPr>
        <w:spacing w:line="240" w:lineRule="auto"/>
        <w:jc w:val="both"/>
        <w:rPr>
          <w:rFonts w:ascii="Times New Roman" w:hAnsi="Times New Roman" w:cs="Times New Roman"/>
          <w:color w:val="5B9BD5" w:themeColor="accent1"/>
          <w:sz w:val="24"/>
          <w:szCs w:val="24"/>
        </w:rPr>
      </w:pPr>
    </w:p>
    <w:p w14:paraId="37771518" w14:textId="00D8FBFE" w:rsidR="00757B52" w:rsidRPr="006C4EBE" w:rsidRDefault="006A0D83" w:rsidP="003F216E">
      <w:pPr>
        <w:pStyle w:val="Heading1"/>
        <w:spacing w:line="240" w:lineRule="auto"/>
        <w:rPr>
          <w:color w:val="5B9BD5" w:themeColor="accent1"/>
        </w:rPr>
      </w:pPr>
      <w:bookmarkStart w:id="2" w:name="_Toc486839696"/>
      <w:r w:rsidRPr="006C4EBE">
        <w:rPr>
          <w:color w:val="5B9BD5" w:themeColor="accent1"/>
        </w:rPr>
        <w:t>3</w:t>
      </w:r>
      <w:r w:rsidR="004F4350" w:rsidRPr="006C4EBE">
        <w:rPr>
          <w:color w:val="5B9BD5" w:themeColor="accent1"/>
        </w:rPr>
        <w:t xml:space="preserve">.0 </w:t>
      </w:r>
      <w:r w:rsidR="00EB77F8" w:rsidRPr="006C4EBE">
        <w:rPr>
          <w:color w:val="5B9BD5" w:themeColor="accent1"/>
        </w:rPr>
        <w:t xml:space="preserve">STRATEGIC </w:t>
      </w:r>
      <w:r w:rsidR="00937CA4" w:rsidRPr="006C4EBE">
        <w:rPr>
          <w:color w:val="5B9BD5" w:themeColor="accent1"/>
        </w:rPr>
        <w:t>PROGRAM</w:t>
      </w:r>
      <w:r w:rsidR="00EB77F8" w:rsidRPr="006C4EBE">
        <w:rPr>
          <w:color w:val="5B9BD5" w:themeColor="accent1"/>
        </w:rPr>
        <w:t xml:space="preserve"> FOR CLIMATE RESILIENCE (SPCR)</w:t>
      </w:r>
      <w:bookmarkEnd w:id="2"/>
    </w:p>
    <w:p w14:paraId="6E711128" w14:textId="7F774057" w:rsidR="00F25527" w:rsidRPr="00CD58E5" w:rsidRDefault="00EB77F8" w:rsidP="003F216E">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The PPCR process is divided into two phases: During Phase 1</w:t>
      </w:r>
      <w:r w:rsidR="008D7BDD">
        <w:rPr>
          <w:rFonts w:ascii="Times New Roman" w:hAnsi="Times New Roman" w:cs="Times New Roman"/>
          <w:sz w:val="24"/>
          <w:szCs w:val="24"/>
        </w:rPr>
        <w:t>,</w:t>
      </w:r>
      <w:r w:rsidRPr="00CD58E5">
        <w:rPr>
          <w:rFonts w:ascii="Times New Roman" w:hAnsi="Times New Roman" w:cs="Times New Roman"/>
          <w:sz w:val="24"/>
          <w:szCs w:val="24"/>
        </w:rPr>
        <w:t xml:space="preserve"> which has been completed</w:t>
      </w:r>
      <w:r w:rsidR="009B5D10" w:rsidRPr="00CD58E5">
        <w:rPr>
          <w:rFonts w:ascii="Times New Roman" w:hAnsi="Times New Roman" w:cs="Times New Roman"/>
          <w:sz w:val="24"/>
          <w:szCs w:val="24"/>
        </w:rPr>
        <w:t xml:space="preserve"> (2013</w:t>
      </w:r>
      <w:r w:rsidR="00F31459" w:rsidRPr="00CD58E5">
        <w:rPr>
          <w:rFonts w:ascii="Times New Roman" w:hAnsi="Times New Roman" w:cs="Times New Roman"/>
          <w:sz w:val="24"/>
          <w:szCs w:val="24"/>
        </w:rPr>
        <w:t>)</w:t>
      </w:r>
      <w:r w:rsidRPr="00CD58E5">
        <w:rPr>
          <w:rFonts w:ascii="Times New Roman" w:hAnsi="Times New Roman" w:cs="Times New Roman"/>
          <w:sz w:val="24"/>
          <w:szCs w:val="24"/>
        </w:rPr>
        <w:t xml:space="preserve">, a Strategic </w:t>
      </w:r>
      <w:r w:rsidR="00937CA4" w:rsidRPr="00CD58E5">
        <w:rPr>
          <w:rFonts w:ascii="Times New Roman" w:hAnsi="Times New Roman" w:cs="Times New Roman"/>
          <w:sz w:val="24"/>
          <w:szCs w:val="24"/>
        </w:rPr>
        <w:t>Program</w:t>
      </w:r>
      <w:r w:rsidR="00F25527" w:rsidRPr="00CD58E5">
        <w:rPr>
          <w:rFonts w:ascii="Times New Roman" w:hAnsi="Times New Roman" w:cs="Times New Roman"/>
          <w:sz w:val="24"/>
          <w:szCs w:val="24"/>
        </w:rPr>
        <w:t xml:space="preserve"> for Climate Resilience (SPCR), through a highly consultative process, was developed and approved.  This five</w:t>
      </w:r>
      <w:r w:rsidR="00654A2F">
        <w:rPr>
          <w:rFonts w:ascii="Times New Roman" w:hAnsi="Times New Roman" w:cs="Times New Roman"/>
          <w:sz w:val="24"/>
          <w:szCs w:val="24"/>
        </w:rPr>
        <w:t>-</w:t>
      </w:r>
      <w:r w:rsidR="00F25527" w:rsidRPr="00CD58E5">
        <w:rPr>
          <w:rFonts w:ascii="Times New Roman" w:hAnsi="Times New Roman" w:cs="Times New Roman"/>
          <w:sz w:val="24"/>
          <w:szCs w:val="24"/>
        </w:rPr>
        <w:t xml:space="preserve">year </w:t>
      </w:r>
      <w:r w:rsidR="00C90EB3" w:rsidRPr="00CD58E5">
        <w:rPr>
          <w:rFonts w:ascii="Times New Roman" w:hAnsi="Times New Roman" w:cs="Times New Roman"/>
          <w:sz w:val="24"/>
          <w:szCs w:val="24"/>
        </w:rPr>
        <w:t xml:space="preserve">program </w:t>
      </w:r>
      <w:r w:rsidR="00F25527" w:rsidRPr="00CD58E5">
        <w:rPr>
          <w:rFonts w:ascii="Times New Roman" w:hAnsi="Times New Roman" w:cs="Times New Roman"/>
          <w:sz w:val="24"/>
          <w:szCs w:val="24"/>
        </w:rPr>
        <w:t xml:space="preserve">aims to build the country’s resilience to climate change impacts, </w:t>
      </w:r>
      <w:r w:rsidR="00C90EB3" w:rsidRPr="00CD58E5">
        <w:rPr>
          <w:rFonts w:ascii="Times New Roman" w:hAnsi="Times New Roman" w:cs="Times New Roman"/>
          <w:sz w:val="24"/>
          <w:szCs w:val="24"/>
        </w:rPr>
        <w:t xml:space="preserve">by prioritizing </w:t>
      </w:r>
      <w:r w:rsidR="00F25527" w:rsidRPr="00CD58E5">
        <w:rPr>
          <w:rFonts w:ascii="Times New Roman" w:hAnsi="Times New Roman" w:cs="Times New Roman"/>
          <w:sz w:val="24"/>
          <w:szCs w:val="24"/>
        </w:rPr>
        <w:t xml:space="preserve">the following areas: 1. Human Welfare and Livelihood Protection; 2. Integrated Natural Resource Protection, Conservation and Management to Promote Sustainable Development; 3. Building Resilience through Business Development, Innovation and Productivity Enhancement; 4. Capacity Development/Building  and Institutional/ </w:t>
      </w:r>
      <w:r w:rsidR="00683BF7" w:rsidRPr="00CD58E5">
        <w:rPr>
          <w:rFonts w:ascii="Times New Roman" w:hAnsi="Times New Roman" w:cs="Times New Roman"/>
          <w:sz w:val="24"/>
          <w:szCs w:val="24"/>
        </w:rPr>
        <w:t>Organizational</w:t>
      </w:r>
      <w:r w:rsidR="00F25527" w:rsidRPr="00CD58E5">
        <w:rPr>
          <w:rFonts w:ascii="Times New Roman" w:hAnsi="Times New Roman" w:cs="Times New Roman"/>
          <w:sz w:val="24"/>
          <w:szCs w:val="24"/>
        </w:rPr>
        <w:t xml:space="preserve"> Strengthening; 5. Reducing Risk to Climate-Related Disasters. </w:t>
      </w:r>
      <w:r w:rsidR="009A759D" w:rsidRPr="00CD58E5">
        <w:rPr>
          <w:rFonts w:ascii="Times New Roman" w:hAnsi="Times New Roman" w:cs="Times New Roman"/>
          <w:sz w:val="24"/>
          <w:szCs w:val="24"/>
        </w:rPr>
        <w:t xml:space="preserve"> </w:t>
      </w:r>
    </w:p>
    <w:p w14:paraId="02AC2AC3" w14:textId="77777777" w:rsidR="00A63961" w:rsidRPr="00CD58E5" w:rsidRDefault="00A63961" w:rsidP="003F216E">
      <w:pPr>
        <w:spacing w:after="0" w:line="240" w:lineRule="auto"/>
        <w:jc w:val="both"/>
        <w:rPr>
          <w:rFonts w:ascii="Times New Roman" w:hAnsi="Times New Roman" w:cs="Times New Roman"/>
          <w:sz w:val="24"/>
          <w:szCs w:val="24"/>
        </w:rPr>
      </w:pPr>
    </w:p>
    <w:p w14:paraId="21F13ECD" w14:textId="77777777" w:rsidR="00A63961" w:rsidRPr="00CD58E5" w:rsidRDefault="00A63961" w:rsidP="003F216E">
      <w:pPr>
        <w:spacing w:line="240" w:lineRule="auto"/>
        <w:jc w:val="both"/>
        <w:rPr>
          <w:rFonts w:ascii="Times New Roman" w:hAnsi="Times New Roman" w:cs="Times New Roman"/>
          <w:sz w:val="24"/>
          <w:szCs w:val="24"/>
        </w:rPr>
      </w:pPr>
      <w:r w:rsidRPr="00CD58E5">
        <w:rPr>
          <w:rFonts w:ascii="Times New Roman" w:hAnsi="Times New Roman" w:cs="Times New Roman"/>
          <w:sz w:val="24"/>
          <w:szCs w:val="24"/>
        </w:rPr>
        <w:t xml:space="preserve">The SPCR </w:t>
      </w:r>
      <w:r w:rsidR="00FE1532" w:rsidRPr="00CD58E5">
        <w:rPr>
          <w:rFonts w:ascii="Times New Roman" w:hAnsi="Times New Roman" w:cs="Times New Roman"/>
          <w:sz w:val="24"/>
          <w:szCs w:val="24"/>
        </w:rPr>
        <w:t xml:space="preserve">enunciates </w:t>
      </w:r>
      <w:r w:rsidRPr="00CD58E5">
        <w:rPr>
          <w:rFonts w:ascii="Times New Roman" w:hAnsi="Times New Roman" w:cs="Times New Roman"/>
          <w:sz w:val="24"/>
          <w:szCs w:val="24"/>
        </w:rPr>
        <w:t xml:space="preserve">that every Saint Lucian, in every walk of life, will be affected by climate change, and consequently, must play a part in the national response to it.  It further notes that Government, the private sector and civil society will need to work in partnership to this end. </w:t>
      </w:r>
      <w:r w:rsidR="00F454E1" w:rsidRPr="00CD58E5">
        <w:rPr>
          <w:rFonts w:ascii="Times New Roman" w:hAnsi="Times New Roman" w:cs="Times New Roman"/>
          <w:sz w:val="24"/>
          <w:szCs w:val="24"/>
        </w:rPr>
        <w:t xml:space="preserve"> </w:t>
      </w:r>
      <w:r w:rsidRPr="00CD58E5">
        <w:rPr>
          <w:rFonts w:ascii="Times New Roman" w:hAnsi="Times New Roman" w:cs="Times New Roman"/>
          <w:sz w:val="24"/>
          <w:szCs w:val="24"/>
        </w:rPr>
        <w:t>For this reason, Saint Lucia’s SPCR will be implemented under the under theme/strap-line: “</w:t>
      </w:r>
      <w:r w:rsidRPr="00CD58E5">
        <w:rPr>
          <w:rFonts w:ascii="Times New Roman" w:hAnsi="Times New Roman" w:cs="Times New Roman"/>
          <w:i/>
          <w:iCs/>
          <w:sz w:val="24"/>
          <w:szCs w:val="24"/>
        </w:rPr>
        <w:t>One person, one household, one enterprise, one community, one sector at a time</w:t>
      </w:r>
      <w:r w:rsidRPr="00CD58E5">
        <w:rPr>
          <w:rFonts w:ascii="Times New Roman" w:hAnsi="Times New Roman" w:cs="Times New Roman"/>
          <w:sz w:val="24"/>
          <w:szCs w:val="24"/>
        </w:rPr>
        <w:t xml:space="preserve">”. </w:t>
      </w:r>
    </w:p>
    <w:p w14:paraId="3F030EA6" w14:textId="725E8532" w:rsidR="00255D96" w:rsidRPr="00CD58E5" w:rsidRDefault="00A63961" w:rsidP="00EA2842">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 xml:space="preserve">Because the PPCR will have a finite lifetime, the SPCR is seen as a critical component of a larger blueprint for the “PPCR and Beyond” that extends beyond the lifetime of the PPCR and that is intended to guide investments in climate resilience-building well into the future.  </w:t>
      </w:r>
      <w:r w:rsidR="00FE1532" w:rsidRPr="00CD58E5">
        <w:rPr>
          <w:rFonts w:ascii="Times New Roman" w:hAnsi="Times New Roman" w:cs="Times New Roman"/>
          <w:sz w:val="24"/>
          <w:szCs w:val="24"/>
        </w:rPr>
        <w:t>This means that it provides the broad project/</w:t>
      </w:r>
      <w:r w:rsidR="00937CA4" w:rsidRPr="00CD58E5">
        <w:rPr>
          <w:rFonts w:ascii="Times New Roman" w:hAnsi="Times New Roman" w:cs="Times New Roman"/>
          <w:sz w:val="24"/>
          <w:szCs w:val="24"/>
        </w:rPr>
        <w:t>program</w:t>
      </w:r>
      <w:r w:rsidR="00FE1532" w:rsidRPr="00CD58E5">
        <w:rPr>
          <w:rFonts w:ascii="Times New Roman" w:hAnsi="Times New Roman" w:cs="Times New Roman"/>
          <w:sz w:val="24"/>
          <w:szCs w:val="24"/>
        </w:rPr>
        <w:t xml:space="preserve"> areas for all sectors, themes and areas, in pursuit of enhanced climate resilience, well beyond the timeframe of, or funding available under, the PPCR.  </w:t>
      </w:r>
      <w:r w:rsidR="00EB77F8" w:rsidRPr="00CD58E5">
        <w:rPr>
          <w:rFonts w:ascii="Times New Roman" w:hAnsi="Times New Roman" w:cs="Times New Roman"/>
          <w:sz w:val="24"/>
          <w:szCs w:val="24"/>
        </w:rPr>
        <w:t>Th</w:t>
      </w:r>
      <w:r w:rsidR="00FE1532" w:rsidRPr="00CD58E5">
        <w:rPr>
          <w:rFonts w:ascii="Times New Roman" w:hAnsi="Times New Roman" w:cs="Times New Roman"/>
          <w:sz w:val="24"/>
          <w:szCs w:val="24"/>
        </w:rPr>
        <w:t>e</w:t>
      </w:r>
      <w:r w:rsidR="00EB77F8" w:rsidRPr="00CD58E5">
        <w:rPr>
          <w:rFonts w:ascii="Times New Roman" w:hAnsi="Times New Roman" w:cs="Times New Roman"/>
          <w:sz w:val="24"/>
          <w:szCs w:val="24"/>
        </w:rPr>
        <w:t xml:space="preserve"> SPCR and associated Investment Plan comprises a suite of projects with a climate change adaptation (CCA) focus, representing various sectors, themes, levels and areas of society, involving the public, private sectors and civil society – </w:t>
      </w:r>
      <w:r w:rsidR="00FE1532" w:rsidRPr="00CD58E5">
        <w:rPr>
          <w:rFonts w:ascii="Times New Roman" w:hAnsi="Times New Roman" w:cs="Times New Roman"/>
          <w:sz w:val="24"/>
          <w:szCs w:val="24"/>
        </w:rPr>
        <w:t>the</w:t>
      </w:r>
      <w:r w:rsidR="00EB77F8" w:rsidRPr="00CD58E5">
        <w:rPr>
          <w:rFonts w:ascii="Times New Roman" w:hAnsi="Times New Roman" w:cs="Times New Roman"/>
          <w:sz w:val="24"/>
          <w:szCs w:val="24"/>
        </w:rPr>
        <w:t xml:space="preserve"> “blueprint” for national investment in climate change resilience-building, well into the future. </w:t>
      </w:r>
      <w:r w:rsidR="00FE1532" w:rsidRPr="00CD58E5">
        <w:rPr>
          <w:rFonts w:ascii="Times New Roman" w:hAnsi="Times New Roman" w:cs="Times New Roman"/>
          <w:sz w:val="24"/>
          <w:szCs w:val="24"/>
        </w:rPr>
        <w:t>This blueprint</w:t>
      </w:r>
      <w:r w:rsidR="00EB77F8" w:rsidRPr="00CD58E5">
        <w:rPr>
          <w:rFonts w:ascii="Times New Roman" w:hAnsi="Times New Roman" w:cs="Times New Roman"/>
          <w:sz w:val="24"/>
          <w:szCs w:val="24"/>
        </w:rPr>
        <w:t xml:space="preserve"> is expected to allow for identification with, and ownership by, all the citizenry, serving as an overarching guide of national significance for addressing climate change, to which all organizations can refer, in their preparation and implementation of project proposals/</w:t>
      </w:r>
      <w:r w:rsidR="00683BF7" w:rsidRPr="00CD58E5">
        <w:rPr>
          <w:rFonts w:ascii="Times New Roman" w:hAnsi="Times New Roman" w:cs="Times New Roman"/>
          <w:sz w:val="24"/>
          <w:szCs w:val="24"/>
        </w:rPr>
        <w:t>programs</w:t>
      </w:r>
      <w:r w:rsidR="00EB77F8" w:rsidRPr="00CD58E5">
        <w:rPr>
          <w:rFonts w:ascii="Times New Roman" w:hAnsi="Times New Roman" w:cs="Times New Roman"/>
          <w:sz w:val="24"/>
          <w:szCs w:val="24"/>
        </w:rPr>
        <w:t xml:space="preserve"> for building climate resilience. </w:t>
      </w:r>
      <w:r w:rsidR="00590197" w:rsidRPr="00CD58E5">
        <w:rPr>
          <w:rFonts w:ascii="Times New Roman" w:hAnsi="Times New Roman" w:cs="Times New Roman"/>
          <w:sz w:val="24"/>
          <w:szCs w:val="24"/>
        </w:rPr>
        <w:t xml:space="preserve"> </w:t>
      </w:r>
      <w:r w:rsidR="00485DB6" w:rsidRPr="00CD58E5">
        <w:rPr>
          <w:rFonts w:ascii="Times New Roman" w:hAnsi="Times New Roman" w:cs="Times New Roman"/>
          <w:b/>
          <w:sz w:val="24"/>
          <w:szCs w:val="24"/>
        </w:rPr>
        <w:t xml:space="preserve">Table </w:t>
      </w:r>
      <w:r w:rsidR="00980A69" w:rsidRPr="00CD58E5">
        <w:rPr>
          <w:rFonts w:ascii="Times New Roman" w:hAnsi="Times New Roman" w:cs="Times New Roman"/>
          <w:b/>
          <w:sz w:val="24"/>
          <w:szCs w:val="24"/>
        </w:rPr>
        <w:t>1</w:t>
      </w:r>
      <w:r w:rsidR="00485DB6" w:rsidRPr="00CD58E5">
        <w:rPr>
          <w:rFonts w:ascii="Times New Roman" w:hAnsi="Times New Roman" w:cs="Times New Roman"/>
          <w:sz w:val="24"/>
          <w:szCs w:val="24"/>
        </w:rPr>
        <w:t xml:space="preserve"> provides </w:t>
      </w:r>
      <w:r w:rsidR="00B36439" w:rsidRPr="00CD58E5">
        <w:rPr>
          <w:rFonts w:ascii="Times New Roman" w:hAnsi="Times New Roman" w:cs="Times New Roman"/>
          <w:sz w:val="24"/>
          <w:szCs w:val="24"/>
        </w:rPr>
        <w:t xml:space="preserve">the SPCR </w:t>
      </w:r>
      <w:r w:rsidR="00485DB6" w:rsidRPr="00CD58E5">
        <w:rPr>
          <w:rFonts w:ascii="Times New Roman" w:hAnsi="Times New Roman" w:cs="Times New Roman"/>
          <w:sz w:val="24"/>
          <w:szCs w:val="24"/>
        </w:rPr>
        <w:t>expected results and success indicators.</w:t>
      </w:r>
    </w:p>
    <w:p w14:paraId="7355CE6B" w14:textId="77777777" w:rsidR="00322529" w:rsidRPr="00CD58E5" w:rsidRDefault="00322529" w:rsidP="00EA2842">
      <w:pPr>
        <w:spacing w:after="0" w:line="240" w:lineRule="auto"/>
        <w:jc w:val="both"/>
        <w:rPr>
          <w:rFonts w:ascii="Times New Roman" w:hAnsi="Times New Roman" w:cs="Times New Roman"/>
          <w:sz w:val="24"/>
          <w:szCs w:val="24"/>
        </w:rPr>
      </w:pPr>
    </w:p>
    <w:p w14:paraId="3DDCD017" w14:textId="47F66585" w:rsidR="00322529" w:rsidRPr="00CD58E5" w:rsidRDefault="00980A69" w:rsidP="00EA2842">
      <w:pPr>
        <w:spacing w:after="0" w:line="240" w:lineRule="auto"/>
        <w:jc w:val="both"/>
        <w:rPr>
          <w:rFonts w:ascii="Times New Roman" w:hAnsi="Times New Roman" w:cs="Times New Roman"/>
          <w:b/>
          <w:sz w:val="24"/>
          <w:szCs w:val="24"/>
        </w:rPr>
      </w:pPr>
      <w:r w:rsidRPr="00CD58E5">
        <w:rPr>
          <w:rFonts w:ascii="Times New Roman" w:hAnsi="Times New Roman" w:cs="Times New Roman"/>
          <w:b/>
          <w:sz w:val="24"/>
          <w:szCs w:val="24"/>
        </w:rPr>
        <w:t>Table 1</w:t>
      </w:r>
      <w:r w:rsidR="00322529" w:rsidRPr="00CD58E5">
        <w:rPr>
          <w:rFonts w:ascii="Times New Roman" w:hAnsi="Times New Roman" w:cs="Times New Roman"/>
          <w:b/>
          <w:sz w:val="24"/>
          <w:szCs w:val="24"/>
        </w:rPr>
        <w:t>: SPCR Expected Results and Success Indicators</w:t>
      </w:r>
    </w:p>
    <w:tbl>
      <w:tblPr>
        <w:tblStyle w:val="TableGrid"/>
        <w:tblW w:w="9445" w:type="dxa"/>
        <w:tblLayout w:type="fixed"/>
        <w:tblLook w:val="0000" w:firstRow="0" w:lastRow="0" w:firstColumn="0" w:lastColumn="0" w:noHBand="0" w:noVBand="0"/>
      </w:tblPr>
      <w:tblGrid>
        <w:gridCol w:w="3636"/>
        <w:gridCol w:w="5809"/>
      </w:tblGrid>
      <w:tr w:rsidR="00CD58E5" w:rsidRPr="00CD58E5" w14:paraId="3515304F" w14:textId="77777777" w:rsidTr="000C409C">
        <w:trPr>
          <w:tblHeader/>
        </w:trPr>
        <w:tc>
          <w:tcPr>
            <w:tcW w:w="3636" w:type="dxa"/>
          </w:tcPr>
          <w:p w14:paraId="5B27C783" w14:textId="77777777" w:rsidR="00322529" w:rsidRPr="00CD58E5" w:rsidRDefault="00322529" w:rsidP="00322529">
            <w:pPr>
              <w:tabs>
                <w:tab w:val="left" w:pos="360"/>
              </w:tabs>
              <w:rPr>
                <w:rFonts w:ascii="Times New Roman" w:hAnsi="Times New Roman" w:cs="Times New Roman"/>
                <w:b/>
                <w:bCs/>
                <w:sz w:val="20"/>
                <w:szCs w:val="20"/>
              </w:rPr>
            </w:pPr>
            <w:r w:rsidRPr="00CD58E5">
              <w:rPr>
                <w:rFonts w:ascii="Times New Roman" w:hAnsi="Times New Roman" w:cs="Times New Roman"/>
                <w:b/>
                <w:bCs/>
                <w:sz w:val="20"/>
                <w:szCs w:val="20"/>
              </w:rPr>
              <w:lastRenderedPageBreak/>
              <w:t>Result</w:t>
            </w:r>
          </w:p>
        </w:tc>
        <w:tc>
          <w:tcPr>
            <w:tcW w:w="5809" w:type="dxa"/>
          </w:tcPr>
          <w:p w14:paraId="201DDF88" w14:textId="77777777" w:rsidR="00322529" w:rsidRPr="00CD58E5" w:rsidRDefault="00322529" w:rsidP="00322529">
            <w:pPr>
              <w:tabs>
                <w:tab w:val="left" w:pos="360"/>
              </w:tabs>
              <w:rPr>
                <w:rFonts w:ascii="Times New Roman" w:hAnsi="Times New Roman" w:cs="Times New Roman"/>
                <w:b/>
                <w:bCs/>
                <w:sz w:val="20"/>
                <w:szCs w:val="20"/>
              </w:rPr>
            </w:pPr>
            <w:r w:rsidRPr="00CD58E5">
              <w:rPr>
                <w:rFonts w:ascii="Times New Roman" w:hAnsi="Times New Roman" w:cs="Times New Roman"/>
                <w:b/>
                <w:bCs/>
                <w:sz w:val="20"/>
                <w:szCs w:val="20"/>
              </w:rPr>
              <w:t>Success Indicator(s)</w:t>
            </w:r>
          </w:p>
        </w:tc>
      </w:tr>
      <w:tr w:rsidR="00CD58E5" w:rsidRPr="00CD58E5" w14:paraId="73CADA6E" w14:textId="77777777" w:rsidTr="000C409C">
        <w:trPr>
          <w:trHeight w:val="2410"/>
        </w:trPr>
        <w:tc>
          <w:tcPr>
            <w:tcW w:w="3636" w:type="dxa"/>
          </w:tcPr>
          <w:p w14:paraId="08EB209E" w14:textId="77777777" w:rsidR="00322529" w:rsidRPr="00CD58E5" w:rsidRDefault="00322529" w:rsidP="000C0017">
            <w:pPr>
              <w:pStyle w:val="ListParagraph"/>
              <w:numPr>
                <w:ilvl w:val="0"/>
                <w:numId w:val="9"/>
              </w:numPr>
              <w:spacing w:after="200" w:line="276" w:lineRule="auto"/>
              <w:contextualSpacing w:val="0"/>
              <w:rPr>
                <w:sz w:val="20"/>
                <w:szCs w:val="20"/>
              </w:rPr>
            </w:pPr>
            <w:r w:rsidRPr="00CD58E5">
              <w:rPr>
                <w:i/>
                <w:iCs/>
                <w:sz w:val="20"/>
                <w:szCs w:val="20"/>
              </w:rPr>
              <w:t>Strengthened Climate Resilience of Communities and Critical Infrastructure</w:t>
            </w:r>
          </w:p>
        </w:tc>
        <w:tc>
          <w:tcPr>
            <w:tcW w:w="5809" w:type="dxa"/>
          </w:tcPr>
          <w:p w14:paraId="3F4EFFAD" w14:textId="77777777" w:rsidR="00322529" w:rsidRPr="00CD58E5" w:rsidRDefault="00322529" w:rsidP="000C0017">
            <w:pPr>
              <w:pStyle w:val="ListParagraph"/>
              <w:numPr>
                <w:ilvl w:val="0"/>
                <w:numId w:val="11"/>
              </w:numPr>
              <w:tabs>
                <w:tab w:val="left" w:pos="360"/>
              </w:tabs>
              <w:ind w:left="391"/>
              <w:rPr>
                <w:sz w:val="20"/>
                <w:szCs w:val="20"/>
              </w:rPr>
            </w:pPr>
            <w:r w:rsidRPr="00CD58E5">
              <w:rPr>
                <w:sz w:val="20"/>
                <w:szCs w:val="20"/>
              </w:rPr>
              <w:t>Reduced  incidence of losses of  buildings , communities and livelihoods located in coastal and other vulnerable areas</w:t>
            </w:r>
          </w:p>
          <w:p w14:paraId="54B3651D" w14:textId="77777777" w:rsidR="00322529" w:rsidRPr="00CD58E5" w:rsidRDefault="00322529" w:rsidP="000C0017">
            <w:pPr>
              <w:pStyle w:val="ListParagraph"/>
              <w:numPr>
                <w:ilvl w:val="0"/>
                <w:numId w:val="11"/>
              </w:numPr>
              <w:tabs>
                <w:tab w:val="left" w:pos="360"/>
              </w:tabs>
              <w:ind w:left="391"/>
              <w:rPr>
                <w:sz w:val="20"/>
                <w:szCs w:val="20"/>
              </w:rPr>
            </w:pPr>
            <w:r w:rsidRPr="00CD58E5">
              <w:rPr>
                <w:sz w:val="20"/>
                <w:szCs w:val="20"/>
              </w:rPr>
              <w:t>Reduced economic costs of  coastal, critical and community infrastructure</w:t>
            </w:r>
          </w:p>
          <w:p w14:paraId="013AFE81" w14:textId="77777777" w:rsidR="00322529" w:rsidRPr="00CD58E5" w:rsidRDefault="00322529" w:rsidP="000C0017">
            <w:pPr>
              <w:pStyle w:val="ListParagraph"/>
              <w:numPr>
                <w:ilvl w:val="0"/>
                <w:numId w:val="11"/>
              </w:numPr>
              <w:tabs>
                <w:tab w:val="left" w:pos="360"/>
              </w:tabs>
              <w:ind w:left="391"/>
              <w:rPr>
                <w:sz w:val="20"/>
                <w:szCs w:val="20"/>
              </w:rPr>
            </w:pPr>
            <w:r w:rsidRPr="00CD58E5">
              <w:rPr>
                <w:sz w:val="20"/>
                <w:szCs w:val="20"/>
              </w:rPr>
              <w:t xml:space="preserve">Reduced downtime in economic activities in vulnerable sectors, e.g. tourism </w:t>
            </w:r>
          </w:p>
          <w:p w14:paraId="4F423CBB" w14:textId="77777777" w:rsidR="00322529" w:rsidRPr="00CD58E5" w:rsidRDefault="00322529" w:rsidP="000C0017">
            <w:pPr>
              <w:pStyle w:val="ListParagraph"/>
              <w:numPr>
                <w:ilvl w:val="0"/>
                <w:numId w:val="11"/>
              </w:numPr>
              <w:tabs>
                <w:tab w:val="left" w:pos="360"/>
              </w:tabs>
              <w:ind w:left="391"/>
              <w:rPr>
                <w:sz w:val="20"/>
                <w:szCs w:val="20"/>
              </w:rPr>
            </w:pPr>
            <w:r w:rsidRPr="00CD58E5">
              <w:rPr>
                <w:sz w:val="20"/>
                <w:szCs w:val="20"/>
              </w:rPr>
              <w:t xml:space="preserve">Number of lives lost/injuries annually from climate extreme and variability events    (as % of population) </w:t>
            </w:r>
          </w:p>
          <w:p w14:paraId="3B20AFAC" w14:textId="77777777" w:rsidR="00322529" w:rsidRPr="00CD58E5" w:rsidRDefault="00322529" w:rsidP="000C0017">
            <w:pPr>
              <w:pStyle w:val="ListParagraph"/>
              <w:numPr>
                <w:ilvl w:val="0"/>
                <w:numId w:val="11"/>
              </w:numPr>
              <w:tabs>
                <w:tab w:val="left" w:pos="360"/>
              </w:tabs>
              <w:ind w:left="391"/>
              <w:rPr>
                <w:sz w:val="20"/>
                <w:szCs w:val="20"/>
              </w:rPr>
            </w:pPr>
            <w:r w:rsidRPr="00CD58E5">
              <w:rPr>
                <w:sz w:val="20"/>
                <w:szCs w:val="20"/>
              </w:rPr>
              <w:t>Number of private/public buildings damaged in extreme weather events</w:t>
            </w:r>
          </w:p>
          <w:p w14:paraId="70002157" w14:textId="77777777" w:rsidR="00322529" w:rsidRPr="00CD58E5" w:rsidRDefault="00322529" w:rsidP="000C0017">
            <w:pPr>
              <w:pStyle w:val="ListParagraph"/>
              <w:numPr>
                <w:ilvl w:val="0"/>
                <w:numId w:val="11"/>
              </w:numPr>
              <w:tabs>
                <w:tab w:val="left" w:pos="360"/>
              </w:tabs>
              <w:ind w:left="391"/>
              <w:rPr>
                <w:sz w:val="20"/>
                <w:szCs w:val="20"/>
              </w:rPr>
            </w:pPr>
            <w:r w:rsidRPr="00CD58E5">
              <w:rPr>
                <w:sz w:val="20"/>
                <w:szCs w:val="20"/>
              </w:rPr>
              <w:t>Number of  critical buildings retrofitted or climate-improved</w:t>
            </w:r>
          </w:p>
          <w:p w14:paraId="500BE7DD" w14:textId="77777777" w:rsidR="00322529" w:rsidRPr="00CD58E5" w:rsidRDefault="00322529" w:rsidP="000C0017">
            <w:pPr>
              <w:pStyle w:val="ListParagraph"/>
              <w:numPr>
                <w:ilvl w:val="0"/>
                <w:numId w:val="11"/>
              </w:numPr>
              <w:tabs>
                <w:tab w:val="left" w:pos="360"/>
              </w:tabs>
              <w:ind w:left="391"/>
              <w:rPr>
                <w:sz w:val="20"/>
                <w:szCs w:val="20"/>
              </w:rPr>
            </w:pPr>
            <w:r w:rsidRPr="00CD58E5">
              <w:rPr>
                <w:sz w:val="20"/>
                <w:szCs w:val="20"/>
              </w:rPr>
              <w:t>Decrease in the number of days without access to potable water</w:t>
            </w:r>
          </w:p>
        </w:tc>
      </w:tr>
      <w:tr w:rsidR="00CD58E5" w:rsidRPr="00CD58E5" w14:paraId="3FF0EE00" w14:textId="77777777" w:rsidTr="000C409C">
        <w:trPr>
          <w:trHeight w:val="2590"/>
        </w:trPr>
        <w:tc>
          <w:tcPr>
            <w:tcW w:w="3636" w:type="dxa"/>
          </w:tcPr>
          <w:p w14:paraId="482AA34C" w14:textId="77777777" w:rsidR="00322529" w:rsidRPr="00CD58E5" w:rsidRDefault="00322529" w:rsidP="000C0017">
            <w:pPr>
              <w:pStyle w:val="ListParagraph"/>
              <w:numPr>
                <w:ilvl w:val="0"/>
                <w:numId w:val="9"/>
              </w:numPr>
              <w:spacing w:after="200" w:line="276" w:lineRule="auto"/>
              <w:contextualSpacing w:val="0"/>
              <w:rPr>
                <w:sz w:val="20"/>
                <w:szCs w:val="20"/>
              </w:rPr>
            </w:pPr>
            <w:r w:rsidRPr="00CD58E5">
              <w:rPr>
                <w:i/>
                <w:iCs/>
                <w:sz w:val="20"/>
                <w:szCs w:val="20"/>
              </w:rPr>
              <w:t xml:space="preserve">Improved Public Sector Capacity </w:t>
            </w:r>
          </w:p>
          <w:p w14:paraId="26C785D5" w14:textId="77777777" w:rsidR="00322529" w:rsidRPr="00CD58E5" w:rsidRDefault="00322529" w:rsidP="00322529">
            <w:pPr>
              <w:tabs>
                <w:tab w:val="left" w:pos="360"/>
              </w:tabs>
              <w:rPr>
                <w:rFonts w:ascii="Times New Roman" w:hAnsi="Times New Roman" w:cs="Times New Roman"/>
                <w:sz w:val="20"/>
                <w:szCs w:val="20"/>
              </w:rPr>
            </w:pPr>
            <w:r w:rsidRPr="00CD58E5" w:rsidDel="00644933">
              <w:rPr>
                <w:rFonts w:ascii="Times New Roman" w:hAnsi="Times New Roman" w:cs="Times New Roman"/>
                <w:sz w:val="20"/>
                <w:szCs w:val="20"/>
              </w:rPr>
              <w:t xml:space="preserve"> </w:t>
            </w:r>
          </w:p>
        </w:tc>
        <w:tc>
          <w:tcPr>
            <w:tcW w:w="5809" w:type="dxa"/>
          </w:tcPr>
          <w:p w14:paraId="4F661372" w14:textId="77777777" w:rsidR="00322529" w:rsidRPr="00CD58E5" w:rsidRDefault="00322529" w:rsidP="000C0017">
            <w:pPr>
              <w:pStyle w:val="ListParagraph"/>
              <w:numPr>
                <w:ilvl w:val="0"/>
                <w:numId w:val="10"/>
              </w:numPr>
              <w:ind w:left="391" w:right="480"/>
              <w:jc w:val="both"/>
              <w:textAlignment w:val="top"/>
              <w:rPr>
                <w:sz w:val="20"/>
                <w:szCs w:val="20"/>
              </w:rPr>
            </w:pPr>
            <w:r w:rsidRPr="00CD58E5">
              <w:rPr>
                <w:sz w:val="20"/>
                <w:szCs w:val="20"/>
              </w:rPr>
              <w:t>Climate-resilient policy, legal, fiscal measures adopted and implemented/enforced.</w:t>
            </w:r>
          </w:p>
          <w:p w14:paraId="1A04D8CE" w14:textId="77777777" w:rsidR="00322529" w:rsidRPr="00CD58E5" w:rsidRDefault="00322529" w:rsidP="000C0017">
            <w:pPr>
              <w:pStyle w:val="ListParagraph"/>
              <w:widowControl w:val="0"/>
              <w:numPr>
                <w:ilvl w:val="0"/>
                <w:numId w:val="10"/>
              </w:numPr>
              <w:overflowPunct w:val="0"/>
              <w:autoSpaceDE w:val="0"/>
              <w:autoSpaceDN w:val="0"/>
              <w:adjustRightInd w:val="0"/>
              <w:ind w:left="391"/>
              <w:rPr>
                <w:sz w:val="20"/>
                <w:szCs w:val="20"/>
              </w:rPr>
            </w:pPr>
            <w:r w:rsidRPr="00CD58E5">
              <w:rPr>
                <w:sz w:val="20"/>
                <w:szCs w:val="20"/>
              </w:rPr>
              <w:t xml:space="preserve">National budgetary processes and allocations reflect capital costs for climate change adaptation. </w:t>
            </w:r>
          </w:p>
          <w:p w14:paraId="46FE08E3" w14:textId="77777777" w:rsidR="00322529" w:rsidRPr="00CD58E5" w:rsidRDefault="00322529" w:rsidP="000C0017">
            <w:pPr>
              <w:pStyle w:val="ListParagraph"/>
              <w:numPr>
                <w:ilvl w:val="0"/>
                <w:numId w:val="10"/>
              </w:numPr>
              <w:ind w:left="391" w:right="480"/>
              <w:jc w:val="both"/>
              <w:textAlignment w:val="top"/>
              <w:rPr>
                <w:sz w:val="20"/>
                <w:szCs w:val="20"/>
              </w:rPr>
            </w:pPr>
            <w:r w:rsidRPr="00CD58E5">
              <w:rPr>
                <w:sz w:val="20"/>
                <w:szCs w:val="20"/>
              </w:rPr>
              <w:t>Functioning institutional mechanism for collaboration and coordination of climate resilience building</w:t>
            </w:r>
          </w:p>
          <w:p w14:paraId="1AA7D332" w14:textId="77777777" w:rsidR="00322529" w:rsidRPr="00CD58E5" w:rsidRDefault="00322529" w:rsidP="000C0017">
            <w:pPr>
              <w:pStyle w:val="ListParagraph"/>
              <w:numPr>
                <w:ilvl w:val="0"/>
                <w:numId w:val="10"/>
              </w:numPr>
              <w:ind w:left="391" w:right="480"/>
              <w:jc w:val="both"/>
              <w:textAlignment w:val="top"/>
              <w:rPr>
                <w:sz w:val="20"/>
                <w:szCs w:val="20"/>
              </w:rPr>
            </w:pPr>
            <w:r w:rsidRPr="00CD58E5">
              <w:rPr>
                <w:sz w:val="20"/>
                <w:szCs w:val="20"/>
              </w:rPr>
              <w:t>Increased integration of climate change considerations in sectoral work programmes and plans</w:t>
            </w:r>
          </w:p>
          <w:p w14:paraId="335DD9C4" w14:textId="77777777" w:rsidR="00322529" w:rsidRPr="00CD58E5" w:rsidRDefault="00322529" w:rsidP="000C0017">
            <w:pPr>
              <w:pStyle w:val="ListParagraph"/>
              <w:numPr>
                <w:ilvl w:val="0"/>
                <w:numId w:val="10"/>
              </w:numPr>
              <w:ind w:left="391" w:right="480"/>
              <w:jc w:val="both"/>
              <w:textAlignment w:val="top"/>
              <w:rPr>
                <w:sz w:val="20"/>
                <w:szCs w:val="20"/>
              </w:rPr>
            </w:pPr>
            <w:r w:rsidRPr="00CD58E5">
              <w:rPr>
                <w:sz w:val="20"/>
                <w:szCs w:val="20"/>
              </w:rPr>
              <w:t xml:space="preserve">Increased data and information management systems and expertise in government ministries/departments and agencies </w:t>
            </w:r>
          </w:p>
          <w:p w14:paraId="3277FB50" w14:textId="77777777" w:rsidR="00322529" w:rsidRPr="00CD58E5" w:rsidRDefault="00322529" w:rsidP="000C0017">
            <w:pPr>
              <w:pStyle w:val="ListParagraph"/>
              <w:numPr>
                <w:ilvl w:val="0"/>
                <w:numId w:val="10"/>
              </w:numPr>
              <w:ind w:left="391" w:right="480"/>
              <w:jc w:val="both"/>
              <w:textAlignment w:val="top"/>
              <w:rPr>
                <w:sz w:val="20"/>
                <w:szCs w:val="20"/>
              </w:rPr>
            </w:pPr>
            <w:r w:rsidRPr="00CD58E5">
              <w:rPr>
                <w:sz w:val="20"/>
                <w:szCs w:val="20"/>
              </w:rPr>
              <w:t>Increased retrieval and use of climate related data in decision making</w:t>
            </w:r>
          </w:p>
        </w:tc>
      </w:tr>
      <w:tr w:rsidR="00CD58E5" w:rsidRPr="00CD58E5" w14:paraId="551231FB" w14:textId="77777777" w:rsidTr="000C409C">
        <w:trPr>
          <w:trHeight w:val="1510"/>
        </w:trPr>
        <w:tc>
          <w:tcPr>
            <w:tcW w:w="3636" w:type="dxa"/>
          </w:tcPr>
          <w:p w14:paraId="18E749D9" w14:textId="77777777" w:rsidR="00322529" w:rsidRPr="00CD58E5" w:rsidRDefault="00322529" w:rsidP="000C0017">
            <w:pPr>
              <w:pStyle w:val="ListParagraph"/>
              <w:numPr>
                <w:ilvl w:val="0"/>
                <w:numId w:val="9"/>
              </w:numPr>
              <w:spacing w:after="200" w:line="276" w:lineRule="auto"/>
              <w:contextualSpacing w:val="0"/>
              <w:rPr>
                <w:sz w:val="20"/>
                <w:szCs w:val="20"/>
              </w:rPr>
            </w:pPr>
            <w:r w:rsidRPr="00CD58E5">
              <w:rPr>
                <w:i/>
                <w:iCs/>
                <w:sz w:val="20"/>
                <w:szCs w:val="20"/>
              </w:rPr>
              <w:t>Strengthened Knowledge and Awareness  of Climate Risk Management</w:t>
            </w:r>
          </w:p>
          <w:p w14:paraId="7C08C71F" w14:textId="77777777" w:rsidR="00322529" w:rsidRPr="00CD58E5" w:rsidRDefault="00322529" w:rsidP="00322529">
            <w:pPr>
              <w:tabs>
                <w:tab w:val="left" w:pos="360"/>
              </w:tabs>
              <w:rPr>
                <w:rFonts w:ascii="Times New Roman" w:hAnsi="Times New Roman" w:cs="Times New Roman"/>
                <w:sz w:val="20"/>
                <w:szCs w:val="20"/>
              </w:rPr>
            </w:pPr>
            <w:r w:rsidRPr="00CD58E5" w:rsidDel="00644933">
              <w:rPr>
                <w:rFonts w:ascii="Times New Roman" w:hAnsi="Times New Roman" w:cs="Times New Roman"/>
                <w:sz w:val="20"/>
                <w:szCs w:val="20"/>
              </w:rPr>
              <w:t xml:space="preserve"> </w:t>
            </w:r>
          </w:p>
        </w:tc>
        <w:tc>
          <w:tcPr>
            <w:tcW w:w="5809" w:type="dxa"/>
          </w:tcPr>
          <w:p w14:paraId="77CBE06D" w14:textId="77777777" w:rsidR="00322529" w:rsidRPr="00CD58E5" w:rsidRDefault="00322529" w:rsidP="000C0017">
            <w:pPr>
              <w:widowControl w:val="0"/>
              <w:numPr>
                <w:ilvl w:val="0"/>
                <w:numId w:val="8"/>
              </w:numPr>
              <w:overflowPunct w:val="0"/>
              <w:autoSpaceDE w:val="0"/>
              <w:autoSpaceDN w:val="0"/>
              <w:adjustRightInd w:val="0"/>
              <w:rPr>
                <w:rFonts w:ascii="Times New Roman" w:hAnsi="Times New Roman" w:cs="Times New Roman"/>
                <w:sz w:val="20"/>
                <w:szCs w:val="20"/>
              </w:rPr>
            </w:pPr>
            <w:r w:rsidRPr="00CD58E5">
              <w:rPr>
                <w:rFonts w:ascii="Times New Roman" w:hAnsi="Times New Roman" w:cs="Times New Roman"/>
                <w:sz w:val="20"/>
                <w:szCs w:val="20"/>
              </w:rPr>
              <w:t>Increased use of climate resilient technologies by households, communities, businesses and the public sector</w:t>
            </w:r>
          </w:p>
          <w:p w14:paraId="636DB2A7" w14:textId="77777777" w:rsidR="00322529" w:rsidRPr="00CD58E5" w:rsidRDefault="00322529" w:rsidP="000C0017">
            <w:pPr>
              <w:widowControl w:val="0"/>
              <w:numPr>
                <w:ilvl w:val="0"/>
                <w:numId w:val="8"/>
              </w:numPr>
              <w:overflowPunct w:val="0"/>
              <w:autoSpaceDE w:val="0"/>
              <w:autoSpaceDN w:val="0"/>
              <w:adjustRightInd w:val="0"/>
              <w:rPr>
                <w:rFonts w:ascii="Times New Roman" w:hAnsi="Times New Roman" w:cs="Times New Roman"/>
                <w:sz w:val="20"/>
                <w:szCs w:val="20"/>
              </w:rPr>
            </w:pPr>
            <w:r w:rsidRPr="00CD58E5">
              <w:rPr>
                <w:rFonts w:ascii="Times New Roman" w:hAnsi="Times New Roman" w:cs="Times New Roman"/>
                <w:sz w:val="20"/>
                <w:szCs w:val="20"/>
              </w:rPr>
              <w:t>Number of private sector enterprises undertaking vulnerability assessment to prepare adaptation plans</w:t>
            </w:r>
          </w:p>
          <w:p w14:paraId="026B90A8" w14:textId="77777777" w:rsidR="00322529" w:rsidRPr="00CD58E5" w:rsidRDefault="00322529" w:rsidP="000C0017">
            <w:pPr>
              <w:widowControl w:val="0"/>
              <w:numPr>
                <w:ilvl w:val="0"/>
                <w:numId w:val="8"/>
              </w:numPr>
              <w:overflowPunct w:val="0"/>
              <w:autoSpaceDE w:val="0"/>
              <w:autoSpaceDN w:val="0"/>
              <w:adjustRightInd w:val="0"/>
              <w:rPr>
                <w:rFonts w:ascii="Times New Roman" w:hAnsi="Times New Roman" w:cs="Times New Roman"/>
                <w:sz w:val="20"/>
                <w:szCs w:val="20"/>
              </w:rPr>
            </w:pPr>
            <w:r w:rsidRPr="00CD58E5">
              <w:rPr>
                <w:rFonts w:ascii="Times New Roman" w:hAnsi="Times New Roman" w:cs="Times New Roman"/>
                <w:sz w:val="20"/>
                <w:szCs w:val="20"/>
              </w:rPr>
              <w:t>Number of communities trained in and using vulnerability assessments to reduce climate related risks</w:t>
            </w:r>
          </w:p>
          <w:p w14:paraId="7399244A" w14:textId="77777777" w:rsidR="00322529" w:rsidRPr="00CD58E5" w:rsidRDefault="00322529" w:rsidP="00322529">
            <w:pPr>
              <w:rPr>
                <w:rFonts w:ascii="Times New Roman" w:hAnsi="Times New Roman" w:cs="Times New Roman"/>
                <w:sz w:val="20"/>
                <w:szCs w:val="20"/>
              </w:rPr>
            </w:pPr>
          </w:p>
        </w:tc>
      </w:tr>
      <w:tr w:rsidR="00CD58E5" w:rsidRPr="00CD58E5" w14:paraId="3790E9DB" w14:textId="77777777" w:rsidTr="000C409C">
        <w:trPr>
          <w:trHeight w:val="817"/>
        </w:trPr>
        <w:tc>
          <w:tcPr>
            <w:tcW w:w="3636" w:type="dxa"/>
          </w:tcPr>
          <w:p w14:paraId="361447C5" w14:textId="77777777" w:rsidR="00322529" w:rsidRPr="00CD58E5" w:rsidRDefault="00322529" w:rsidP="000C0017">
            <w:pPr>
              <w:pStyle w:val="ListParagraph"/>
              <w:numPr>
                <w:ilvl w:val="0"/>
                <w:numId w:val="9"/>
              </w:numPr>
              <w:spacing w:after="200" w:line="276" w:lineRule="auto"/>
              <w:contextualSpacing w:val="0"/>
              <w:rPr>
                <w:i/>
                <w:iCs/>
                <w:sz w:val="20"/>
                <w:szCs w:val="20"/>
              </w:rPr>
            </w:pPr>
            <w:r w:rsidRPr="00CD58E5">
              <w:rPr>
                <w:i/>
                <w:iCs/>
                <w:sz w:val="20"/>
                <w:szCs w:val="20"/>
              </w:rPr>
              <w:t xml:space="preserve">Enhanced integration of Learning and Knowledge Management in Climate Resilience Building </w:t>
            </w:r>
          </w:p>
        </w:tc>
        <w:tc>
          <w:tcPr>
            <w:tcW w:w="5809" w:type="dxa"/>
          </w:tcPr>
          <w:p w14:paraId="43122563" w14:textId="77777777" w:rsidR="00322529" w:rsidRPr="00CD58E5" w:rsidRDefault="00322529" w:rsidP="000C0017">
            <w:pPr>
              <w:widowControl w:val="0"/>
              <w:numPr>
                <w:ilvl w:val="0"/>
                <w:numId w:val="8"/>
              </w:numPr>
              <w:overflowPunct w:val="0"/>
              <w:autoSpaceDE w:val="0"/>
              <w:autoSpaceDN w:val="0"/>
              <w:adjustRightInd w:val="0"/>
              <w:rPr>
                <w:rFonts w:ascii="Times New Roman" w:hAnsi="Times New Roman" w:cs="Times New Roman"/>
                <w:sz w:val="20"/>
                <w:szCs w:val="20"/>
              </w:rPr>
            </w:pPr>
            <w:r w:rsidRPr="00CD58E5">
              <w:rPr>
                <w:rFonts w:ascii="Times New Roman" w:hAnsi="Times New Roman" w:cs="Times New Roman"/>
                <w:sz w:val="20"/>
                <w:szCs w:val="20"/>
              </w:rPr>
              <w:t>Meetings/workshops, shared databases and electronic</w:t>
            </w:r>
          </w:p>
          <w:p w14:paraId="2A31121F" w14:textId="77777777" w:rsidR="00322529" w:rsidRPr="00CD58E5" w:rsidRDefault="00322529" w:rsidP="00322529">
            <w:pPr>
              <w:ind w:left="360"/>
              <w:rPr>
                <w:rFonts w:ascii="Times New Roman" w:hAnsi="Times New Roman" w:cs="Times New Roman"/>
                <w:sz w:val="20"/>
                <w:szCs w:val="20"/>
              </w:rPr>
            </w:pPr>
            <w:r w:rsidRPr="00CD58E5">
              <w:rPr>
                <w:rFonts w:ascii="Times New Roman" w:hAnsi="Times New Roman" w:cs="Times New Roman"/>
                <w:sz w:val="20"/>
                <w:szCs w:val="20"/>
              </w:rPr>
              <w:t>documentation, and other information sharing mechanisms</w:t>
            </w:r>
          </w:p>
        </w:tc>
      </w:tr>
      <w:tr w:rsidR="00CD58E5" w:rsidRPr="00CD58E5" w14:paraId="2C697E17" w14:textId="77777777" w:rsidTr="000C409C">
        <w:trPr>
          <w:trHeight w:val="1078"/>
        </w:trPr>
        <w:tc>
          <w:tcPr>
            <w:tcW w:w="3636" w:type="dxa"/>
          </w:tcPr>
          <w:p w14:paraId="4D68520C" w14:textId="77777777" w:rsidR="00322529" w:rsidRPr="00CD58E5" w:rsidRDefault="00322529" w:rsidP="000C0017">
            <w:pPr>
              <w:pStyle w:val="ListParagraph"/>
              <w:numPr>
                <w:ilvl w:val="0"/>
                <w:numId w:val="9"/>
              </w:numPr>
              <w:spacing w:after="200" w:line="276" w:lineRule="auto"/>
              <w:contextualSpacing w:val="0"/>
              <w:rPr>
                <w:sz w:val="20"/>
                <w:szCs w:val="20"/>
              </w:rPr>
            </w:pPr>
            <w:r w:rsidRPr="00CD58E5">
              <w:rPr>
                <w:i/>
                <w:iCs/>
                <w:sz w:val="20"/>
                <w:szCs w:val="20"/>
              </w:rPr>
              <w:t>Increased Civil Society and Private Sector Participation</w:t>
            </w:r>
          </w:p>
        </w:tc>
        <w:tc>
          <w:tcPr>
            <w:tcW w:w="5809" w:type="dxa"/>
          </w:tcPr>
          <w:p w14:paraId="362067E2" w14:textId="77777777" w:rsidR="00322529" w:rsidRPr="00CD58E5" w:rsidRDefault="00322529" w:rsidP="000C0017">
            <w:pPr>
              <w:widowControl w:val="0"/>
              <w:numPr>
                <w:ilvl w:val="0"/>
                <w:numId w:val="8"/>
              </w:numPr>
              <w:overflowPunct w:val="0"/>
              <w:autoSpaceDE w:val="0"/>
              <w:autoSpaceDN w:val="0"/>
              <w:adjustRightInd w:val="0"/>
              <w:rPr>
                <w:rFonts w:ascii="Times New Roman" w:hAnsi="Times New Roman" w:cs="Times New Roman"/>
                <w:sz w:val="20"/>
                <w:szCs w:val="20"/>
              </w:rPr>
            </w:pPr>
            <w:r w:rsidRPr="00CD58E5">
              <w:rPr>
                <w:rFonts w:ascii="Times New Roman" w:hAnsi="Times New Roman" w:cs="Times New Roman"/>
                <w:sz w:val="20"/>
                <w:szCs w:val="20"/>
              </w:rPr>
              <w:t>Number of Public Private Partnerships in climate adaptation investments</w:t>
            </w:r>
          </w:p>
          <w:p w14:paraId="143E148F" w14:textId="77777777" w:rsidR="00322529" w:rsidRPr="00CD58E5" w:rsidRDefault="00322529" w:rsidP="000C0017">
            <w:pPr>
              <w:widowControl w:val="0"/>
              <w:numPr>
                <w:ilvl w:val="0"/>
                <w:numId w:val="8"/>
              </w:numPr>
              <w:overflowPunct w:val="0"/>
              <w:autoSpaceDE w:val="0"/>
              <w:autoSpaceDN w:val="0"/>
              <w:adjustRightInd w:val="0"/>
              <w:rPr>
                <w:rFonts w:ascii="Times New Roman" w:hAnsi="Times New Roman" w:cs="Times New Roman"/>
                <w:sz w:val="20"/>
                <w:szCs w:val="20"/>
              </w:rPr>
            </w:pPr>
            <w:r w:rsidRPr="00CD58E5">
              <w:rPr>
                <w:rFonts w:ascii="Times New Roman" w:hAnsi="Times New Roman" w:cs="Times New Roman"/>
                <w:sz w:val="20"/>
                <w:szCs w:val="20"/>
              </w:rPr>
              <w:t>Climate Adaptation Loan Facility created and capitalised</w:t>
            </w:r>
          </w:p>
          <w:p w14:paraId="2CA7620E" w14:textId="77777777" w:rsidR="00322529" w:rsidRPr="00CD58E5" w:rsidRDefault="00322529" w:rsidP="000C0017">
            <w:pPr>
              <w:widowControl w:val="0"/>
              <w:numPr>
                <w:ilvl w:val="0"/>
                <w:numId w:val="8"/>
              </w:numPr>
              <w:overflowPunct w:val="0"/>
              <w:autoSpaceDE w:val="0"/>
              <w:autoSpaceDN w:val="0"/>
              <w:adjustRightInd w:val="0"/>
              <w:rPr>
                <w:rFonts w:ascii="Times New Roman" w:hAnsi="Times New Roman" w:cs="Times New Roman"/>
                <w:sz w:val="20"/>
                <w:szCs w:val="20"/>
              </w:rPr>
            </w:pPr>
            <w:r w:rsidRPr="00CD58E5">
              <w:rPr>
                <w:rFonts w:ascii="Times New Roman" w:hAnsi="Times New Roman" w:cs="Times New Roman"/>
                <w:sz w:val="20"/>
                <w:szCs w:val="20"/>
              </w:rPr>
              <w:t>Uptake of concessional loan funding  X% of which should be by vulnerable groups</w:t>
            </w:r>
          </w:p>
        </w:tc>
      </w:tr>
      <w:tr w:rsidR="00322529" w:rsidRPr="00CD58E5" w14:paraId="05ED2421" w14:textId="77777777" w:rsidTr="000C409C">
        <w:trPr>
          <w:trHeight w:val="583"/>
        </w:trPr>
        <w:tc>
          <w:tcPr>
            <w:tcW w:w="3636" w:type="dxa"/>
          </w:tcPr>
          <w:p w14:paraId="66170B60" w14:textId="77777777" w:rsidR="00322529" w:rsidRPr="00CD58E5" w:rsidRDefault="00322529" w:rsidP="000C0017">
            <w:pPr>
              <w:pStyle w:val="ListParagraph"/>
              <w:numPr>
                <w:ilvl w:val="0"/>
                <w:numId w:val="9"/>
              </w:numPr>
              <w:spacing w:line="276" w:lineRule="auto"/>
              <w:contextualSpacing w:val="0"/>
              <w:rPr>
                <w:sz w:val="20"/>
                <w:szCs w:val="20"/>
              </w:rPr>
            </w:pPr>
            <w:r w:rsidRPr="00CD58E5">
              <w:rPr>
                <w:i/>
                <w:iCs/>
                <w:sz w:val="20"/>
                <w:szCs w:val="20"/>
              </w:rPr>
              <w:t>Increased Integration of Social Vulnerability</w:t>
            </w:r>
          </w:p>
        </w:tc>
        <w:tc>
          <w:tcPr>
            <w:tcW w:w="5809" w:type="dxa"/>
          </w:tcPr>
          <w:p w14:paraId="1D1C459B" w14:textId="77777777" w:rsidR="00322529" w:rsidRPr="00CD58E5" w:rsidRDefault="00322529" w:rsidP="000C0017">
            <w:pPr>
              <w:widowControl w:val="0"/>
              <w:numPr>
                <w:ilvl w:val="0"/>
                <w:numId w:val="8"/>
              </w:numPr>
              <w:overflowPunct w:val="0"/>
              <w:autoSpaceDE w:val="0"/>
              <w:autoSpaceDN w:val="0"/>
              <w:adjustRightInd w:val="0"/>
              <w:rPr>
                <w:rFonts w:ascii="Times New Roman" w:hAnsi="Times New Roman" w:cs="Times New Roman"/>
                <w:sz w:val="20"/>
                <w:szCs w:val="20"/>
              </w:rPr>
            </w:pPr>
            <w:r w:rsidRPr="00CD58E5">
              <w:rPr>
                <w:rFonts w:ascii="Times New Roman" w:hAnsi="Times New Roman" w:cs="Times New Roman"/>
                <w:sz w:val="20"/>
                <w:szCs w:val="20"/>
              </w:rPr>
              <w:t>Risk maps and profiles of vulnerable groups</w:t>
            </w:r>
          </w:p>
          <w:p w14:paraId="60A71C14" w14:textId="77777777" w:rsidR="00322529" w:rsidRPr="00CD58E5" w:rsidRDefault="00322529" w:rsidP="000C0017">
            <w:pPr>
              <w:pStyle w:val="ListParagraph"/>
              <w:numPr>
                <w:ilvl w:val="0"/>
                <w:numId w:val="8"/>
              </w:numPr>
              <w:tabs>
                <w:tab w:val="left" w:pos="360"/>
              </w:tabs>
              <w:autoSpaceDE w:val="0"/>
              <w:autoSpaceDN w:val="0"/>
              <w:adjustRightInd w:val="0"/>
              <w:spacing w:after="200" w:line="276" w:lineRule="auto"/>
              <w:contextualSpacing w:val="0"/>
              <w:rPr>
                <w:sz w:val="20"/>
                <w:szCs w:val="20"/>
              </w:rPr>
            </w:pPr>
            <w:r w:rsidRPr="00CD58E5">
              <w:rPr>
                <w:sz w:val="20"/>
                <w:szCs w:val="20"/>
              </w:rPr>
              <w:t>Increased number of targeted programmes</w:t>
            </w:r>
          </w:p>
        </w:tc>
      </w:tr>
    </w:tbl>
    <w:p w14:paraId="758FB8F0" w14:textId="77777777" w:rsidR="00255D96" w:rsidRPr="00CD58E5" w:rsidRDefault="00255D96" w:rsidP="00EA2842">
      <w:pPr>
        <w:spacing w:after="0" w:line="240" w:lineRule="auto"/>
        <w:jc w:val="both"/>
        <w:rPr>
          <w:rFonts w:ascii="Times New Roman" w:hAnsi="Times New Roman" w:cs="Times New Roman"/>
          <w:sz w:val="24"/>
          <w:szCs w:val="24"/>
        </w:rPr>
      </w:pPr>
    </w:p>
    <w:p w14:paraId="25B6BCCF" w14:textId="77777777" w:rsidR="00F25527" w:rsidRPr="00CD58E5" w:rsidRDefault="00255D96" w:rsidP="00EA2842">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T</w:t>
      </w:r>
      <w:r w:rsidR="001B6A0B" w:rsidRPr="00CD58E5">
        <w:rPr>
          <w:rFonts w:ascii="Times New Roman" w:hAnsi="Times New Roman" w:cs="Times New Roman"/>
          <w:sz w:val="24"/>
          <w:szCs w:val="24"/>
        </w:rPr>
        <w:t>he specific projects/</w:t>
      </w:r>
      <w:r w:rsidR="00683BF7" w:rsidRPr="00CD58E5">
        <w:rPr>
          <w:rFonts w:ascii="Times New Roman" w:hAnsi="Times New Roman" w:cs="Times New Roman"/>
          <w:sz w:val="24"/>
          <w:szCs w:val="24"/>
        </w:rPr>
        <w:t>programs</w:t>
      </w:r>
      <w:r w:rsidR="001B6A0B" w:rsidRPr="00CD58E5">
        <w:rPr>
          <w:rFonts w:ascii="Times New Roman" w:hAnsi="Times New Roman" w:cs="Times New Roman"/>
          <w:sz w:val="24"/>
          <w:szCs w:val="24"/>
        </w:rPr>
        <w:t xml:space="preserve"> that are approved under the SPCR Investment Plan are being implemented in Phase 2 of the PPCR which is currently underway.</w:t>
      </w:r>
      <w:r w:rsidRPr="00CD58E5">
        <w:rPr>
          <w:rFonts w:ascii="Times New Roman" w:hAnsi="Times New Roman" w:cs="Times New Roman"/>
          <w:sz w:val="24"/>
          <w:szCs w:val="24"/>
        </w:rPr>
        <w:t xml:space="preserve">  </w:t>
      </w:r>
      <w:r w:rsidR="00F25527" w:rsidRPr="00CD58E5">
        <w:rPr>
          <w:rFonts w:ascii="Times New Roman" w:hAnsi="Times New Roman" w:cs="Times New Roman"/>
          <w:sz w:val="24"/>
          <w:szCs w:val="24"/>
        </w:rPr>
        <w:t xml:space="preserve">Given the cross-cutting nature of many of the interventions to be undertaken, the activities under the strategic </w:t>
      </w:r>
      <w:r w:rsidR="00937CA4" w:rsidRPr="00CD58E5">
        <w:rPr>
          <w:rFonts w:ascii="Times New Roman" w:hAnsi="Times New Roman" w:cs="Times New Roman"/>
          <w:sz w:val="24"/>
          <w:szCs w:val="24"/>
        </w:rPr>
        <w:t>program</w:t>
      </w:r>
      <w:r w:rsidR="00F25527" w:rsidRPr="00CD58E5">
        <w:rPr>
          <w:rFonts w:ascii="Times New Roman" w:hAnsi="Times New Roman" w:cs="Times New Roman"/>
          <w:sz w:val="24"/>
          <w:szCs w:val="24"/>
        </w:rPr>
        <w:t xml:space="preserve"> areas are being implemented using three modalities:  </w:t>
      </w:r>
    </w:p>
    <w:p w14:paraId="6E762125" w14:textId="77777777" w:rsidR="00F25527" w:rsidRPr="00CD58E5" w:rsidRDefault="00F25527" w:rsidP="001A4782">
      <w:pPr>
        <w:spacing w:line="240" w:lineRule="auto"/>
        <w:ind w:firstLine="720"/>
        <w:jc w:val="both"/>
        <w:rPr>
          <w:rFonts w:ascii="Times New Roman" w:hAnsi="Times New Roman" w:cs="Times New Roman"/>
          <w:sz w:val="24"/>
          <w:szCs w:val="24"/>
        </w:rPr>
      </w:pPr>
      <w:r w:rsidRPr="00CD58E5">
        <w:rPr>
          <w:rFonts w:ascii="Times New Roman" w:hAnsi="Times New Roman" w:cs="Times New Roman"/>
          <w:sz w:val="24"/>
          <w:szCs w:val="24"/>
        </w:rPr>
        <w:t xml:space="preserve">1. Adaptation Facilitation; </w:t>
      </w:r>
    </w:p>
    <w:p w14:paraId="44E28160" w14:textId="77777777" w:rsidR="00F25527" w:rsidRPr="00CD58E5" w:rsidRDefault="00F25527" w:rsidP="001A4782">
      <w:pPr>
        <w:spacing w:line="240" w:lineRule="auto"/>
        <w:ind w:firstLine="720"/>
        <w:jc w:val="both"/>
        <w:rPr>
          <w:rFonts w:ascii="Times New Roman" w:hAnsi="Times New Roman" w:cs="Times New Roman"/>
          <w:sz w:val="24"/>
          <w:szCs w:val="24"/>
        </w:rPr>
      </w:pPr>
      <w:r w:rsidRPr="00CD58E5">
        <w:rPr>
          <w:rFonts w:ascii="Times New Roman" w:hAnsi="Times New Roman" w:cs="Times New Roman"/>
          <w:sz w:val="24"/>
          <w:szCs w:val="24"/>
        </w:rPr>
        <w:t xml:space="preserve">2. Adaptation Implementation and </w:t>
      </w:r>
    </w:p>
    <w:p w14:paraId="408A204F" w14:textId="77777777" w:rsidR="00F25527" w:rsidRPr="00CD58E5" w:rsidRDefault="00F25527" w:rsidP="001A4782">
      <w:pPr>
        <w:spacing w:line="240" w:lineRule="auto"/>
        <w:ind w:firstLine="720"/>
        <w:jc w:val="both"/>
        <w:rPr>
          <w:rFonts w:ascii="Times New Roman" w:hAnsi="Times New Roman" w:cs="Times New Roman"/>
          <w:sz w:val="24"/>
          <w:szCs w:val="24"/>
        </w:rPr>
      </w:pPr>
      <w:r w:rsidRPr="00CD58E5">
        <w:rPr>
          <w:rFonts w:ascii="Times New Roman" w:hAnsi="Times New Roman" w:cs="Times New Roman"/>
          <w:sz w:val="24"/>
          <w:szCs w:val="24"/>
        </w:rPr>
        <w:lastRenderedPageBreak/>
        <w:t xml:space="preserve">3. Adaptation Financing. </w:t>
      </w:r>
    </w:p>
    <w:p w14:paraId="0E0647C6" w14:textId="77777777" w:rsidR="003F216E" w:rsidRPr="00CD58E5" w:rsidRDefault="003F216E" w:rsidP="003F216E">
      <w:pPr>
        <w:spacing w:after="0" w:line="240" w:lineRule="auto"/>
        <w:jc w:val="both"/>
        <w:rPr>
          <w:rFonts w:ascii="Times New Roman" w:hAnsi="Times New Roman" w:cs="Times New Roman"/>
          <w:b/>
          <w:sz w:val="24"/>
          <w:szCs w:val="24"/>
        </w:rPr>
      </w:pPr>
      <w:bookmarkStart w:id="3" w:name="_Toc295080155"/>
      <w:bookmarkStart w:id="4" w:name="_Toc295090097"/>
      <w:bookmarkStart w:id="5" w:name="_Toc296155968"/>
      <w:bookmarkStart w:id="6" w:name="_Toc296156608"/>
    </w:p>
    <w:p w14:paraId="21FC3EF0" w14:textId="77777777" w:rsidR="001B6A0B" w:rsidRPr="00CD58E5" w:rsidRDefault="00F25527" w:rsidP="003F216E">
      <w:pPr>
        <w:spacing w:after="0" w:line="240" w:lineRule="auto"/>
        <w:jc w:val="both"/>
        <w:rPr>
          <w:rFonts w:ascii="Times New Roman" w:hAnsi="Times New Roman" w:cs="Times New Roman"/>
          <w:b/>
          <w:bCs/>
          <w:sz w:val="24"/>
          <w:szCs w:val="24"/>
        </w:rPr>
      </w:pPr>
      <w:r w:rsidRPr="00CD58E5">
        <w:rPr>
          <w:rFonts w:ascii="Times New Roman" w:hAnsi="Times New Roman" w:cs="Times New Roman"/>
          <w:b/>
          <w:sz w:val="24"/>
          <w:szCs w:val="24"/>
        </w:rPr>
        <w:t>Component 1: Adaptation Facilitation</w:t>
      </w:r>
      <w:bookmarkEnd w:id="3"/>
      <w:bookmarkEnd w:id="4"/>
      <w:bookmarkEnd w:id="5"/>
      <w:bookmarkEnd w:id="6"/>
    </w:p>
    <w:p w14:paraId="65074604" w14:textId="77777777" w:rsidR="00340D6F" w:rsidRPr="00CD58E5" w:rsidRDefault="003D62D4" w:rsidP="003F216E">
      <w:pPr>
        <w:spacing w:line="240" w:lineRule="auto"/>
        <w:jc w:val="both"/>
        <w:rPr>
          <w:rFonts w:ascii="Times New Roman" w:hAnsi="Times New Roman" w:cs="Times New Roman"/>
          <w:sz w:val="24"/>
          <w:szCs w:val="24"/>
        </w:rPr>
      </w:pPr>
      <w:r w:rsidRPr="00CD58E5">
        <w:rPr>
          <w:rFonts w:ascii="Times New Roman" w:hAnsi="Times New Roman" w:cs="Times New Roman"/>
          <w:sz w:val="24"/>
          <w:szCs w:val="24"/>
        </w:rPr>
        <w:t xml:space="preserve">The </w:t>
      </w:r>
      <w:r w:rsidR="00034EF1" w:rsidRPr="00CD58E5">
        <w:rPr>
          <w:rFonts w:ascii="Times New Roman" w:hAnsi="Times New Roman" w:cs="Times New Roman"/>
          <w:sz w:val="24"/>
          <w:szCs w:val="24"/>
        </w:rPr>
        <w:t>Government of Saint Lucia (</w:t>
      </w:r>
      <w:r w:rsidRPr="00CD58E5">
        <w:rPr>
          <w:rFonts w:ascii="Times New Roman" w:hAnsi="Times New Roman" w:cs="Times New Roman"/>
          <w:sz w:val="24"/>
          <w:szCs w:val="24"/>
        </w:rPr>
        <w:t>GOSL</w:t>
      </w:r>
      <w:r w:rsidR="00034EF1" w:rsidRPr="00CD58E5">
        <w:rPr>
          <w:rFonts w:ascii="Times New Roman" w:hAnsi="Times New Roman" w:cs="Times New Roman"/>
          <w:sz w:val="24"/>
          <w:szCs w:val="24"/>
        </w:rPr>
        <w:t>)</w:t>
      </w:r>
      <w:r w:rsidRPr="00CD58E5">
        <w:rPr>
          <w:rFonts w:ascii="Times New Roman" w:hAnsi="Times New Roman" w:cs="Times New Roman"/>
          <w:sz w:val="24"/>
          <w:szCs w:val="24"/>
        </w:rPr>
        <w:t xml:space="preserve"> </w:t>
      </w:r>
      <w:r w:rsidR="00683BF7" w:rsidRPr="00CD58E5">
        <w:rPr>
          <w:rFonts w:ascii="Times New Roman" w:hAnsi="Times New Roman" w:cs="Times New Roman"/>
          <w:sz w:val="24"/>
          <w:szCs w:val="24"/>
        </w:rPr>
        <w:t>recognizes</w:t>
      </w:r>
      <w:r w:rsidRPr="00CD58E5">
        <w:rPr>
          <w:rFonts w:ascii="Times New Roman" w:hAnsi="Times New Roman" w:cs="Times New Roman"/>
          <w:sz w:val="24"/>
          <w:szCs w:val="24"/>
        </w:rPr>
        <w:t xml:space="preserve"> that the policy and legal frameworks, institutional structures and capacity for implementing climate-compatible development measures are currently inadequate. </w:t>
      </w:r>
      <w:r w:rsidR="00204D22" w:rsidRPr="00CD58E5">
        <w:rPr>
          <w:rFonts w:ascii="Times New Roman" w:hAnsi="Times New Roman" w:cs="Times New Roman"/>
          <w:sz w:val="24"/>
          <w:szCs w:val="24"/>
        </w:rPr>
        <w:t>Further, b</w:t>
      </w:r>
      <w:r w:rsidR="007732F0" w:rsidRPr="00CD58E5">
        <w:rPr>
          <w:rFonts w:ascii="Times New Roman" w:hAnsi="Times New Roman" w:cs="Times New Roman"/>
          <w:sz w:val="24"/>
          <w:szCs w:val="24"/>
        </w:rPr>
        <w:t xml:space="preserve">uilding capacity and the knowledge base at all levels (systemic, institutional and individual) of the society is a key requirement for climate change resilience building.  In particular, agency capacity with regard to a science base of information for validating, monitoring and linking climate change with indicators of climate change requires strengthening. Accurate climate detection instruments, data management, including development or expansion of </w:t>
      </w:r>
      <w:r w:rsidR="00683BF7" w:rsidRPr="00CD58E5">
        <w:rPr>
          <w:rFonts w:ascii="Times New Roman" w:hAnsi="Times New Roman" w:cs="Times New Roman"/>
          <w:sz w:val="24"/>
          <w:szCs w:val="24"/>
        </w:rPr>
        <w:t>computerized</w:t>
      </w:r>
      <w:r w:rsidR="007732F0" w:rsidRPr="00CD58E5">
        <w:rPr>
          <w:rFonts w:ascii="Times New Roman" w:hAnsi="Times New Roman" w:cs="Times New Roman"/>
          <w:sz w:val="24"/>
          <w:szCs w:val="24"/>
        </w:rPr>
        <w:t xml:space="preserve"> databases, and capacity to undertake predictive analysis also needs to be addressed.</w:t>
      </w:r>
      <w:r w:rsidR="00204D22" w:rsidRPr="00CD58E5">
        <w:rPr>
          <w:rFonts w:ascii="Times New Roman" w:hAnsi="Times New Roman" w:cs="Times New Roman"/>
          <w:sz w:val="24"/>
          <w:szCs w:val="24"/>
        </w:rPr>
        <w:t xml:space="preserve"> </w:t>
      </w:r>
      <w:r w:rsidR="00340D6F" w:rsidRPr="00CD58E5">
        <w:rPr>
          <w:rFonts w:ascii="Times New Roman" w:hAnsi="Times New Roman" w:cs="Times New Roman"/>
          <w:sz w:val="24"/>
          <w:szCs w:val="24"/>
        </w:rPr>
        <w:t xml:space="preserve"> </w:t>
      </w:r>
    </w:p>
    <w:p w14:paraId="6315F692" w14:textId="77777777" w:rsidR="00340D6F" w:rsidRPr="00CD58E5" w:rsidRDefault="00255D96" w:rsidP="003F216E">
      <w:pPr>
        <w:spacing w:after="0" w:line="240" w:lineRule="auto"/>
        <w:jc w:val="both"/>
        <w:rPr>
          <w:rFonts w:ascii="Times New Roman" w:hAnsi="Times New Roman" w:cs="Times New Roman"/>
          <w:sz w:val="24"/>
          <w:szCs w:val="24"/>
          <w:lang w:eastAsia="en-GB"/>
        </w:rPr>
      </w:pPr>
      <w:r w:rsidRPr="00CD58E5">
        <w:rPr>
          <w:rFonts w:ascii="Times New Roman" w:hAnsi="Times New Roman" w:cs="Times New Roman"/>
          <w:sz w:val="24"/>
          <w:szCs w:val="24"/>
        </w:rPr>
        <w:t>Moreover</w:t>
      </w:r>
      <w:r w:rsidR="00FE1532" w:rsidRPr="00CD58E5">
        <w:rPr>
          <w:rFonts w:ascii="Times New Roman" w:hAnsi="Times New Roman" w:cs="Times New Roman"/>
          <w:sz w:val="24"/>
          <w:szCs w:val="24"/>
        </w:rPr>
        <w:t xml:space="preserve">, </w:t>
      </w:r>
      <w:r w:rsidR="00340D6F" w:rsidRPr="00CD58E5">
        <w:rPr>
          <w:rFonts w:ascii="Times New Roman" w:hAnsi="Times New Roman" w:cs="Times New Roman"/>
          <w:sz w:val="24"/>
          <w:szCs w:val="24"/>
        </w:rPr>
        <w:t xml:space="preserve">the </w:t>
      </w:r>
      <w:r w:rsidR="00340D6F" w:rsidRPr="00CD58E5">
        <w:rPr>
          <w:rFonts w:ascii="Times New Roman" w:hAnsi="Times New Roman" w:cs="Times New Roman"/>
          <w:sz w:val="24"/>
          <w:szCs w:val="24"/>
          <w:lang w:eastAsia="en-GB"/>
        </w:rPr>
        <w:t xml:space="preserve">GOSL </w:t>
      </w:r>
      <w:r w:rsidR="00683BF7" w:rsidRPr="00CD58E5">
        <w:rPr>
          <w:rFonts w:ascii="Times New Roman" w:hAnsi="Times New Roman" w:cs="Times New Roman"/>
          <w:sz w:val="24"/>
          <w:szCs w:val="24"/>
          <w:lang w:eastAsia="en-GB"/>
        </w:rPr>
        <w:t>recognizes</w:t>
      </w:r>
      <w:r w:rsidR="00340D6F" w:rsidRPr="00CD58E5">
        <w:rPr>
          <w:rFonts w:ascii="Times New Roman" w:hAnsi="Times New Roman" w:cs="Times New Roman"/>
          <w:sz w:val="24"/>
          <w:szCs w:val="24"/>
          <w:lang w:eastAsia="en-GB"/>
        </w:rPr>
        <w:t xml:space="preserve"> that an optimal level of understanding of climate change in Saint Lucian communities can only be fruitfully and effectively </w:t>
      </w:r>
      <w:r w:rsidR="00683BF7" w:rsidRPr="00CD58E5">
        <w:rPr>
          <w:rFonts w:ascii="Times New Roman" w:hAnsi="Times New Roman" w:cs="Times New Roman"/>
          <w:sz w:val="24"/>
          <w:szCs w:val="24"/>
          <w:lang w:eastAsia="en-GB"/>
        </w:rPr>
        <w:t>realized</w:t>
      </w:r>
      <w:r w:rsidR="00340D6F" w:rsidRPr="00CD58E5">
        <w:rPr>
          <w:rFonts w:ascii="Times New Roman" w:hAnsi="Times New Roman" w:cs="Times New Roman"/>
          <w:sz w:val="24"/>
          <w:szCs w:val="24"/>
          <w:lang w:eastAsia="en-GB"/>
        </w:rPr>
        <w:t xml:space="preserve"> if the stakeholders are adequately educated to understand the values underpinning sustainable development and to participate in relevant and appropriate action on climate change. Even more so, public education and awareness are prerequisites for </w:t>
      </w:r>
      <w:r w:rsidR="00683BF7" w:rsidRPr="00CD58E5">
        <w:rPr>
          <w:rFonts w:ascii="Times New Roman" w:hAnsi="Times New Roman" w:cs="Times New Roman"/>
          <w:sz w:val="24"/>
          <w:szCs w:val="24"/>
          <w:lang w:eastAsia="en-GB"/>
        </w:rPr>
        <w:t>behavioral</w:t>
      </w:r>
      <w:r w:rsidR="00340D6F" w:rsidRPr="00CD58E5">
        <w:rPr>
          <w:rFonts w:ascii="Times New Roman" w:hAnsi="Times New Roman" w:cs="Times New Roman"/>
          <w:sz w:val="24"/>
          <w:szCs w:val="24"/>
          <w:lang w:eastAsia="en-GB"/>
        </w:rPr>
        <w:t xml:space="preserve"> change and for gaining support among the general public for</w:t>
      </w:r>
      <w:r w:rsidR="00CA01DF" w:rsidRPr="00CD58E5">
        <w:rPr>
          <w:rFonts w:ascii="Times New Roman" w:hAnsi="Times New Roman" w:cs="Times New Roman"/>
          <w:sz w:val="24"/>
          <w:szCs w:val="24"/>
          <w:lang w:eastAsia="en-GB"/>
        </w:rPr>
        <w:t xml:space="preserve"> climate</w:t>
      </w:r>
      <w:r w:rsidR="00340D6F" w:rsidRPr="00CD58E5">
        <w:rPr>
          <w:rFonts w:ascii="Times New Roman" w:hAnsi="Times New Roman" w:cs="Times New Roman"/>
          <w:sz w:val="24"/>
          <w:szCs w:val="24"/>
          <w:lang w:eastAsia="en-GB"/>
        </w:rPr>
        <w:t xml:space="preserve"> </w:t>
      </w:r>
      <w:r w:rsidR="009E032A" w:rsidRPr="00CD58E5">
        <w:rPr>
          <w:rFonts w:ascii="Times New Roman" w:hAnsi="Times New Roman" w:cs="Times New Roman"/>
          <w:sz w:val="24"/>
          <w:szCs w:val="24"/>
          <w:lang w:eastAsia="en-GB"/>
        </w:rPr>
        <w:t>resilience building</w:t>
      </w:r>
      <w:r w:rsidR="00340D6F" w:rsidRPr="00CD58E5">
        <w:rPr>
          <w:rFonts w:ascii="Times New Roman" w:hAnsi="Times New Roman" w:cs="Times New Roman"/>
          <w:sz w:val="24"/>
          <w:szCs w:val="24"/>
          <w:lang w:eastAsia="en-GB"/>
        </w:rPr>
        <w:t>.</w:t>
      </w:r>
    </w:p>
    <w:p w14:paraId="5CA12730" w14:textId="77777777" w:rsidR="00340D6F" w:rsidRPr="00CD58E5" w:rsidRDefault="00C236BF" w:rsidP="004A7354">
      <w:pPr>
        <w:pStyle w:val="ListParagraph"/>
        <w:tabs>
          <w:tab w:val="left" w:pos="3514"/>
        </w:tabs>
        <w:ind w:left="0"/>
        <w:jc w:val="both"/>
      </w:pPr>
      <w:r w:rsidRPr="00CD58E5">
        <w:tab/>
      </w:r>
    </w:p>
    <w:p w14:paraId="2D6948B6" w14:textId="6D2C637F" w:rsidR="00F25527" w:rsidRPr="00CD58E5" w:rsidRDefault="00204D22" w:rsidP="003F216E">
      <w:pPr>
        <w:pStyle w:val="ListParagraph"/>
        <w:ind w:left="0"/>
        <w:jc w:val="both"/>
      </w:pPr>
      <w:r w:rsidRPr="00CD58E5">
        <w:t xml:space="preserve">In </w:t>
      </w:r>
      <w:r w:rsidR="00340D6F" w:rsidRPr="00CD58E5">
        <w:t>light of the foregoing</w:t>
      </w:r>
      <w:r w:rsidRPr="00CD58E5">
        <w:t xml:space="preserve">, </w:t>
      </w:r>
      <w:r w:rsidR="0016056F" w:rsidRPr="00CD58E5">
        <w:t>the</w:t>
      </w:r>
      <w:r w:rsidR="00340D6F" w:rsidRPr="00CD58E5">
        <w:t xml:space="preserve"> </w:t>
      </w:r>
      <w:r w:rsidR="003D62D4" w:rsidRPr="00CD58E5">
        <w:t>SPCR seek</w:t>
      </w:r>
      <w:r w:rsidR="00CA01DF" w:rsidRPr="00CD58E5">
        <w:t>s</w:t>
      </w:r>
      <w:r w:rsidR="003D62D4" w:rsidRPr="00CD58E5">
        <w:t xml:space="preserve"> to develop new capacities and ways of working </w:t>
      </w:r>
      <w:r w:rsidR="004F4350" w:rsidRPr="00CD58E5">
        <w:t xml:space="preserve">since </w:t>
      </w:r>
      <w:r w:rsidR="003D62D4" w:rsidRPr="00CD58E5">
        <w:t xml:space="preserve">many aspects of climate-compatible development require coordination and collaboration of existing institutions.  </w:t>
      </w:r>
      <w:r w:rsidR="00F25527" w:rsidRPr="00CD58E5">
        <w:t xml:space="preserve">This component </w:t>
      </w:r>
      <w:r w:rsidR="007732F0" w:rsidRPr="00CD58E5">
        <w:t xml:space="preserve">therefore </w:t>
      </w:r>
      <w:r w:rsidR="00F25527" w:rsidRPr="00CD58E5">
        <w:t xml:space="preserve">seeks to </w:t>
      </w:r>
      <w:r w:rsidR="009B5D10" w:rsidRPr="00CD58E5">
        <w:t>contribute to the creation of an</w:t>
      </w:r>
      <w:r w:rsidR="00F25527" w:rsidRPr="00CD58E5">
        <w:t xml:space="preserve"> enabling environment for building climate resilience, by strengthening the existing policy, legislative, institutional and fiscal framework.</w:t>
      </w:r>
      <w:r w:rsidR="009E032A" w:rsidRPr="00CD58E5">
        <w:t xml:space="preserve"> </w:t>
      </w:r>
      <w:r w:rsidR="00F25527" w:rsidRPr="00CD58E5">
        <w:t xml:space="preserve"> Measures are also being implemented to build on existing institutional capacity for research and systematic observation. Capacity building at the community and sector level are targeted at empowering stakeholder groups with climate-relevant knowledge and skills.  Special emphasis will be placed on </w:t>
      </w:r>
      <w:r w:rsidR="009E032A" w:rsidRPr="00CD58E5">
        <w:t xml:space="preserve">public education and outreach, </w:t>
      </w:r>
      <w:r w:rsidR="00F25527" w:rsidRPr="00CD58E5">
        <w:t xml:space="preserve">with the objective of empowering the general public to take meaningful action to build </w:t>
      </w:r>
      <w:r w:rsidR="00CA01DF" w:rsidRPr="00CD58E5">
        <w:t xml:space="preserve">climate </w:t>
      </w:r>
      <w:r w:rsidR="00F25527" w:rsidRPr="00CD58E5">
        <w:t>resilience.</w:t>
      </w:r>
      <w:bookmarkStart w:id="7" w:name="_Toc295080156"/>
      <w:bookmarkStart w:id="8" w:name="_Toc295090098"/>
      <w:bookmarkStart w:id="9" w:name="_Toc296155969"/>
      <w:bookmarkStart w:id="10" w:name="_Toc296156609"/>
      <w:r w:rsidR="00032AE6" w:rsidRPr="00CD58E5">
        <w:t xml:space="preserve">  </w:t>
      </w:r>
    </w:p>
    <w:p w14:paraId="3B1733A7" w14:textId="77777777" w:rsidR="001B6A0B" w:rsidRPr="00CD58E5" w:rsidRDefault="001B6A0B" w:rsidP="003F216E">
      <w:pPr>
        <w:spacing w:after="0" w:line="240" w:lineRule="auto"/>
        <w:jc w:val="both"/>
        <w:rPr>
          <w:rFonts w:ascii="Times New Roman" w:hAnsi="Times New Roman" w:cs="Times New Roman"/>
          <w:sz w:val="24"/>
          <w:szCs w:val="24"/>
        </w:rPr>
      </w:pPr>
    </w:p>
    <w:p w14:paraId="042556BA" w14:textId="77777777" w:rsidR="001B6A0B" w:rsidRPr="00CD58E5" w:rsidRDefault="00F25527" w:rsidP="003F216E">
      <w:pPr>
        <w:spacing w:after="0" w:line="240" w:lineRule="auto"/>
        <w:jc w:val="both"/>
        <w:rPr>
          <w:rFonts w:ascii="Times New Roman" w:hAnsi="Times New Roman" w:cs="Times New Roman"/>
          <w:b/>
          <w:sz w:val="24"/>
          <w:szCs w:val="24"/>
        </w:rPr>
      </w:pPr>
      <w:r w:rsidRPr="00CD58E5">
        <w:rPr>
          <w:rFonts w:ascii="Times New Roman" w:hAnsi="Times New Roman" w:cs="Times New Roman"/>
          <w:b/>
          <w:sz w:val="24"/>
          <w:szCs w:val="24"/>
        </w:rPr>
        <w:t>Component 2: Adaptation Implementation</w:t>
      </w:r>
      <w:bookmarkEnd w:id="7"/>
      <w:bookmarkEnd w:id="8"/>
      <w:bookmarkEnd w:id="9"/>
      <w:bookmarkEnd w:id="10"/>
    </w:p>
    <w:p w14:paraId="277CD4DF" w14:textId="77777777" w:rsidR="00F25527" w:rsidRPr="00CD58E5" w:rsidRDefault="007C70BC" w:rsidP="003F216E">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 xml:space="preserve">Support is required to allow structural and non-structural flood and landslide risk reduction interventions, along with </w:t>
      </w:r>
      <w:r w:rsidR="009E032A" w:rsidRPr="00CD58E5">
        <w:rPr>
          <w:rFonts w:ascii="Times New Roman" w:hAnsi="Times New Roman" w:cs="Times New Roman"/>
          <w:sz w:val="24"/>
          <w:szCs w:val="24"/>
        </w:rPr>
        <w:t xml:space="preserve">the implementation of </w:t>
      </w:r>
      <w:r w:rsidRPr="00CD58E5">
        <w:rPr>
          <w:rFonts w:ascii="Times New Roman" w:hAnsi="Times New Roman" w:cs="Times New Roman"/>
          <w:sz w:val="24"/>
          <w:szCs w:val="24"/>
        </w:rPr>
        <w:t xml:space="preserve">climate adaptation measures to improve Saint Lucia’s resilience to current and future climatic shocks. </w:t>
      </w:r>
      <w:r w:rsidR="00CA01DF" w:rsidRPr="00CD58E5">
        <w:rPr>
          <w:rFonts w:ascii="Times New Roman" w:hAnsi="Times New Roman" w:cs="Times New Roman"/>
          <w:sz w:val="24"/>
          <w:szCs w:val="24"/>
        </w:rPr>
        <w:t xml:space="preserve"> </w:t>
      </w:r>
      <w:r w:rsidR="009E032A" w:rsidRPr="00CD58E5">
        <w:rPr>
          <w:rFonts w:ascii="Times New Roman" w:hAnsi="Times New Roman" w:cs="Times New Roman"/>
          <w:sz w:val="24"/>
          <w:szCs w:val="24"/>
        </w:rPr>
        <w:t>As such, t</w:t>
      </w:r>
      <w:r w:rsidRPr="00CD58E5">
        <w:rPr>
          <w:rFonts w:ascii="Times New Roman" w:hAnsi="Times New Roman" w:cs="Times New Roman"/>
          <w:sz w:val="24"/>
          <w:szCs w:val="24"/>
        </w:rPr>
        <w:t>his Component</w:t>
      </w:r>
      <w:r w:rsidR="00F25527" w:rsidRPr="00CD58E5">
        <w:rPr>
          <w:rFonts w:ascii="Times New Roman" w:hAnsi="Times New Roman" w:cs="Times New Roman"/>
          <w:sz w:val="24"/>
          <w:szCs w:val="24"/>
        </w:rPr>
        <w:t xml:space="preserve"> focuses on the implementation of tangible </w:t>
      </w:r>
      <w:r w:rsidR="00F72E95" w:rsidRPr="00CD58E5">
        <w:rPr>
          <w:rFonts w:ascii="Times New Roman" w:hAnsi="Times New Roman" w:cs="Times New Roman"/>
          <w:sz w:val="24"/>
          <w:szCs w:val="24"/>
        </w:rPr>
        <w:t xml:space="preserve">climate </w:t>
      </w:r>
      <w:r w:rsidR="00F25527" w:rsidRPr="00CD58E5">
        <w:rPr>
          <w:rFonts w:ascii="Times New Roman" w:hAnsi="Times New Roman" w:cs="Times New Roman"/>
          <w:sz w:val="24"/>
          <w:szCs w:val="24"/>
        </w:rPr>
        <w:t>resilience-building measures at the community and national level</w:t>
      </w:r>
      <w:r w:rsidR="00F72E95" w:rsidRPr="00CD58E5">
        <w:rPr>
          <w:rFonts w:ascii="Times New Roman" w:hAnsi="Times New Roman" w:cs="Times New Roman"/>
          <w:sz w:val="24"/>
          <w:szCs w:val="24"/>
        </w:rPr>
        <w:t>s</w:t>
      </w:r>
      <w:r w:rsidR="00F25527" w:rsidRPr="00CD58E5">
        <w:rPr>
          <w:rFonts w:ascii="Times New Roman" w:hAnsi="Times New Roman" w:cs="Times New Roman"/>
          <w:sz w:val="24"/>
          <w:szCs w:val="24"/>
        </w:rPr>
        <w:t xml:space="preserve">. This component will entail investment in proven and innovative adaptation. </w:t>
      </w:r>
      <w:bookmarkStart w:id="11" w:name="_Toc295080157"/>
      <w:bookmarkStart w:id="12" w:name="_Toc295090099"/>
      <w:bookmarkStart w:id="13" w:name="_Toc296155970"/>
      <w:bookmarkStart w:id="14" w:name="_Toc296156610"/>
      <w:r w:rsidRPr="00CD58E5">
        <w:rPr>
          <w:rFonts w:ascii="Times New Roman" w:hAnsi="Times New Roman" w:cs="Times New Roman"/>
          <w:sz w:val="24"/>
          <w:szCs w:val="24"/>
        </w:rPr>
        <w:t xml:space="preserve">The works selected for implementation were based on a high risk of structural failure to the 10-year event in the case of buildings and bridges, or when annual flooding occurs in the case of flood management and urban drainage.  The infrastructure selected to be either repaired or rebuilt are in critical conditions and some have surpassed their lifetime, and so are more vulnerable to climate hazard conditions.  </w:t>
      </w:r>
      <w:r w:rsidR="009E032A" w:rsidRPr="00CD58E5">
        <w:rPr>
          <w:rFonts w:ascii="Times New Roman" w:hAnsi="Times New Roman" w:cs="Times New Roman"/>
          <w:sz w:val="24"/>
          <w:szCs w:val="24"/>
        </w:rPr>
        <w:t>Moreover, it is intended that t</w:t>
      </w:r>
      <w:r w:rsidRPr="00CD58E5">
        <w:rPr>
          <w:rFonts w:ascii="Times New Roman" w:hAnsi="Times New Roman" w:cs="Times New Roman"/>
          <w:sz w:val="24"/>
          <w:szCs w:val="24"/>
        </w:rPr>
        <w:t xml:space="preserve">his </w:t>
      </w:r>
      <w:r w:rsidR="003F216E" w:rsidRPr="00CD58E5">
        <w:rPr>
          <w:rFonts w:ascii="Times New Roman" w:hAnsi="Times New Roman" w:cs="Times New Roman"/>
          <w:sz w:val="24"/>
          <w:szCs w:val="24"/>
        </w:rPr>
        <w:t>Component engender</w:t>
      </w:r>
      <w:r w:rsidRPr="00CD58E5">
        <w:rPr>
          <w:rFonts w:ascii="Times New Roman" w:hAnsi="Times New Roman" w:cs="Times New Roman"/>
          <w:sz w:val="24"/>
          <w:szCs w:val="24"/>
        </w:rPr>
        <w:t xml:space="preserve"> the use of the ‘build back better’ approach and foster </w:t>
      </w:r>
      <w:r w:rsidR="00A8236E" w:rsidRPr="00CD58E5">
        <w:rPr>
          <w:rFonts w:ascii="Times New Roman" w:hAnsi="Times New Roman" w:cs="Times New Roman"/>
          <w:sz w:val="24"/>
          <w:szCs w:val="24"/>
        </w:rPr>
        <w:t xml:space="preserve">appropriate change at the policy </w:t>
      </w:r>
      <w:r w:rsidR="00FD6B6C" w:rsidRPr="00CD58E5">
        <w:rPr>
          <w:rFonts w:ascii="Times New Roman" w:hAnsi="Times New Roman" w:cs="Times New Roman"/>
          <w:sz w:val="24"/>
          <w:szCs w:val="24"/>
        </w:rPr>
        <w:t>and operational</w:t>
      </w:r>
      <w:r w:rsidR="00A8236E" w:rsidRPr="00CD58E5">
        <w:rPr>
          <w:rFonts w:ascii="Times New Roman" w:hAnsi="Times New Roman" w:cs="Times New Roman"/>
          <w:sz w:val="24"/>
          <w:szCs w:val="24"/>
        </w:rPr>
        <w:t xml:space="preserve"> levels. </w:t>
      </w:r>
    </w:p>
    <w:p w14:paraId="7AFF246F" w14:textId="77777777" w:rsidR="001B6A0B" w:rsidRPr="00CD58E5" w:rsidRDefault="001B6A0B" w:rsidP="003F216E">
      <w:pPr>
        <w:spacing w:after="0" w:line="240" w:lineRule="auto"/>
        <w:jc w:val="both"/>
        <w:rPr>
          <w:rFonts w:ascii="Times New Roman" w:hAnsi="Times New Roman" w:cs="Times New Roman"/>
          <w:sz w:val="24"/>
          <w:szCs w:val="24"/>
        </w:rPr>
      </w:pPr>
    </w:p>
    <w:p w14:paraId="57E6BCDD" w14:textId="77777777" w:rsidR="00980A69" w:rsidRPr="00CD58E5" w:rsidRDefault="00980A69" w:rsidP="003F216E">
      <w:pPr>
        <w:spacing w:after="0" w:line="240" w:lineRule="auto"/>
        <w:jc w:val="both"/>
        <w:rPr>
          <w:rFonts w:ascii="Times New Roman" w:hAnsi="Times New Roman" w:cs="Times New Roman"/>
          <w:sz w:val="24"/>
          <w:szCs w:val="24"/>
        </w:rPr>
      </w:pPr>
    </w:p>
    <w:p w14:paraId="2925A3B9" w14:textId="77777777" w:rsidR="001B6A0B" w:rsidRPr="00CD58E5" w:rsidRDefault="00F25527" w:rsidP="003F216E">
      <w:pPr>
        <w:spacing w:after="0" w:line="240" w:lineRule="auto"/>
        <w:jc w:val="both"/>
        <w:rPr>
          <w:rFonts w:ascii="Times New Roman" w:hAnsi="Times New Roman" w:cs="Times New Roman"/>
          <w:sz w:val="24"/>
          <w:szCs w:val="24"/>
        </w:rPr>
      </w:pPr>
      <w:r w:rsidRPr="00CD58E5">
        <w:rPr>
          <w:rFonts w:ascii="Times New Roman" w:hAnsi="Times New Roman" w:cs="Times New Roman"/>
          <w:b/>
          <w:sz w:val="24"/>
          <w:szCs w:val="24"/>
        </w:rPr>
        <w:t>Component 3: Adaptation Financing</w:t>
      </w:r>
      <w:bookmarkEnd w:id="11"/>
      <w:bookmarkEnd w:id="12"/>
      <w:bookmarkEnd w:id="13"/>
      <w:bookmarkEnd w:id="14"/>
      <w:r w:rsidRPr="00CD58E5">
        <w:rPr>
          <w:rFonts w:ascii="Times New Roman" w:hAnsi="Times New Roman" w:cs="Times New Roman"/>
          <w:sz w:val="24"/>
          <w:szCs w:val="24"/>
        </w:rPr>
        <w:t xml:space="preserve"> </w:t>
      </w:r>
    </w:p>
    <w:p w14:paraId="2406AB2D" w14:textId="00D7BCEF" w:rsidR="00F25527" w:rsidRPr="00CD58E5" w:rsidRDefault="00B349AD" w:rsidP="003F216E">
      <w:pPr>
        <w:pStyle w:val="BodyText"/>
        <w:spacing w:line="240" w:lineRule="auto"/>
        <w:rPr>
          <w:rFonts w:ascii="Times New Roman" w:hAnsi="Times New Roman" w:cs="Times New Roman"/>
          <w:color w:val="auto"/>
          <w:sz w:val="24"/>
          <w:szCs w:val="24"/>
        </w:rPr>
      </w:pPr>
      <w:r w:rsidRPr="00CD58E5">
        <w:rPr>
          <w:rFonts w:ascii="Times New Roman" w:hAnsi="Times New Roman" w:cs="Times New Roman"/>
          <w:color w:val="auto"/>
          <w:sz w:val="24"/>
          <w:szCs w:val="24"/>
        </w:rPr>
        <w:t xml:space="preserve">It is envisaged that many of the climate resilient building measures promoted through policy and public awareness will be taken up by the private sector, civil society and individuals.  However, in </w:t>
      </w:r>
      <w:r w:rsidRPr="00CD58E5">
        <w:rPr>
          <w:rFonts w:ascii="Times New Roman" w:hAnsi="Times New Roman" w:cs="Times New Roman"/>
          <w:color w:val="auto"/>
          <w:sz w:val="24"/>
          <w:szCs w:val="24"/>
        </w:rPr>
        <w:lastRenderedPageBreak/>
        <w:t>order to become climate resilient, the private sector, civil society and individuals will require access to funds with affordable interest rates.  Sustainable financing to generate investment in adaptation and to build resilience to climate change is critical to the success of climate change adaptation and resilience building in Saint Lucia. A number of barriers were identified during Phase 1 of the PPCR in consultations held with the private sector and civil society.  The primary barrier identified was the high costs of early entrants (the additional costs associated with being among the first players to implement a project in a given sector, under new regulations or working through unprecedented systems); or higher input costs because economies of scale have not been achieved for the technology.  As such, t</w:t>
      </w:r>
      <w:r w:rsidR="00F25527" w:rsidRPr="00CD58E5">
        <w:rPr>
          <w:rFonts w:ascii="Times New Roman" w:hAnsi="Times New Roman" w:cs="Times New Roman"/>
          <w:color w:val="auto"/>
          <w:sz w:val="24"/>
          <w:szCs w:val="24"/>
        </w:rPr>
        <w:t xml:space="preserve">his component </w:t>
      </w:r>
      <w:r w:rsidR="00393A66">
        <w:rPr>
          <w:rFonts w:ascii="Times New Roman" w:hAnsi="Times New Roman" w:cs="Times New Roman"/>
          <w:color w:val="auto"/>
          <w:sz w:val="24"/>
          <w:szCs w:val="24"/>
        </w:rPr>
        <w:t>is piloting</w:t>
      </w:r>
      <w:r w:rsidR="00F25527" w:rsidRPr="00CD58E5">
        <w:rPr>
          <w:rFonts w:ascii="Times New Roman" w:hAnsi="Times New Roman" w:cs="Times New Roman"/>
          <w:color w:val="auto"/>
          <w:sz w:val="24"/>
          <w:szCs w:val="24"/>
        </w:rPr>
        <w:t xml:space="preserve"> a Climate Adaptation Financing Facility (CAFF), through the Saint Lucia Development Bank, to provide the private sector, civil society and private citizens with access to financing at concessionary interest rates for </w:t>
      </w:r>
      <w:r w:rsidR="00F72E95" w:rsidRPr="00CD58E5">
        <w:rPr>
          <w:rFonts w:ascii="Times New Roman" w:hAnsi="Times New Roman" w:cs="Times New Roman"/>
          <w:color w:val="auto"/>
          <w:sz w:val="24"/>
          <w:szCs w:val="24"/>
        </w:rPr>
        <w:t xml:space="preserve">climate </w:t>
      </w:r>
      <w:r w:rsidR="00F25527" w:rsidRPr="00CD58E5">
        <w:rPr>
          <w:rFonts w:ascii="Times New Roman" w:hAnsi="Times New Roman" w:cs="Times New Roman"/>
          <w:color w:val="auto"/>
          <w:sz w:val="24"/>
          <w:szCs w:val="24"/>
        </w:rPr>
        <w:t xml:space="preserve">building resilience. </w:t>
      </w:r>
    </w:p>
    <w:p w14:paraId="2EE1B551" w14:textId="77777777" w:rsidR="001B6A0B" w:rsidRPr="00CD58E5" w:rsidRDefault="001B6A0B" w:rsidP="003F216E">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In addition, due to the high risk of a catastrophic event in Saint Lucia, a provisional sum</w:t>
      </w:r>
      <w:r w:rsidR="005E671A" w:rsidRPr="00CD58E5">
        <w:rPr>
          <w:rFonts w:ascii="Times New Roman" w:hAnsi="Times New Roman" w:cs="Times New Roman"/>
          <w:sz w:val="24"/>
          <w:szCs w:val="24"/>
        </w:rPr>
        <w:t xml:space="preserve"> of USD1</w:t>
      </w:r>
      <w:r w:rsidR="004F4350" w:rsidRPr="00CD58E5">
        <w:rPr>
          <w:rFonts w:ascii="Times New Roman" w:hAnsi="Times New Roman" w:cs="Times New Roman"/>
          <w:sz w:val="24"/>
          <w:szCs w:val="24"/>
        </w:rPr>
        <w:t>.0</w:t>
      </w:r>
      <w:r w:rsidR="005E671A" w:rsidRPr="00CD58E5">
        <w:rPr>
          <w:rFonts w:ascii="Times New Roman" w:hAnsi="Times New Roman" w:cs="Times New Roman"/>
          <w:sz w:val="24"/>
          <w:szCs w:val="24"/>
        </w:rPr>
        <w:t xml:space="preserve"> million</w:t>
      </w:r>
      <w:r w:rsidR="00B03051" w:rsidRPr="00CD58E5">
        <w:rPr>
          <w:rFonts w:ascii="Times New Roman" w:hAnsi="Times New Roman" w:cs="Times New Roman"/>
          <w:sz w:val="24"/>
          <w:szCs w:val="24"/>
        </w:rPr>
        <w:t>, the Contingent Emergency Response (CER),</w:t>
      </w:r>
      <w:r w:rsidRPr="00CD58E5">
        <w:rPr>
          <w:rFonts w:ascii="Times New Roman" w:hAnsi="Times New Roman" w:cs="Times New Roman"/>
          <w:sz w:val="24"/>
          <w:szCs w:val="24"/>
        </w:rPr>
        <w:t xml:space="preserve"> </w:t>
      </w:r>
      <w:r w:rsidR="00FD418A" w:rsidRPr="00CD58E5">
        <w:rPr>
          <w:rFonts w:ascii="Times New Roman" w:hAnsi="Times New Roman" w:cs="Times New Roman"/>
          <w:sz w:val="24"/>
          <w:szCs w:val="24"/>
        </w:rPr>
        <w:t xml:space="preserve">is included in this Component </w:t>
      </w:r>
      <w:r w:rsidRPr="00CD58E5">
        <w:rPr>
          <w:rFonts w:ascii="Times New Roman" w:hAnsi="Times New Roman" w:cs="Times New Roman"/>
          <w:sz w:val="24"/>
          <w:szCs w:val="24"/>
        </w:rPr>
        <w:t>to facilitate rapid response upon occurrence of an adverse natural event, allowing for rapid reallocation of the loan during an emergency, under streamlined procurement and disbursement procedures.  The emergency mechani</w:t>
      </w:r>
      <w:r w:rsidR="008E40E7" w:rsidRPr="00CD58E5">
        <w:rPr>
          <w:rFonts w:ascii="Times New Roman" w:hAnsi="Times New Roman" w:cs="Times New Roman"/>
          <w:sz w:val="24"/>
          <w:szCs w:val="24"/>
        </w:rPr>
        <w:t>sm component would be triggered only</w:t>
      </w:r>
      <w:r w:rsidRPr="00CD58E5">
        <w:rPr>
          <w:rFonts w:ascii="Times New Roman" w:hAnsi="Times New Roman" w:cs="Times New Roman"/>
          <w:sz w:val="24"/>
          <w:szCs w:val="24"/>
        </w:rPr>
        <w:t xml:space="preserve"> following an adverse natural event and a subsequent declaration of a national emergency by the </w:t>
      </w:r>
      <w:r w:rsidR="008E40E7" w:rsidRPr="00CD58E5">
        <w:rPr>
          <w:rFonts w:ascii="Times New Roman" w:hAnsi="Times New Roman" w:cs="Times New Roman"/>
          <w:sz w:val="24"/>
          <w:szCs w:val="24"/>
        </w:rPr>
        <w:t>GOSL</w:t>
      </w:r>
      <w:r w:rsidR="00B03051" w:rsidRPr="00CD58E5">
        <w:rPr>
          <w:rFonts w:ascii="Times New Roman" w:hAnsi="Times New Roman" w:cs="Times New Roman"/>
          <w:sz w:val="24"/>
          <w:szCs w:val="24"/>
        </w:rPr>
        <w:t>.</w:t>
      </w:r>
    </w:p>
    <w:p w14:paraId="23F5A158" w14:textId="77777777" w:rsidR="007A303D" w:rsidRPr="00CD58E5" w:rsidRDefault="007A303D" w:rsidP="003F216E">
      <w:pPr>
        <w:spacing w:after="0" w:line="240" w:lineRule="auto"/>
        <w:rPr>
          <w:rFonts w:ascii="Times New Roman" w:hAnsi="Times New Roman" w:cs="Times New Roman"/>
          <w:b/>
          <w:sz w:val="24"/>
          <w:szCs w:val="24"/>
        </w:rPr>
      </w:pPr>
    </w:p>
    <w:p w14:paraId="213B7A4C" w14:textId="26E4F9AA" w:rsidR="00757B52" w:rsidRPr="006C4EBE" w:rsidRDefault="006A0D83" w:rsidP="003F216E">
      <w:pPr>
        <w:pStyle w:val="Heading1"/>
        <w:spacing w:line="240" w:lineRule="auto"/>
        <w:rPr>
          <w:color w:val="5B9BD5" w:themeColor="accent1"/>
        </w:rPr>
      </w:pPr>
      <w:bookmarkStart w:id="15" w:name="_Toc486839697"/>
      <w:r w:rsidRPr="006C4EBE">
        <w:rPr>
          <w:color w:val="5B9BD5" w:themeColor="accent1"/>
        </w:rPr>
        <w:t>4</w:t>
      </w:r>
      <w:r w:rsidR="004F4350" w:rsidRPr="006C4EBE">
        <w:rPr>
          <w:color w:val="5B9BD5" w:themeColor="accent1"/>
        </w:rPr>
        <w:t xml:space="preserve">.0 </w:t>
      </w:r>
      <w:r w:rsidR="00401166" w:rsidRPr="006C4EBE">
        <w:rPr>
          <w:color w:val="5B9BD5" w:themeColor="accent1"/>
        </w:rPr>
        <w:t>APPROVED ACTIVITIES UNDER SPCR INVESTMENT PLAN</w:t>
      </w:r>
      <w:bookmarkEnd w:id="15"/>
    </w:p>
    <w:p w14:paraId="01CF7A79" w14:textId="77777777" w:rsidR="00611392" w:rsidRPr="00CD58E5" w:rsidRDefault="00F74F31" w:rsidP="003F216E">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 xml:space="preserve">Notably, the </w:t>
      </w:r>
      <w:r w:rsidR="00034EF1" w:rsidRPr="00CD58E5">
        <w:rPr>
          <w:rFonts w:ascii="Times New Roman" w:hAnsi="Times New Roman" w:cs="Times New Roman"/>
          <w:sz w:val="24"/>
          <w:szCs w:val="24"/>
        </w:rPr>
        <w:t>GOSL</w:t>
      </w:r>
      <w:r w:rsidRPr="00CD58E5">
        <w:rPr>
          <w:rFonts w:ascii="Times New Roman" w:hAnsi="Times New Roman" w:cs="Times New Roman"/>
          <w:sz w:val="24"/>
          <w:szCs w:val="24"/>
        </w:rPr>
        <w:t xml:space="preserve"> collaborat</w:t>
      </w:r>
      <w:r w:rsidR="0094198F" w:rsidRPr="00CD58E5">
        <w:rPr>
          <w:rFonts w:ascii="Times New Roman" w:hAnsi="Times New Roman" w:cs="Times New Roman"/>
          <w:sz w:val="24"/>
          <w:szCs w:val="24"/>
        </w:rPr>
        <w:t xml:space="preserve">ed </w:t>
      </w:r>
      <w:r w:rsidRPr="00CD58E5">
        <w:rPr>
          <w:rFonts w:ascii="Times New Roman" w:hAnsi="Times New Roman" w:cs="Times New Roman"/>
          <w:sz w:val="24"/>
          <w:szCs w:val="24"/>
        </w:rPr>
        <w:t>with the World Bank to develop the Disaster Vulnerability Reduction Project (DVRP).  Th</w:t>
      </w:r>
      <w:r w:rsidR="00611392" w:rsidRPr="00CD58E5">
        <w:rPr>
          <w:rFonts w:ascii="Times New Roman" w:hAnsi="Times New Roman" w:cs="Times New Roman"/>
          <w:sz w:val="24"/>
          <w:szCs w:val="24"/>
        </w:rPr>
        <w:t>e DVRP</w:t>
      </w:r>
      <w:r w:rsidRPr="00CD58E5">
        <w:rPr>
          <w:rFonts w:ascii="Times New Roman" w:hAnsi="Times New Roman" w:cs="Times New Roman"/>
          <w:sz w:val="24"/>
          <w:szCs w:val="24"/>
        </w:rPr>
        <w:t xml:space="preserve"> aims to measurably reduce </w:t>
      </w:r>
      <w:r w:rsidR="00611392" w:rsidRPr="00CD58E5">
        <w:rPr>
          <w:rFonts w:ascii="Times New Roman" w:hAnsi="Times New Roman" w:cs="Times New Roman"/>
          <w:sz w:val="24"/>
          <w:szCs w:val="24"/>
        </w:rPr>
        <w:t xml:space="preserve">Saint Lucia’s </w:t>
      </w:r>
      <w:r w:rsidRPr="00CD58E5">
        <w:rPr>
          <w:rFonts w:ascii="Times New Roman" w:hAnsi="Times New Roman" w:cs="Times New Roman"/>
          <w:sz w:val="24"/>
          <w:szCs w:val="24"/>
        </w:rPr>
        <w:t xml:space="preserve">vulnerability to natural hazards.  </w:t>
      </w:r>
      <w:r w:rsidR="000C352F" w:rsidRPr="00CD58E5">
        <w:rPr>
          <w:rFonts w:ascii="Times New Roman" w:hAnsi="Times New Roman" w:cs="Times New Roman"/>
          <w:sz w:val="24"/>
          <w:szCs w:val="24"/>
        </w:rPr>
        <w:t xml:space="preserve">The SPCR </w:t>
      </w:r>
      <w:r w:rsidR="00034EF1" w:rsidRPr="00CD58E5">
        <w:rPr>
          <w:rFonts w:ascii="Times New Roman" w:hAnsi="Times New Roman" w:cs="Times New Roman"/>
          <w:sz w:val="24"/>
          <w:szCs w:val="24"/>
        </w:rPr>
        <w:t>notes that strategic climate adaptation program areas are closely interwoven with the broader fabric of disaster risk reduction</w:t>
      </w:r>
      <w:r w:rsidR="00611392" w:rsidRPr="00CD58E5">
        <w:rPr>
          <w:rFonts w:ascii="Times New Roman" w:hAnsi="Times New Roman" w:cs="Times New Roman"/>
          <w:sz w:val="24"/>
          <w:szCs w:val="24"/>
        </w:rPr>
        <w:t>.  A</w:t>
      </w:r>
      <w:r w:rsidR="00034EF1" w:rsidRPr="00CD58E5">
        <w:rPr>
          <w:rFonts w:ascii="Times New Roman" w:hAnsi="Times New Roman" w:cs="Times New Roman"/>
          <w:sz w:val="24"/>
          <w:szCs w:val="24"/>
        </w:rPr>
        <w:t>s such,</w:t>
      </w:r>
      <w:r w:rsidR="000C352F" w:rsidRPr="00CD58E5">
        <w:rPr>
          <w:rFonts w:ascii="Times New Roman" w:hAnsi="Times New Roman" w:cs="Times New Roman"/>
          <w:sz w:val="24"/>
          <w:szCs w:val="24"/>
        </w:rPr>
        <w:t xml:space="preserve"> a synergistic</w:t>
      </w:r>
      <w:r w:rsidR="00611392" w:rsidRPr="00CD58E5">
        <w:rPr>
          <w:rFonts w:ascii="Times New Roman" w:hAnsi="Times New Roman" w:cs="Times New Roman"/>
          <w:sz w:val="24"/>
          <w:szCs w:val="24"/>
        </w:rPr>
        <w:t xml:space="preserve"> blend of financial resources</w:t>
      </w:r>
      <w:r w:rsidR="000C352F" w:rsidRPr="00CD58E5">
        <w:rPr>
          <w:rFonts w:ascii="Times New Roman" w:hAnsi="Times New Roman" w:cs="Times New Roman"/>
          <w:sz w:val="24"/>
          <w:szCs w:val="24"/>
        </w:rPr>
        <w:t xml:space="preserve"> made available </w:t>
      </w:r>
      <w:r w:rsidR="00C236BF" w:rsidRPr="00CD58E5">
        <w:rPr>
          <w:rFonts w:ascii="Times New Roman" w:hAnsi="Times New Roman" w:cs="Times New Roman"/>
          <w:sz w:val="24"/>
          <w:szCs w:val="24"/>
        </w:rPr>
        <w:t xml:space="preserve">from IDA and PPCR </w:t>
      </w:r>
      <w:r w:rsidR="00541136" w:rsidRPr="00CD58E5">
        <w:rPr>
          <w:rFonts w:ascii="Times New Roman" w:hAnsi="Times New Roman" w:cs="Times New Roman"/>
          <w:sz w:val="24"/>
          <w:szCs w:val="24"/>
        </w:rPr>
        <w:t>through the World Bank</w:t>
      </w:r>
      <w:r w:rsidR="00C236BF" w:rsidRPr="00CD58E5">
        <w:rPr>
          <w:rFonts w:ascii="Times New Roman" w:hAnsi="Times New Roman" w:cs="Times New Roman"/>
          <w:sz w:val="24"/>
          <w:szCs w:val="24"/>
        </w:rPr>
        <w:t xml:space="preserve"> for</w:t>
      </w:r>
      <w:r w:rsidR="000C352F" w:rsidRPr="00CD58E5">
        <w:rPr>
          <w:rFonts w:ascii="Times New Roman" w:hAnsi="Times New Roman" w:cs="Times New Roman"/>
          <w:sz w:val="24"/>
          <w:szCs w:val="24"/>
        </w:rPr>
        <w:t xml:space="preserve"> the </w:t>
      </w:r>
      <w:r w:rsidR="00034EF1" w:rsidRPr="00CD58E5">
        <w:rPr>
          <w:rFonts w:ascii="Times New Roman" w:hAnsi="Times New Roman" w:cs="Times New Roman"/>
          <w:sz w:val="24"/>
          <w:szCs w:val="24"/>
        </w:rPr>
        <w:t>DVRP</w:t>
      </w:r>
      <w:r w:rsidR="00611392" w:rsidRPr="00CD58E5">
        <w:rPr>
          <w:rFonts w:ascii="Times New Roman" w:hAnsi="Times New Roman" w:cs="Times New Roman"/>
          <w:sz w:val="24"/>
          <w:szCs w:val="24"/>
        </w:rPr>
        <w:t xml:space="preserve"> </w:t>
      </w:r>
      <w:r w:rsidR="00C236BF" w:rsidRPr="00CD58E5">
        <w:rPr>
          <w:rFonts w:ascii="Times New Roman" w:hAnsi="Times New Roman" w:cs="Times New Roman"/>
          <w:sz w:val="24"/>
          <w:szCs w:val="24"/>
        </w:rPr>
        <w:t>would</w:t>
      </w:r>
      <w:r w:rsidR="00611392" w:rsidRPr="00CD58E5">
        <w:rPr>
          <w:rFonts w:ascii="Times New Roman" w:hAnsi="Times New Roman" w:cs="Times New Roman"/>
          <w:sz w:val="24"/>
          <w:szCs w:val="24"/>
        </w:rPr>
        <w:t xml:space="preserve"> facilitate up-scaling of activities defined under the SPCR</w:t>
      </w:r>
      <w:r w:rsidR="000C352F" w:rsidRPr="00CD58E5">
        <w:rPr>
          <w:rFonts w:ascii="Times New Roman" w:hAnsi="Times New Roman" w:cs="Times New Roman"/>
          <w:sz w:val="24"/>
          <w:szCs w:val="24"/>
        </w:rPr>
        <w:t xml:space="preserve">. </w:t>
      </w:r>
      <w:r w:rsidR="00034EF1" w:rsidRPr="00CD58E5">
        <w:rPr>
          <w:rFonts w:ascii="Times New Roman" w:hAnsi="Times New Roman" w:cs="Times New Roman"/>
          <w:sz w:val="24"/>
          <w:szCs w:val="24"/>
        </w:rPr>
        <w:t xml:space="preserve"> </w:t>
      </w:r>
    </w:p>
    <w:p w14:paraId="0F9A24AA" w14:textId="77777777" w:rsidR="00611392" w:rsidRPr="00CD58E5" w:rsidRDefault="00611392" w:rsidP="003F216E">
      <w:pPr>
        <w:spacing w:after="0" w:line="240" w:lineRule="auto"/>
        <w:jc w:val="both"/>
        <w:rPr>
          <w:rFonts w:ascii="Times New Roman" w:hAnsi="Times New Roman" w:cs="Times New Roman"/>
          <w:sz w:val="24"/>
          <w:szCs w:val="24"/>
        </w:rPr>
      </w:pPr>
    </w:p>
    <w:p w14:paraId="277D43C9" w14:textId="72700A19" w:rsidR="00F74F31" w:rsidRPr="00CD58E5" w:rsidRDefault="00034EF1" w:rsidP="003F216E">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 xml:space="preserve">At this stage, </w:t>
      </w:r>
      <w:r w:rsidR="00283EC6" w:rsidRPr="00CD58E5">
        <w:rPr>
          <w:rFonts w:ascii="Times New Roman" w:hAnsi="Times New Roman" w:cs="Times New Roman"/>
          <w:sz w:val="24"/>
          <w:szCs w:val="24"/>
        </w:rPr>
        <w:t xml:space="preserve">financial resources made available from IDA and PPCR through the World Bank </w:t>
      </w:r>
      <w:r w:rsidRPr="00CD58E5">
        <w:rPr>
          <w:rFonts w:ascii="Times New Roman" w:hAnsi="Times New Roman" w:cs="Times New Roman"/>
          <w:sz w:val="24"/>
          <w:szCs w:val="24"/>
        </w:rPr>
        <w:t xml:space="preserve">have been </w:t>
      </w:r>
      <w:r w:rsidR="00F74F31" w:rsidRPr="00CD58E5">
        <w:rPr>
          <w:rFonts w:ascii="Times New Roman" w:hAnsi="Times New Roman" w:cs="Times New Roman"/>
          <w:sz w:val="24"/>
          <w:szCs w:val="24"/>
        </w:rPr>
        <w:t>blended into a joint project</w:t>
      </w:r>
      <w:r w:rsidR="00283EC6" w:rsidRPr="00CD58E5">
        <w:rPr>
          <w:rFonts w:ascii="Times New Roman" w:hAnsi="Times New Roman" w:cs="Times New Roman"/>
          <w:sz w:val="24"/>
          <w:szCs w:val="24"/>
        </w:rPr>
        <w:t>, titled DVRP</w:t>
      </w:r>
      <w:r w:rsidR="00F74F31" w:rsidRPr="00CD58E5">
        <w:rPr>
          <w:rFonts w:ascii="Times New Roman" w:hAnsi="Times New Roman" w:cs="Times New Roman"/>
          <w:sz w:val="24"/>
          <w:szCs w:val="24"/>
        </w:rPr>
        <w:t>.  T</w:t>
      </w:r>
      <w:r w:rsidR="00283EC6" w:rsidRPr="00CD58E5">
        <w:rPr>
          <w:rFonts w:ascii="Times New Roman" w:hAnsi="Times New Roman" w:cs="Times New Roman"/>
          <w:sz w:val="24"/>
          <w:szCs w:val="24"/>
        </w:rPr>
        <w:t>hus t</w:t>
      </w:r>
      <w:r w:rsidR="00F74F31" w:rsidRPr="00CD58E5">
        <w:rPr>
          <w:rFonts w:ascii="Times New Roman" w:hAnsi="Times New Roman" w:cs="Times New Roman"/>
          <w:sz w:val="24"/>
          <w:szCs w:val="24"/>
        </w:rPr>
        <w:t xml:space="preserve">he </w:t>
      </w:r>
      <w:r w:rsidR="00725ECC" w:rsidRPr="00CD58E5">
        <w:rPr>
          <w:rFonts w:ascii="Times New Roman" w:hAnsi="Times New Roman" w:cs="Times New Roman"/>
          <w:sz w:val="24"/>
          <w:szCs w:val="24"/>
        </w:rPr>
        <w:t>DVRP</w:t>
      </w:r>
      <w:r w:rsidR="00400FD1" w:rsidRPr="00CD58E5">
        <w:rPr>
          <w:rFonts w:ascii="Times New Roman" w:hAnsi="Times New Roman" w:cs="Times New Roman"/>
          <w:sz w:val="24"/>
          <w:szCs w:val="24"/>
        </w:rPr>
        <w:t xml:space="preserve"> </w:t>
      </w:r>
      <w:r w:rsidR="00F74F31" w:rsidRPr="00CD58E5">
        <w:rPr>
          <w:rFonts w:ascii="Times New Roman" w:hAnsi="Times New Roman" w:cs="Times New Roman"/>
          <w:sz w:val="24"/>
          <w:szCs w:val="24"/>
        </w:rPr>
        <w:t xml:space="preserve">therefore reflects activities identified under the SPCR, as well as investments in the area of disaster vulnerability reduction.   The DVRP is being </w:t>
      </w:r>
      <w:r w:rsidR="00EF57DF" w:rsidRPr="00CD58E5">
        <w:rPr>
          <w:rFonts w:ascii="Times New Roman" w:hAnsi="Times New Roman" w:cs="Times New Roman"/>
          <w:sz w:val="24"/>
          <w:szCs w:val="24"/>
        </w:rPr>
        <w:t xml:space="preserve">implemented </w:t>
      </w:r>
      <w:r w:rsidR="00F74F31" w:rsidRPr="00CD58E5">
        <w:rPr>
          <w:rFonts w:ascii="Times New Roman" w:hAnsi="Times New Roman" w:cs="Times New Roman"/>
          <w:sz w:val="24"/>
          <w:szCs w:val="24"/>
        </w:rPr>
        <w:t xml:space="preserve">by the Ministry of </w:t>
      </w:r>
      <w:r w:rsidR="00332BA1" w:rsidRPr="00CD58E5">
        <w:rPr>
          <w:rFonts w:ascii="Times New Roman" w:hAnsi="Times New Roman" w:cs="Times New Roman"/>
          <w:sz w:val="24"/>
          <w:szCs w:val="24"/>
        </w:rPr>
        <w:t xml:space="preserve">Education, Innovation, Gender Relations and </w:t>
      </w:r>
      <w:r w:rsidR="00F74F31" w:rsidRPr="00CD58E5">
        <w:rPr>
          <w:rFonts w:ascii="Times New Roman" w:hAnsi="Times New Roman" w:cs="Times New Roman"/>
          <w:sz w:val="24"/>
          <w:szCs w:val="24"/>
        </w:rPr>
        <w:t xml:space="preserve">Sustainable Development and the Ministry of </w:t>
      </w:r>
      <w:r w:rsidR="00D4448B" w:rsidRPr="00CD58E5">
        <w:rPr>
          <w:rFonts w:ascii="Times New Roman" w:hAnsi="Times New Roman" w:cs="Times New Roman"/>
          <w:sz w:val="24"/>
          <w:szCs w:val="24"/>
        </w:rPr>
        <w:t>Economic Development, Housing, Urban Renewal, Transport and Civil Aviation</w:t>
      </w:r>
      <w:r w:rsidR="00F74F31" w:rsidRPr="00CD58E5">
        <w:rPr>
          <w:rFonts w:ascii="Times New Roman" w:hAnsi="Times New Roman" w:cs="Times New Roman"/>
          <w:sz w:val="24"/>
          <w:szCs w:val="24"/>
        </w:rPr>
        <w:t xml:space="preserve">, through the Sustainable Development </w:t>
      </w:r>
      <w:r w:rsidR="00332BA1" w:rsidRPr="00CD58E5">
        <w:rPr>
          <w:rFonts w:ascii="Times New Roman" w:hAnsi="Times New Roman" w:cs="Times New Roman"/>
          <w:sz w:val="24"/>
          <w:szCs w:val="24"/>
        </w:rPr>
        <w:t>Department</w:t>
      </w:r>
      <w:r w:rsidR="00F74F31" w:rsidRPr="00CD58E5">
        <w:rPr>
          <w:rFonts w:ascii="Times New Roman" w:hAnsi="Times New Roman" w:cs="Times New Roman"/>
          <w:sz w:val="24"/>
          <w:szCs w:val="24"/>
        </w:rPr>
        <w:t xml:space="preserve"> </w:t>
      </w:r>
      <w:r w:rsidR="00332BA1" w:rsidRPr="00CD58E5">
        <w:rPr>
          <w:rFonts w:ascii="Times New Roman" w:hAnsi="Times New Roman" w:cs="Times New Roman"/>
          <w:sz w:val="24"/>
          <w:szCs w:val="24"/>
        </w:rPr>
        <w:t xml:space="preserve">(SDD) </w:t>
      </w:r>
      <w:r w:rsidR="00F74F31" w:rsidRPr="00CD58E5">
        <w:rPr>
          <w:rFonts w:ascii="Times New Roman" w:hAnsi="Times New Roman" w:cs="Times New Roman"/>
          <w:sz w:val="24"/>
          <w:szCs w:val="24"/>
        </w:rPr>
        <w:t>and the Project Coordination Unit (PCU), respectively</w:t>
      </w:r>
      <w:r w:rsidR="00725ECC" w:rsidRPr="00CD58E5">
        <w:rPr>
          <w:rFonts w:ascii="Times New Roman" w:hAnsi="Times New Roman" w:cs="Times New Roman"/>
          <w:sz w:val="24"/>
          <w:szCs w:val="24"/>
        </w:rPr>
        <w:t>.</w:t>
      </w:r>
    </w:p>
    <w:p w14:paraId="0B9E3F14" w14:textId="77777777" w:rsidR="00400FD1" w:rsidRPr="00CD58E5" w:rsidRDefault="00400FD1" w:rsidP="00EF57DF">
      <w:pPr>
        <w:spacing w:after="0" w:line="240" w:lineRule="auto"/>
        <w:jc w:val="both"/>
        <w:rPr>
          <w:rFonts w:ascii="Times New Roman" w:hAnsi="Times New Roman" w:cs="Times New Roman"/>
          <w:sz w:val="24"/>
          <w:szCs w:val="24"/>
        </w:rPr>
      </w:pPr>
    </w:p>
    <w:p w14:paraId="50E69990" w14:textId="52A16D64" w:rsidR="00EF57DF" w:rsidRPr="00CD58E5" w:rsidRDefault="00EF57DF" w:rsidP="00EF57DF">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 xml:space="preserve">Refer to </w:t>
      </w:r>
      <w:r w:rsidRPr="00CD58E5">
        <w:rPr>
          <w:rFonts w:ascii="Times New Roman" w:hAnsi="Times New Roman" w:cs="Times New Roman"/>
          <w:b/>
          <w:sz w:val="24"/>
          <w:szCs w:val="24"/>
        </w:rPr>
        <w:t xml:space="preserve">Annex </w:t>
      </w:r>
      <w:r w:rsidR="00980A69" w:rsidRPr="00CD58E5">
        <w:rPr>
          <w:rFonts w:ascii="Times New Roman" w:hAnsi="Times New Roman" w:cs="Times New Roman"/>
          <w:b/>
          <w:sz w:val="24"/>
          <w:szCs w:val="24"/>
        </w:rPr>
        <w:t>I</w:t>
      </w:r>
      <w:r w:rsidRPr="00CD58E5">
        <w:rPr>
          <w:rFonts w:ascii="Times New Roman" w:hAnsi="Times New Roman" w:cs="Times New Roman"/>
          <w:b/>
          <w:sz w:val="24"/>
          <w:szCs w:val="24"/>
        </w:rPr>
        <w:t>I</w:t>
      </w:r>
      <w:r w:rsidRPr="00CD58E5">
        <w:rPr>
          <w:rFonts w:ascii="Times New Roman" w:hAnsi="Times New Roman" w:cs="Times New Roman"/>
          <w:sz w:val="24"/>
          <w:szCs w:val="24"/>
        </w:rPr>
        <w:t xml:space="preserve"> for the blended Results and Monitoring Framework.</w:t>
      </w:r>
      <w:r w:rsidR="005676D4" w:rsidRPr="00CD58E5">
        <w:rPr>
          <w:rFonts w:ascii="Times New Roman" w:hAnsi="Times New Roman" w:cs="Times New Roman"/>
          <w:sz w:val="24"/>
          <w:szCs w:val="24"/>
        </w:rPr>
        <w:t xml:space="preserve"> This framework includes the development objective of the DVRP and related indicators; as well as the connection between the DVRP indicators and the 5 core indicators of the PPCR.</w:t>
      </w:r>
    </w:p>
    <w:p w14:paraId="399E051A" w14:textId="77777777" w:rsidR="00EF57DF" w:rsidRPr="00CD58E5" w:rsidRDefault="00EF57DF" w:rsidP="003F216E">
      <w:pPr>
        <w:spacing w:after="0" w:line="240" w:lineRule="auto"/>
        <w:jc w:val="both"/>
        <w:rPr>
          <w:rFonts w:ascii="Times New Roman" w:hAnsi="Times New Roman" w:cs="Times New Roman"/>
          <w:sz w:val="24"/>
          <w:szCs w:val="24"/>
        </w:rPr>
      </w:pPr>
    </w:p>
    <w:p w14:paraId="7E367D79" w14:textId="78B84471" w:rsidR="00F25527" w:rsidRPr="00CD58E5" w:rsidRDefault="00A63961" w:rsidP="003F216E">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 xml:space="preserve">Approved activities </w:t>
      </w:r>
      <w:r w:rsidR="00B06642" w:rsidRPr="00CD58E5">
        <w:rPr>
          <w:rFonts w:ascii="Times New Roman" w:hAnsi="Times New Roman" w:cs="Times New Roman"/>
          <w:sz w:val="24"/>
          <w:szCs w:val="24"/>
        </w:rPr>
        <w:t xml:space="preserve">under the </w:t>
      </w:r>
      <w:r w:rsidR="00EF57DF" w:rsidRPr="00CD58E5">
        <w:rPr>
          <w:rFonts w:ascii="Times New Roman" w:hAnsi="Times New Roman" w:cs="Times New Roman"/>
          <w:sz w:val="24"/>
          <w:szCs w:val="24"/>
        </w:rPr>
        <w:t>DVRP</w:t>
      </w:r>
      <w:r w:rsidR="00B06642" w:rsidRPr="00CD58E5">
        <w:rPr>
          <w:rFonts w:ascii="Times New Roman" w:hAnsi="Times New Roman" w:cs="Times New Roman"/>
          <w:sz w:val="24"/>
          <w:szCs w:val="24"/>
        </w:rPr>
        <w:t xml:space="preserve"> </w:t>
      </w:r>
      <w:r w:rsidRPr="00CD58E5">
        <w:rPr>
          <w:rFonts w:ascii="Times New Roman" w:hAnsi="Times New Roman" w:cs="Times New Roman"/>
          <w:sz w:val="24"/>
          <w:szCs w:val="24"/>
        </w:rPr>
        <w:t xml:space="preserve">are listed in </w:t>
      </w:r>
      <w:r w:rsidR="00003E07" w:rsidRPr="00CD58E5">
        <w:rPr>
          <w:rFonts w:ascii="Times New Roman" w:hAnsi="Times New Roman" w:cs="Times New Roman"/>
          <w:b/>
          <w:sz w:val="24"/>
          <w:szCs w:val="24"/>
        </w:rPr>
        <w:t>T</w:t>
      </w:r>
      <w:r w:rsidRPr="00CD58E5">
        <w:rPr>
          <w:rFonts w:ascii="Times New Roman" w:hAnsi="Times New Roman" w:cs="Times New Roman"/>
          <w:b/>
          <w:sz w:val="24"/>
          <w:szCs w:val="24"/>
        </w:rPr>
        <w:t xml:space="preserve">able </w:t>
      </w:r>
      <w:r w:rsidR="00980A69" w:rsidRPr="00CD58E5">
        <w:rPr>
          <w:rFonts w:ascii="Times New Roman" w:hAnsi="Times New Roman" w:cs="Times New Roman"/>
          <w:b/>
          <w:sz w:val="24"/>
          <w:szCs w:val="24"/>
        </w:rPr>
        <w:t>2</w:t>
      </w:r>
      <w:r w:rsidR="00003E07" w:rsidRPr="00CD58E5">
        <w:rPr>
          <w:rFonts w:ascii="Times New Roman" w:hAnsi="Times New Roman" w:cs="Times New Roman"/>
          <w:sz w:val="24"/>
          <w:szCs w:val="24"/>
        </w:rPr>
        <w:t xml:space="preserve"> </w:t>
      </w:r>
      <w:r w:rsidRPr="00CD58E5">
        <w:rPr>
          <w:rFonts w:ascii="Times New Roman" w:hAnsi="Times New Roman" w:cs="Times New Roman"/>
          <w:sz w:val="24"/>
          <w:szCs w:val="24"/>
        </w:rPr>
        <w:t>below:</w:t>
      </w:r>
    </w:p>
    <w:p w14:paraId="0B7892A8" w14:textId="77777777" w:rsidR="00B06642" w:rsidRPr="00CD58E5" w:rsidRDefault="00B06642" w:rsidP="003F216E">
      <w:pPr>
        <w:spacing w:after="0" w:line="240" w:lineRule="auto"/>
        <w:jc w:val="both"/>
        <w:rPr>
          <w:rFonts w:ascii="Times New Roman" w:hAnsi="Times New Roman" w:cs="Times New Roman"/>
          <w:sz w:val="24"/>
          <w:szCs w:val="24"/>
        </w:rPr>
      </w:pPr>
    </w:p>
    <w:p w14:paraId="2B9EE8B6" w14:textId="76433B7E" w:rsidR="00003E07" w:rsidRPr="00CD58E5" w:rsidRDefault="00003E07" w:rsidP="003F216E">
      <w:pPr>
        <w:spacing w:after="0" w:line="240" w:lineRule="auto"/>
        <w:jc w:val="both"/>
        <w:rPr>
          <w:rFonts w:ascii="Times New Roman" w:hAnsi="Times New Roman" w:cs="Times New Roman"/>
          <w:b/>
          <w:sz w:val="24"/>
          <w:szCs w:val="24"/>
        </w:rPr>
      </w:pPr>
      <w:r w:rsidRPr="00CD58E5">
        <w:rPr>
          <w:rFonts w:ascii="Times New Roman" w:hAnsi="Times New Roman" w:cs="Times New Roman"/>
          <w:b/>
          <w:sz w:val="24"/>
          <w:szCs w:val="24"/>
        </w:rPr>
        <w:t xml:space="preserve">Table </w:t>
      </w:r>
      <w:r w:rsidR="00980A69" w:rsidRPr="00CD58E5">
        <w:rPr>
          <w:rFonts w:ascii="Times New Roman" w:hAnsi="Times New Roman" w:cs="Times New Roman"/>
          <w:b/>
          <w:sz w:val="24"/>
          <w:szCs w:val="24"/>
        </w:rPr>
        <w:t>2</w:t>
      </w:r>
      <w:r w:rsidRPr="00CD58E5">
        <w:rPr>
          <w:rFonts w:ascii="Times New Roman" w:hAnsi="Times New Roman" w:cs="Times New Roman"/>
          <w:b/>
          <w:sz w:val="24"/>
          <w:szCs w:val="24"/>
        </w:rPr>
        <w:t xml:space="preserve">: </w:t>
      </w:r>
      <w:r w:rsidR="0098486E" w:rsidRPr="00CD58E5">
        <w:rPr>
          <w:rFonts w:ascii="Times New Roman" w:hAnsi="Times New Roman"/>
          <w:b/>
          <w:sz w:val="24"/>
          <w:szCs w:val="24"/>
        </w:rPr>
        <w:t xml:space="preserve">Components and Activities of Saint Lucia’s </w:t>
      </w:r>
      <w:r w:rsidR="00EF57DF" w:rsidRPr="00CD58E5">
        <w:rPr>
          <w:rFonts w:ascii="Times New Roman" w:hAnsi="Times New Roman"/>
          <w:b/>
          <w:sz w:val="24"/>
          <w:szCs w:val="24"/>
        </w:rPr>
        <w:t>DVRP</w:t>
      </w:r>
      <w:r w:rsidR="0098486E" w:rsidRPr="00CD58E5">
        <w:rPr>
          <w:rFonts w:ascii="Times New Roman" w:hAnsi="Times New Roman"/>
          <w:sz w:val="24"/>
          <w:szCs w:val="24"/>
        </w:rPr>
        <w:t xml:space="preserve"> </w:t>
      </w:r>
    </w:p>
    <w:tbl>
      <w:tblPr>
        <w:tblStyle w:val="TableGrid"/>
        <w:tblW w:w="9630" w:type="dxa"/>
        <w:jc w:val="center"/>
        <w:tblLayout w:type="fixed"/>
        <w:tblLook w:val="04A0" w:firstRow="1" w:lastRow="0" w:firstColumn="1" w:lastColumn="0" w:noHBand="0" w:noVBand="1"/>
      </w:tblPr>
      <w:tblGrid>
        <w:gridCol w:w="9630"/>
      </w:tblGrid>
      <w:tr w:rsidR="00CD58E5" w:rsidRPr="00CD58E5" w14:paraId="1320B992" w14:textId="77777777" w:rsidTr="000C409C">
        <w:trPr>
          <w:jc w:val="center"/>
        </w:trPr>
        <w:tc>
          <w:tcPr>
            <w:tcW w:w="9630" w:type="dxa"/>
            <w:shd w:val="clear" w:color="auto" w:fill="D9D9D9" w:themeFill="background1" w:themeFillShade="D9"/>
          </w:tcPr>
          <w:p w14:paraId="0A525201" w14:textId="77777777" w:rsidR="00965DBF" w:rsidRPr="00CD58E5" w:rsidRDefault="00965DBF" w:rsidP="003F216E">
            <w:pPr>
              <w:pStyle w:val="Default"/>
              <w:jc w:val="center"/>
              <w:rPr>
                <w:color w:val="auto"/>
              </w:rPr>
            </w:pPr>
            <w:r w:rsidRPr="00CD58E5">
              <w:rPr>
                <w:b/>
                <w:bCs/>
                <w:color w:val="auto"/>
                <w:sz w:val="20"/>
                <w:szCs w:val="20"/>
              </w:rPr>
              <w:t xml:space="preserve">BUILDING NATIONAL CLIMATE RESILIENCE, ONE PERSON, ONE HOUSEHOLD, ONE ENTERPRISE, ONE COMMUNITY, ONE SECTOR AT A TIME </w:t>
            </w:r>
          </w:p>
        </w:tc>
      </w:tr>
      <w:tr w:rsidR="00CD58E5" w:rsidRPr="00CD58E5" w14:paraId="4F97DFF9" w14:textId="77777777" w:rsidTr="000C409C">
        <w:trPr>
          <w:jc w:val="center"/>
        </w:trPr>
        <w:tc>
          <w:tcPr>
            <w:tcW w:w="9630" w:type="dxa"/>
          </w:tcPr>
          <w:p w14:paraId="697BDB45" w14:textId="77777777" w:rsidR="009B4EF4" w:rsidRPr="00CD58E5" w:rsidRDefault="0002778C" w:rsidP="003F216E">
            <w:pPr>
              <w:jc w:val="center"/>
              <w:rPr>
                <w:rFonts w:ascii="Times New Roman" w:hAnsi="Times New Roman" w:cs="Times New Roman"/>
                <w:b/>
                <w:sz w:val="24"/>
                <w:szCs w:val="24"/>
              </w:rPr>
            </w:pPr>
            <w:r w:rsidRPr="00CD58E5">
              <w:rPr>
                <w:rFonts w:ascii="Times New Roman" w:hAnsi="Times New Roman" w:cs="Times New Roman"/>
                <w:b/>
                <w:sz w:val="24"/>
                <w:szCs w:val="24"/>
              </w:rPr>
              <w:t>COMPONENT 1: ADAPTATION FACILITATION</w:t>
            </w:r>
          </w:p>
        </w:tc>
      </w:tr>
      <w:tr w:rsidR="00CD58E5" w:rsidRPr="00CD58E5" w14:paraId="262F0BE3" w14:textId="77777777" w:rsidTr="000C409C">
        <w:trPr>
          <w:jc w:val="center"/>
        </w:trPr>
        <w:tc>
          <w:tcPr>
            <w:tcW w:w="9630" w:type="dxa"/>
          </w:tcPr>
          <w:p w14:paraId="1078419B" w14:textId="77777777" w:rsidR="0002778C" w:rsidRPr="00CD58E5" w:rsidRDefault="0002778C" w:rsidP="004827D9">
            <w:pPr>
              <w:pStyle w:val="ListParagraph"/>
              <w:numPr>
                <w:ilvl w:val="0"/>
                <w:numId w:val="1"/>
              </w:numPr>
            </w:pPr>
            <w:r w:rsidRPr="00CD58E5">
              <w:lastRenderedPageBreak/>
              <w:t>Capacity Building and Institutional Strengthening for MIPS&amp;T (US$750,000)</w:t>
            </w:r>
          </w:p>
          <w:p w14:paraId="70798B3B" w14:textId="77777777" w:rsidR="0002778C" w:rsidRPr="00CD58E5" w:rsidRDefault="0002778C" w:rsidP="004827D9">
            <w:pPr>
              <w:pStyle w:val="ListParagraph"/>
              <w:numPr>
                <w:ilvl w:val="0"/>
                <w:numId w:val="1"/>
              </w:numPr>
            </w:pPr>
            <w:r w:rsidRPr="00CD58E5">
              <w:t>Development of Bridge Maintenance Management System (US$400,000)</w:t>
            </w:r>
          </w:p>
          <w:p w14:paraId="01DF51EB" w14:textId="77777777" w:rsidR="0002778C" w:rsidRPr="00CD58E5" w:rsidRDefault="0002778C" w:rsidP="004827D9">
            <w:pPr>
              <w:pStyle w:val="ListParagraph"/>
              <w:numPr>
                <w:ilvl w:val="0"/>
                <w:numId w:val="1"/>
              </w:numPr>
            </w:pPr>
            <w:r w:rsidRPr="00CD58E5">
              <w:t>Equipment for Institutional Strengthening of Materials Laboratory at MIPS&amp;T (US$400,000)</w:t>
            </w:r>
          </w:p>
          <w:p w14:paraId="6F566508" w14:textId="77777777" w:rsidR="0002778C" w:rsidRPr="00CD58E5" w:rsidRDefault="0002778C" w:rsidP="004827D9">
            <w:pPr>
              <w:pStyle w:val="ListParagraph"/>
              <w:numPr>
                <w:ilvl w:val="0"/>
                <w:numId w:val="1"/>
              </w:numPr>
            </w:pPr>
            <w:r w:rsidRPr="00CD58E5">
              <w:rPr>
                <w:iCs/>
              </w:rPr>
              <w:t>Development of a climate resilient Watershed Management framework and Plan for specific watersheds prone to flooding</w:t>
            </w:r>
            <w:r w:rsidR="00F25C1F" w:rsidRPr="00CD58E5">
              <w:rPr>
                <w:iCs/>
              </w:rPr>
              <w:t xml:space="preserve"> (US$200,000)</w:t>
            </w:r>
          </w:p>
          <w:p w14:paraId="606EDABE" w14:textId="77777777" w:rsidR="0002778C" w:rsidRPr="00CD58E5" w:rsidRDefault="0002778C" w:rsidP="004827D9">
            <w:pPr>
              <w:pStyle w:val="ListParagraph"/>
              <w:numPr>
                <w:ilvl w:val="0"/>
                <w:numId w:val="1"/>
              </w:numPr>
              <w:rPr>
                <w:iCs/>
              </w:rPr>
            </w:pPr>
            <w:r w:rsidRPr="00CD58E5">
              <w:rPr>
                <w:iCs/>
              </w:rPr>
              <w:t>Development of National Wastewater Managem</w:t>
            </w:r>
            <w:r w:rsidR="00F25C1F" w:rsidRPr="00CD58E5">
              <w:rPr>
                <w:iCs/>
              </w:rPr>
              <w:t>ent Strategic Plan (US$200,000)</w:t>
            </w:r>
          </w:p>
          <w:p w14:paraId="17CA9F17" w14:textId="77777777" w:rsidR="0002778C" w:rsidRPr="00CD58E5" w:rsidRDefault="0002778C" w:rsidP="004827D9">
            <w:pPr>
              <w:pStyle w:val="ListParagraph"/>
              <w:numPr>
                <w:ilvl w:val="0"/>
                <w:numId w:val="1"/>
              </w:numPr>
              <w:rPr>
                <w:iCs/>
              </w:rPr>
            </w:pPr>
            <w:r w:rsidRPr="00CD58E5">
              <w:t>Rain Water Harvesting Pilot Program (US$100,00</w:t>
            </w:r>
            <w:r w:rsidR="00F25C1F" w:rsidRPr="00CD58E5">
              <w:t>0)</w:t>
            </w:r>
            <w:r w:rsidRPr="00CD58E5">
              <w:t xml:space="preserve"> </w:t>
            </w:r>
          </w:p>
          <w:p w14:paraId="5345F6B1" w14:textId="77777777" w:rsidR="0002778C" w:rsidRPr="00CD58E5" w:rsidRDefault="0002778C" w:rsidP="004827D9">
            <w:pPr>
              <w:pStyle w:val="ListParagraph"/>
              <w:numPr>
                <w:ilvl w:val="0"/>
                <w:numId w:val="1"/>
              </w:numPr>
              <w:rPr>
                <w:iCs/>
              </w:rPr>
            </w:pPr>
            <w:r w:rsidRPr="00CD58E5">
              <w:rPr>
                <w:iCs/>
              </w:rPr>
              <w:t xml:space="preserve">Climate Change Public and Education </w:t>
            </w:r>
            <w:r w:rsidR="00F25C1F" w:rsidRPr="00CD58E5">
              <w:rPr>
                <w:iCs/>
              </w:rPr>
              <w:t>Awareness Strategy (US$890,000)</w:t>
            </w:r>
          </w:p>
          <w:p w14:paraId="3E15CD20" w14:textId="77777777" w:rsidR="0002778C" w:rsidRPr="00CD58E5" w:rsidRDefault="0002778C" w:rsidP="004827D9">
            <w:pPr>
              <w:pStyle w:val="ListParagraph"/>
              <w:numPr>
                <w:ilvl w:val="0"/>
                <w:numId w:val="1"/>
              </w:numPr>
            </w:pPr>
            <w:r w:rsidRPr="00CD58E5">
              <w:t>Sea Level Rise Modelling and Flood and Erosion Risk Mapping (US$1.</w:t>
            </w:r>
            <w:r w:rsidR="00F25C1F" w:rsidRPr="00CD58E5">
              <w:t>5 million)</w:t>
            </w:r>
          </w:p>
          <w:p w14:paraId="656B22E2" w14:textId="77777777" w:rsidR="0002778C" w:rsidRPr="00CD58E5" w:rsidRDefault="0002778C" w:rsidP="004827D9">
            <w:pPr>
              <w:pStyle w:val="ListParagraph"/>
              <w:numPr>
                <w:ilvl w:val="0"/>
                <w:numId w:val="1"/>
              </w:numPr>
              <w:tabs>
                <w:tab w:val="left" w:pos="0"/>
              </w:tabs>
            </w:pPr>
            <w:r w:rsidRPr="00CD58E5">
              <w:t>Capacity Building for Meteorological Services, including design and deployment of a m</w:t>
            </w:r>
            <w:r w:rsidRPr="00CD58E5">
              <w:rPr>
                <w:iCs/>
              </w:rPr>
              <w:t>eteorological, hydrological, and monitoring network, training and procurement of equipment (US$1.9 million)</w:t>
            </w:r>
          </w:p>
          <w:p w14:paraId="5A262545" w14:textId="06EE284B" w:rsidR="0002778C" w:rsidRPr="00CD58E5" w:rsidRDefault="0002778C" w:rsidP="004827D9">
            <w:pPr>
              <w:pStyle w:val="ListParagraph"/>
              <w:numPr>
                <w:ilvl w:val="0"/>
                <w:numId w:val="1"/>
              </w:numPr>
            </w:pPr>
            <w:r w:rsidRPr="00CD58E5">
              <w:rPr>
                <w:iCs/>
              </w:rPr>
              <w:t>Design and deployment of a sea level rise monitoring networks</w:t>
            </w:r>
            <w:r w:rsidRPr="00CD58E5">
              <w:t xml:space="preserve"> to provide high resolution hydrologic</w:t>
            </w:r>
            <w:r w:rsidR="00E36E82" w:rsidRPr="00CD58E5">
              <w:t>al</w:t>
            </w:r>
            <w:r w:rsidRPr="00CD58E5">
              <w:t xml:space="preserve"> data (US$100,000</w:t>
            </w:r>
            <w:r w:rsidR="00F25C1F" w:rsidRPr="00CD58E5">
              <w:t>)</w:t>
            </w:r>
            <w:r w:rsidRPr="00CD58E5">
              <w:t xml:space="preserve"> </w:t>
            </w:r>
          </w:p>
          <w:p w14:paraId="0470BADC" w14:textId="77777777" w:rsidR="0002778C" w:rsidRPr="00CD58E5" w:rsidRDefault="0002778C" w:rsidP="004827D9">
            <w:pPr>
              <w:pStyle w:val="ListParagraph"/>
              <w:numPr>
                <w:ilvl w:val="0"/>
                <w:numId w:val="1"/>
              </w:numPr>
              <w:rPr>
                <w:iCs/>
              </w:rPr>
            </w:pPr>
            <w:r w:rsidRPr="00CD58E5">
              <w:rPr>
                <w:iCs/>
              </w:rPr>
              <w:t>Evaluation of the health of coral reef systems and rapid monitoring methods for water quality and coral reef (US$5</w:t>
            </w:r>
            <w:r w:rsidR="00F25C1F" w:rsidRPr="00CD58E5">
              <w:rPr>
                <w:iCs/>
              </w:rPr>
              <w:t>00,000)</w:t>
            </w:r>
            <w:r w:rsidRPr="00CD58E5">
              <w:rPr>
                <w:iCs/>
              </w:rPr>
              <w:t xml:space="preserve"> </w:t>
            </w:r>
          </w:p>
          <w:p w14:paraId="73BD47E2" w14:textId="77777777" w:rsidR="0002778C" w:rsidRPr="00CD58E5" w:rsidRDefault="0002778C" w:rsidP="004827D9">
            <w:pPr>
              <w:pStyle w:val="ListParagraph"/>
              <w:numPr>
                <w:ilvl w:val="0"/>
                <w:numId w:val="1"/>
              </w:numPr>
            </w:pPr>
            <w:r w:rsidRPr="00CD58E5">
              <w:t>Collection of high resolution LiDAR data and creation of a high resolution digital topographic and bathymetric model for Saint Lucia (US$775,000</w:t>
            </w:r>
            <w:r w:rsidR="00F25C1F" w:rsidRPr="00CD58E5">
              <w:t>)</w:t>
            </w:r>
          </w:p>
          <w:p w14:paraId="3F7BB19F" w14:textId="77777777" w:rsidR="0002778C" w:rsidRPr="00CD58E5" w:rsidRDefault="0002778C" w:rsidP="004827D9">
            <w:pPr>
              <w:pStyle w:val="ListParagraph"/>
              <w:widowControl w:val="0"/>
              <w:numPr>
                <w:ilvl w:val="0"/>
                <w:numId w:val="1"/>
              </w:numPr>
              <w:autoSpaceDE w:val="0"/>
              <w:autoSpaceDN w:val="0"/>
              <w:adjustRightInd w:val="0"/>
            </w:pPr>
            <w:r w:rsidRPr="00CD58E5">
              <w:t>Management of the GeoNode (US$6</w:t>
            </w:r>
            <w:r w:rsidR="00F25C1F" w:rsidRPr="00CD58E5">
              <w:t>00,000)</w:t>
            </w:r>
          </w:p>
          <w:p w14:paraId="0759F8CE" w14:textId="77777777" w:rsidR="0002778C" w:rsidRPr="00CD58E5" w:rsidRDefault="0002778C" w:rsidP="004827D9">
            <w:pPr>
              <w:pStyle w:val="ListParagraph"/>
              <w:widowControl w:val="0"/>
              <w:numPr>
                <w:ilvl w:val="0"/>
                <w:numId w:val="1"/>
              </w:numPr>
              <w:autoSpaceDE w:val="0"/>
              <w:autoSpaceDN w:val="0"/>
              <w:adjustRightInd w:val="0"/>
            </w:pPr>
            <w:r w:rsidRPr="00CD58E5">
              <w:t>S</w:t>
            </w:r>
            <w:r w:rsidRPr="00CD58E5">
              <w:rPr>
                <w:iCs/>
              </w:rPr>
              <w:t>trengthening of the country’s GIS analysis capacity to maintain risk and spatial data management system, through technical assistance, training and procurement of equipment (US$500,000)</w:t>
            </w:r>
          </w:p>
          <w:p w14:paraId="21AABAB9" w14:textId="77777777" w:rsidR="0002778C" w:rsidRPr="00CD58E5" w:rsidRDefault="0002778C" w:rsidP="004827D9">
            <w:pPr>
              <w:pStyle w:val="ListParagraph"/>
              <w:widowControl w:val="0"/>
              <w:numPr>
                <w:ilvl w:val="0"/>
                <w:numId w:val="1"/>
              </w:numPr>
              <w:autoSpaceDE w:val="0"/>
              <w:autoSpaceDN w:val="0"/>
              <w:adjustRightInd w:val="0"/>
            </w:pPr>
            <w:r w:rsidRPr="00CD58E5">
              <w:t>Development of Landslide Hazard Maps (US$600,000)</w:t>
            </w:r>
          </w:p>
          <w:p w14:paraId="2DCA146A" w14:textId="77777777" w:rsidR="0002778C" w:rsidRPr="00CD58E5" w:rsidRDefault="0002778C" w:rsidP="004827D9">
            <w:pPr>
              <w:pStyle w:val="ListParagraph"/>
              <w:widowControl w:val="0"/>
              <w:numPr>
                <w:ilvl w:val="0"/>
                <w:numId w:val="1"/>
              </w:numPr>
              <w:autoSpaceDE w:val="0"/>
              <w:autoSpaceDN w:val="0"/>
              <w:adjustRightInd w:val="0"/>
            </w:pPr>
            <w:r w:rsidRPr="00CD58E5">
              <w:rPr>
                <w:iCs/>
              </w:rPr>
              <w:t>Environmental Health Surveillance System with a focus on Climate Change (US$125,000)</w:t>
            </w:r>
          </w:p>
          <w:p w14:paraId="3C7DEBBE" w14:textId="77777777" w:rsidR="0002778C" w:rsidRPr="00CD58E5" w:rsidRDefault="0002778C" w:rsidP="004827D9">
            <w:pPr>
              <w:pStyle w:val="ListParagraph"/>
              <w:widowControl w:val="0"/>
              <w:numPr>
                <w:ilvl w:val="0"/>
                <w:numId w:val="1"/>
              </w:numPr>
              <w:autoSpaceDE w:val="0"/>
              <w:autoSpaceDN w:val="0"/>
              <w:adjustRightInd w:val="0"/>
            </w:pPr>
            <w:r w:rsidRPr="00CD58E5">
              <w:rPr>
                <w:iCs/>
              </w:rPr>
              <w:t>Support to NEMO, including review of operations and allied services (US$3</w:t>
            </w:r>
            <w:r w:rsidR="00F25C1F" w:rsidRPr="00CD58E5">
              <w:rPr>
                <w:iCs/>
              </w:rPr>
              <w:t>50,000)</w:t>
            </w:r>
          </w:p>
          <w:p w14:paraId="45C9AB92" w14:textId="77777777" w:rsidR="0002778C" w:rsidRPr="00CD58E5" w:rsidRDefault="0002778C" w:rsidP="004827D9">
            <w:pPr>
              <w:pStyle w:val="ListParagraph"/>
              <w:widowControl w:val="0"/>
              <w:numPr>
                <w:ilvl w:val="0"/>
                <w:numId w:val="1"/>
              </w:numPr>
              <w:autoSpaceDE w:val="0"/>
              <w:autoSpaceDN w:val="0"/>
              <w:adjustRightInd w:val="0"/>
            </w:pPr>
            <w:r w:rsidRPr="00CD58E5">
              <w:rPr>
                <w:iCs/>
              </w:rPr>
              <w:t>Enhancing the capacity of the Fire Department (US$600,000)</w:t>
            </w:r>
          </w:p>
          <w:p w14:paraId="64C7C7D2" w14:textId="77777777" w:rsidR="0002778C" w:rsidRPr="00CD58E5" w:rsidRDefault="0002778C" w:rsidP="004827D9">
            <w:pPr>
              <w:pStyle w:val="ListParagraph"/>
              <w:widowControl w:val="0"/>
              <w:numPr>
                <w:ilvl w:val="0"/>
                <w:numId w:val="1"/>
              </w:numPr>
              <w:autoSpaceDE w:val="0"/>
              <w:autoSpaceDN w:val="0"/>
              <w:adjustRightInd w:val="0"/>
              <w:rPr>
                <w:b/>
              </w:rPr>
            </w:pPr>
            <w:r w:rsidRPr="00CD58E5">
              <w:rPr>
                <w:iCs/>
              </w:rPr>
              <w:t>Development of maintenance p</w:t>
            </w:r>
            <w:r w:rsidR="00F25C1F" w:rsidRPr="00CD58E5">
              <w:rPr>
                <w:iCs/>
              </w:rPr>
              <w:t>olicy and strategy (US$200,000)</w:t>
            </w:r>
          </w:p>
          <w:p w14:paraId="5F499D93" w14:textId="77777777" w:rsidR="00E15769" w:rsidRPr="00CD58E5" w:rsidRDefault="00E15769" w:rsidP="004827D9">
            <w:pPr>
              <w:pStyle w:val="ListParagraph"/>
              <w:widowControl w:val="0"/>
              <w:numPr>
                <w:ilvl w:val="0"/>
                <w:numId w:val="1"/>
              </w:numPr>
              <w:autoSpaceDE w:val="0"/>
              <w:autoSpaceDN w:val="0"/>
              <w:adjustRightInd w:val="0"/>
            </w:pPr>
            <w:r w:rsidRPr="00CD58E5">
              <w:t>Project management and implementation support (US$3 million)</w:t>
            </w:r>
          </w:p>
        </w:tc>
      </w:tr>
      <w:tr w:rsidR="00CD58E5" w:rsidRPr="00CD58E5" w14:paraId="575BF676" w14:textId="77777777" w:rsidTr="000C409C">
        <w:trPr>
          <w:jc w:val="center"/>
        </w:trPr>
        <w:tc>
          <w:tcPr>
            <w:tcW w:w="9630" w:type="dxa"/>
          </w:tcPr>
          <w:p w14:paraId="75E7C420" w14:textId="77777777" w:rsidR="0002778C" w:rsidRPr="00CD58E5" w:rsidRDefault="0002778C" w:rsidP="003F216E">
            <w:pPr>
              <w:pStyle w:val="ListParagraph"/>
              <w:ind w:left="360"/>
              <w:jc w:val="center"/>
            </w:pPr>
            <w:r w:rsidRPr="00CD58E5">
              <w:rPr>
                <w:b/>
              </w:rPr>
              <w:t>COMPONENT 2: ADAPTATION IMPLEMENTATION</w:t>
            </w:r>
          </w:p>
        </w:tc>
      </w:tr>
      <w:tr w:rsidR="00CD58E5" w:rsidRPr="00CD58E5" w14:paraId="33883745" w14:textId="77777777" w:rsidTr="000C409C">
        <w:trPr>
          <w:jc w:val="center"/>
        </w:trPr>
        <w:tc>
          <w:tcPr>
            <w:tcW w:w="9630" w:type="dxa"/>
          </w:tcPr>
          <w:p w14:paraId="7E0AEA00" w14:textId="77777777" w:rsidR="0002778C" w:rsidRPr="00CD58E5" w:rsidRDefault="0002778C" w:rsidP="004827D9">
            <w:pPr>
              <w:pStyle w:val="ListParagraph"/>
              <w:widowControl w:val="0"/>
              <w:numPr>
                <w:ilvl w:val="0"/>
                <w:numId w:val="1"/>
              </w:numPr>
              <w:autoSpaceDE w:val="0"/>
              <w:autoSpaceDN w:val="0"/>
              <w:adjustRightInd w:val="0"/>
              <w:rPr>
                <w:iCs/>
              </w:rPr>
            </w:pPr>
            <w:r w:rsidRPr="00CD58E5">
              <w:t xml:space="preserve">Rehabilitation of </w:t>
            </w:r>
            <w:r w:rsidRPr="00CD58E5">
              <w:rPr>
                <w:iCs/>
              </w:rPr>
              <w:t>Marchand Riverbank Protection (US$2.6 million)</w:t>
            </w:r>
          </w:p>
          <w:p w14:paraId="03BFF9BD" w14:textId="38337493" w:rsidR="0002778C" w:rsidRPr="00CD58E5" w:rsidRDefault="0002778C" w:rsidP="004827D9">
            <w:pPr>
              <w:pStyle w:val="ListParagraph"/>
              <w:widowControl w:val="0"/>
              <w:numPr>
                <w:ilvl w:val="0"/>
                <w:numId w:val="1"/>
              </w:numPr>
              <w:tabs>
                <w:tab w:val="left" w:pos="720"/>
              </w:tabs>
              <w:autoSpaceDE w:val="0"/>
              <w:autoSpaceDN w:val="0"/>
              <w:adjustRightInd w:val="0"/>
              <w:rPr>
                <w:iCs/>
              </w:rPr>
            </w:pPr>
            <w:r w:rsidRPr="00CD58E5">
              <w:rPr>
                <w:iCs/>
              </w:rPr>
              <w:t>Slope stabilization and road rehabilitation along the Western Road (Sections between La Croix Ma</w:t>
            </w:r>
            <w:r w:rsidR="00321D91" w:rsidRPr="00CD58E5">
              <w:rPr>
                <w:iCs/>
              </w:rPr>
              <w:t>in</w:t>
            </w:r>
            <w:r w:rsidRPr="00CD58E5">
              <w:rPr>
                <w:iCs/>
              </w:rPr>
              <w:t>got and Anse</w:t>
            </w:r>
            <w:r w:rsidR="00AC2E30">
              <w:rPr>
                <w:iCs/>
              </w:rPr>
              <w:t xml:space="preserve"> La </w:t>
            </w:r>
            <w:r w:rsidRPr="00CD58E5">
              <w:rPr>
                <w:iCs/>
              </w:rPr>
              <w:t>Raye, and between Anse</w:t>
            </w:r>
            <w:r w:rsidR="00AC2E30">
              <w:rPr>
                <w:iCs/>
              </w:rPr>
              <w:t xml:space="preserve"> La </w:t>
            </w:r>
            <w:r w:rsidRPr="00CD58E5">
              <w:rPr>
                <w:iCs/>
              </w:rPr>
              <w:t xml:space="preserve">Raye and Canaries), and Bagatelle and Old Victoria Roads (US$5.45 million)  </w:t>
            </w:r>
          </w:p>
          <w:p w14:paraId="76DC8553" w14:textId="77777777" w:rsidR="0002778C" w:rsidRPr="00CD58E5" w:rsidRDefault="0002778C" w:rsidP="004827D9">
            <w:pPr>
              <w:pStyle w:val="ListParagraph"/>
              <w:widowControl w:val="0"/>
              <w:numPr>
                <w:ilvl w:val="0"/>
                <w:numId w:val="1"/>
              </w:numPr>
              <w:tabs>
                <w:tab w:val="left" w:pos="720"/>
              </w:tabs>
              <w:autoSpaceDE w:val="0"/>
              <w:autoSpaceDN w:val="0"/>
              <w:adjustRightInd w:val="0"/>
              <w:rPr>
                <w:iCs/>
              </w:rPr>
            </w:pPr>
            <w:r w:rsidRPr="00CD58E5">
              <w:rPr>
                <w:iCs/>
              </w:rPr>
              <w:t>Road Rehabilitation along the East-Coast Highway (Sections between Vieux-Fort and Micoud) (US$10 million)</w:t>
            </w:r>
          </w:p>
          <w:p w14:paraId="04F3ADCD" w14:textId="77777777" w:rsidR="0002778C" w:rsidRPr="00CD58E5" w:rsidRDefault="0002778C" w:rsidP="004827D9">
            <w:pPr>
              <w:pStyle w:val="ListParagraph"/>
              <w:widowControl w:val="0"/>
              <w:numPr>
                <w:ilvl w:val="0"/>
                <w:numId w:val="1"/>
              </w:numPr>
              <w:tabs>
                <w:tab w:val="left" w:pos="720"/>
              </w:tabs>
              <w:autoSpaceDE w:val="0"/>
              <w:autoSpaceDN w:val="0"/>
              <w:adjustRightInd w:val="0"/>
              <w:rPr>
                <w:iCs/>
              </w:rPr>
            </w:pPr>
            <w:r w:rsidRPr="00CD58E5">
              <w:rPr>
                <w:iCs/>
              </w:rPr>
              <w:t>Improved Drainage Systems along select roads in Flood Prone Areas (US$2.2 million)</w:t>
            </w:r>
          </w:p>
          <w:p w14:paraId="135F53A3" w14:textId="77777777" w:rsidR="0002778C" w:rsidRPr="00CD58E5" w:rsidRDefault="0002778C" w:rsidP="004827D9">
            <w:pPr>
              <w:pStyle w:val="ListParagraph"/>
              <w:widowControl w:val="0"/>
              <w:numPr>
                <w:ilvl w:val="0"/>
                <w:numId w:val="1"/>
              </w:numPr>
              <w:tabs>
                <w:tab w:val="left" w:pos="720"/>
              </w:tabs>
              <w:autoSpaceDE w:val="0"/>
              <w:autoSpaceDN w:val="0"/>
              <w:adjustRightInd w:val="0"/>
              <w:rPr>
                <w:iCs/>
              </w:rPr>
            </w:pPr>
            <w:r w:rsidRPr="00CD58E5">
              <w:rPr>
                <w:iCs/>
              </w:rPr>
              <w:t>Rehabilitation of Choc Bridge (US$6.2 million)</w:t>
            </w:r>
          </w:p>
          <w:p w14:paraId="4B18569A" w14:textId="77777777" w:rsidR="006C56B3" w:rsidRPr="00CD58E5" w:rsidRDefault="006C56B3" w:rsidP="004827D9">
            <w:pPr>
              <w:pStyle w:val="ListParagraph"/>
              <w:widowControl w:val="0"/>
              <w:numPr>
                <w:ilvl w:val="0"/>
                <w:numId w:val="1"/>
              </w:numPr>
              <w:autoSpaceDE w:val="0"/>
              <w:autoSpaceDN w:val="0"/>
              <w:adjustRightInd w:val="0"/>
              <w:rPr>
                <w:b/>
              </w:rPr>
            </w:pPr>
            <w:r w:rsidRPr="00CD58E5">
              <w:rPr>
                <w:iCs/>
              </w:rPr>
              <w:t xml:space="preserve">Building stock of emergency Bailey-type bridges (US$1 million) </w:t>
            </w:r>
          </w:p>
          <w:p w14:paraId="7FBF293C" w14:textId="77777777" w:rsidR="0002778C" w:rsidRPr="00CD58E5" w:rsidRDefault="0002778C" w:rsidP="004827D9">
            <w:pPr>
              <w:pStyle w:val="ListParagraph"/>
              <w:widowControl w:val="0"/>
              <w:numPr>
                <w:ilvl w:val="0"/>
                <w:numId w:val="1"/>
              </w:numPr>
              <w:tabs>
                <w:tab w:val="left" w:pos="720"/>
              </w:tabs>
              <w:autoSpaceDE w:val="0"/>
              <w:autoSpaceDN w:val="0"/>
              <w:adjustRightInd w:val="0"/>
              <w:rPr>
                <w:iCs/>
              </w:rPr>
            </w:pPr>
            <w:r w:rsidRPr="00CD58E5">
              <w:rPr>
                <w:iCs/>
              </w:rPr>
              <w:t>Integrated Slopes, Landslides and Riverbank Stabilization at various locations (Forestry) (US$1.7 million)</w:t>
            </w:r>
          </w:p>
          <w:p w14:paraId="639DD416" w14:textId="77777777" w:rsidR="0002778C" w:rsidRPr="00CD58E5" w:rsidRDefault="0002778C" w:rsidP="004827D9">
            <w:pPr>
              <w:pStyle w:val="ListParagraph"/>
              <w:numPr>
                <w:ilvl w:val="0"/>
                <w:numId w:val="1"/>
              </w:numPr>
              <w:rPr>
                <w:iCs/>
              </w:rPr>
            </w:pPr>
            <w:r w:rsidRPr="00CD58E5">
              <w:rPr>
                <w:iCs/>
              </w:rPr>
              <w:t xml:space="preserve">Retrofitting of Select Priority Emergency Shelters </w:t>
            </w:r>
            <w:r w:rsidRPr="00CD58E5">
              <w:t>(US$1.5 million)</w:t>
            </w:r>
          </w:p>
          <w:p w14:paraId="38DE4269" w14:textId="77777777" w:rsidR="0002778C" w:rsidRPr="00CD58E5" w:rsidRDefault="0002778C" w:rsidP="004827D9">
            <w:pPr>
              <w:pStyle w:val="ListParagraph"/>
              <w:widowControl w:val="0"/>
              <w:numPr>
                <w:ilvl w:val="0"/>
                <w:numId w:val="1"/>
              </w:numPr>
              <w:autoSpaceDE w:val="0"/>
              <w:autoSpaceDN w:val="0"/>
              <w:adjustRightInd w:val="0"/>
            </w:pPr>
            <w:r w:rsidRPr="00CD58E5">
              <w:rPr>
                <w:iCs/>
              </w:rPr>
              <w:t>Rehabilitation or retrofitting of Water Supply Systems (US$2.0 million)</w:t>
            </w:r>
            <w:r w:rsidRPr="00CD58E5">
              <w:t xml:space="preserve"> </w:t>
            </w:r>
          </w:p>
          <w:p w14:paraId="41A677A2" w14:textId="77777777" w:rsidR="0002778C" w:rsidRPr="00CD58E5" w:rsidRDefault="0002778C" w:rsidP="004827D9">
            <w:pPr>
              <w:pStyle w:val="ListParagraph"/>
              <w:widowControl w:val="0"/>
              <w:numPr>
                <w:ilvl w:val="0"/>
                <w:numId w:val="1"/>
              </w:numPr>
              <w:autoSpaceDE w:val="0"/>
              <w:autoSpaceDN w:val="0"/>
              <w:adjustRightInd w:val="0"/>
            </w:pPr>
            <w:r w:rsidRPr="00CD58E5">
              <w:t xml:space="preserve">Re/construction or Rehabilitation of Schools and Health Centers </w:t>
            </w:r>
            <w:r w:rsidRPr="00CD58E5">
              <w:rPr>
                <w:iCs/>
              </w:rPr>
              <w:t>(US$11.5 million)</w:t>
            </w:r>
            <w:r w:rsidRPr="00CD58E5">
              <w:t xml:space="preserve">  </w:t>
            </w:r>
          </w:p>
          <w:p w14:paraId="2A485240" w14:textId="1B6546F4" w:rsidR="0002778C" w:rsidRPr="00CD58E5" w:rsidRDefault="0002778C" w:rsidP="00321D91">
            <w:pPr>
              <w:pStyle w:val="ListParagraph"/>
              <w:widowControl w:val="0"/>
              <w:numPr>
                <w:ilvl w:val="0"/>
                <w:numId w:val="1"/>
              </w:numPr>
              <w:autoSpaceDE w:val="0"/>
              <w:autoSpaceDN w:val="0"/>
              <w:adjustRightInd w:val="0"/>
            </w:pPr>
            <w:r w:rsidRPr="00CD58E5">
              <w:t>Flood Mitigation works at the Hewano</w:t>
            </w:r>
            <w:r w:rsidR="00321D91" w:rsidRPr="00CD58E5">
              <w:t>r</w:t>
            </w:r>
            <w:r w:rsidRPr="00CD58E5">
              <w:t>ra International Airport (US$4.3 million)</w:t>
            </w:r>
          </w:p>
        </w:tc>
      </w:tr>
      <w:tr w:rsidR="00CD58E5" w:rsidRPr="00CD58E5" w14:paraId="708CD482" w14:textId="77777777" w:rsidTr="000C409C">
        <w:trPr>
          <w:jc w:val="center"/>
        </w:trPr>
        <w:tc>
          <w:tcPr>
            <w:tcW w:w="9630" w:type="dxa"/>
          </w:tcPr>
          <w:p w14:paraId="0BBD19A0" w14:textId="77777777" w:rsidR="0002778C" w:rsidRPr="00CD58E5" w:rsidRDefault="0002778C" w:rsidP="003F216E">
            <w:pPr>
              <w:jc w:val="center"/>
            </w:pPr>
            <w:r w:rsidRPr="00CD58E5">
              <w:rPr>
                <w:rFonts w:ascii="Times New Roman" w:hAnsi="Times New Roman" w:cs="Times New Roman"/>
                <w:b/>
                <w:sz w:val="24"/>
                <w:szCs w:val="24"/>
              </w:rPr>
              <w:lastRenderedPageBreak/>
              <w:t>COMPONENT 3: ADAPTATION FINANCING</w:t>
            </w:r>
          </w:p>
        </w:tc>
      </w:tr>
      <w:tr w:rsidR="0002778C" w:rsidRPr="00CD58E5" w14:paraId="322518F1" w14:textId="77777777" w:rsidTr="000C409C">
        <w:trPr>
          <w:jc w:val="center"/>
        </w:trPr>
        <w:tc>
          <w:tcPr>
            <w:tcW w:w="9630" w:type="dxa"/>
          </w:tcPr>
          <w:p w14:paraId="65C160B5" w14:textId="77777777" w:rsidR="0002778C" w:rsidRPr="00CD58E5" w:rsidRDefault="0002778C" w:rsidP="004827D9">
            <w:pPr>
              <w:pStyle w:val="ListParagraph"/>
              <w:numPr>
                <w:ilvl w:val="0"/>
                <w:numId w:val="1"/>
              </w:numPr>
            </w:pPr>
            <w:r w:rsidRPr="00CD58E5">
              <w:t>Climate Adaptation Financing Facility</w:t>
            </w:r>
            <w:r w:rsidR="00F74F31" w:rsidRPr="00CD58E5">
              <w:t xml:space="preserve"> (US$5.0 million)</w:t>
            </w:r>
          </w:p>
          <w:p w14:paraId="46A7E5BB" w14:textId="77777777" w:rsidR="001B6A0B" w:rsidRPr="00CD58E5" w:rsidRDefault="001B6A0B" w:rsidP="004827D9">
            <w:pPr>
              <w:pStyle w:val="ListParagraph"/>
              <w:numPr>
                <w:ilvl w:val="0"/>
                <w:numId w:val="1"/>
              </w:numPr>
            </w:pPr>
            <w:r w:rsidRPr="00CD58E5">
              <w:t>Contingent Emergency Response Mechanism</w:t>
            </w:r>
            <w:r w:rsidR="00F74F31" w:rsidRPr="00CD58E5">
              <w:t xml:space="preserve"> (US$1.0 million)</w:t>
            </w:r>
          </w:p>
        </w:tc>
      </w:tr>
    </w:tbl>
    <w:p w14:paraId="543A9F81" w14:textId="77777777" w:rsidR="006574E8" w:rsidRPr="00CD58E5" w:rsidRDefault="006574E8" w:rsidP="003F216E">
      <w:pPr>
        <w:spacing w:line="240" w:lineRule="auto"/>
        <w:rPr>
          <w:rFonts w:ascii="Times New Roman" w:hAnsi="Times New Roman" w:cs="Times New Roman"/>
          <w:sz w:val="24"/>
          <w:szCs w:val="24"/>
        </w:rPr>
      </w:pPr>
    </w:p>
    <w:p w14:paraId="6805FC6A" w14:textId="345CEEF2" w:rsidR="00A63961" w:rsidRPr="00CD58E5" w:rsidRDefault="00A63961" w:rsidP="003F216E">
      <w:pPr>
        <w:spacing w:line="240" w:lineRule="auto"/>
        <w:jc w:val="both"/>
        <w:rPr>
          <w:rFonts w:ascii="Times New Roman" w:hAnsi="Times New Roman" w:cs="Times New Roman"/>
          <w:sz w:val="24"/>
          <w:szCs w:val="24"/>
        </w:rPr>
      </w:pPr>
      <w:r w:rsidRPr="00CD58E5">
        <w:rPr>
          <w:rFonts w:ascii="Times New Roman" w:hAnsi="Times New Roman" w:cs="Times New Roman"/>
          <w:sz w:val="24"/>
          <w:szCs w:val="24"/>
        </w:rPr>
        <w:t>The funding sources for these activities are shown in</w:t>
      </w:r>
      <w:r w:rsidR="00564E98" w:rsidRPr="00CD58E5">
        <w:rPr>
          <w:rFonts w:ascii="Times New Roman" w:hAnsi="Times New Roman" w:cs="Times New Roman"/>
          <w:sz w:val="24"/>
          <w:szCs w:val="24"/>
        </w:rPr>
        <w:t xml:space="preserve"> the </w:t>
      </w:r>
      <w:r w:rsidR="00564E98" w:rsidRPr="00CD58E5">
        <w:rPr>
          <w:rFonts w:ascii="Times New Roman" w:hAnsi="Times New Roman" w:cs="Times New Roman"/>
          <w:b/>
          <w:sz w:val="24"/>
          <w:szCs w:val="24"/>
        </w:rPr>
        <w:t>T</w:t>
      </w:r>
      <w:r w:rsidRPr="00CD58E5">
        <w:rPr>
          <w:rFonts w:ascii="Times New Roman" w:hAnsi="Times New Roman" w:cs="Times New Roman"/>
          <w:b/>
          <w:sz w:val="24"/>
          <w:szCs w:val="24"/>
        </w:rPr>
        <w:t>able</w:t>
      </w:r>
      <w:r w:rsidR="00564E98" w:rsidRPr="00CD58E5">
        <w:rPr>
          <w:rFonts w:ascii="Times New Roman" w:hAnsi="Times New Roman" w:cs="Times New Roman"/>
          <w:b/>
          <w:sz w:val="24"/>
          <w:szCs w:val="24"/>
        </w:rPr>
        <w:t xml:space="preserve"> </w:t>
      </w:r>
      <w:r w:rsidR="00980A69" w:rsidRPr="00CD58E5">
        <w:rPr>
          <w:rFonts w:ascii="Times New Roman" w:hAnsi="Times New Roman" w:cs="Times New Roman"/>
          <w:b/>
          <w:sz w:val="24"/>
          <w:szCs w:val="24"/>
        </w:rPr>
        <w:t>3</w:t>
      </w:r>
      <w:r w:rsidRPr="00CD58E5">
        <w:rPr>
          <w:rFonts w:ascii="Times New Roman" w:hAnsi="Times New Roman" w:cs="Times New Roman"/>
          <w:sz w:val="24"/>
          <w:szCs w:val="24"/>
        </w:rPr>
        <w:t xml:space="preserve"> below:</w:t>
      </w:r>
    </w:p>
    <w:p w14:paraId="15C65C6C" w14:textId="77777777" w:rsidR="00B36439" w:rsidRPr="00CD58E5" w:rsidRDefault="00B36439" w:rsidP="003F216E">
      <w:pPr>
        <w:spacing w:after="0" w:line="240" w:lineRule="auto"/>
        <w:jc w:val="both"/>
        <w:rPr>
          <w:rFonts w:ascii="Times New Roman" w:hAnsi="Times New Roman" w:cs="Times New Roman"/>
          <w:b/>
          <w:sz w:val="24"/>
          <w:szCs w:val="24"/>
        </w:rPr>
      </w:pPr>
    </w:p>
    <w:p w14:paraId="75D44844" w14:textId="0CEE737A" w:rsidR="00564E98" w:rsidRPr="00CD58E5" w:rsidRDefault="00980A69" w:rsidP="003F216E">
      <w:pPr>
        <w:spacing w:after="0" w:line="240" w:lineRule="auto"/>
        <w:jc w:val="both"/>
        <w:rPr>
          <w:rFonts w:ascii="Times New Roman" w:hAnsi="Times New Roman" w:cs="Times New Roman"/>
          <w:b/>
          <w:sz w:val="24"/>
          <w:szCs w:val="24"/>
        </w:rPr>
      </w:pPr>
      <w:r w:rsidRPr="00CD58E5">
        <w:rPr>
          <w:rFonts w:ascii="Times New Roman" w:hAnsi="Times New Roman" w:cs="Times New Roman"/>
          <w:b/>
          <w:sz w:val="24"/>
          <w:szCs w:val="24"/>
        </w:rPr>
        <w:t>Table 3</w:t>
      </w:r>
      <w:r w:rsidR="00564E98" w:rsidRPr="00CD58E5">
        <w:rPr>
          <w:rFonts w:ascii="Times New Roman" w:hAnsi="Times New Roman" w:cs="Times New Roman"/>
          <w:b/>
          <w:sz w:val="24"/>
          <w:szCs w:val="24"/>
        </w:rPr>
        <w:t>: Financ</w:t>
      </w:r>
      <w:r w:rsidR="00D0330A" w:rsidRPr="00CD58E5">
        <w:rPr>
          <w:rFonts w:ascii="Times New Roman" w:hAnsi="Times New Roman" w:cs="Times New Roman"/>
          <w:b/>
          <w:sz w:val="24"/>
          <w:szCs w:val="24"/>
        </w:rPr>
        <w:t>ing</w:t>
      </w:r>
      <w:r w:rsidR="00564E98" w:rsidRPr="00CD58E5">
        <w:rPr>
          <w:rFonts w:ascii="Times New Roman" w:hAnsi="Times New Roman" w:cs="Times New Roman"/>
          <w:b/>
          <w:sz w:val="24"/>
          <w:szCs w:val="24"/>
        </w:rPr>
        <w:t xml:space="preserve"> Sources for </w:t>
      </w:r>
      <w:r w:rsidR="00D0330A" w:rsidRPr="00CD58E5">
        <w:rPr>
          <w:rFonts w:ascii="Times New Roman" w:hAnsi="Times New Roman" w:cs="Times New Roman"/>
          <w:b/>
          <w:sz w:val="24"/>
          <w:szCs w:val="24"/>
        </w:rPr>
        <w:t>DVRP/PPCR</w:t>
      </w:r>
      <w:r w:rsidR="00564E98" w:rsidRPr="00CD58E5">
        <w:rPr>
          <w:rFonts w:ascii="Times New Roman" w:hAnsi="Times New Roman" w:cs="Times New Roman"/>
          <w:b/>
          <w:sz w:val="24"/>
          <w:szCs w:val="24"/>
        </w:rPr>
        <w:t xml:space="preserve"> Investment Plan</w:t>
      </w:r>
    </w:p>
    <w:tbl>
      <w:tblPr>
        <w:tblStyle w:val="TableGrid"/>
        <w:tblW w:w="6575" w:type="dxa"/>
        <w:jc w:val="center"/>
        <w:tblLayout w:type="fixed"/>
        <w:tblLook w:val="0000" w:firstRow="0" w:lastRow="0" w:firstColumn="0" w:lastColumn="0" w:noHBand="0" w:noVBand="0"/>
      </w:tblPr>
      <w:tblGrid>
        <w:gridCol w:w="4672"/>
        <w:gridCol w:w="1903"/>
      </w:tblGrid>
      <w:tr w:rsidR="00CD58E5" w:rsidRPr="00CD58E5" w14:paraId="0BA3E01A" w14:textId="77777777" w:rsidTr="000C409C">
        <w:trPr>
          <w:jc w:val="center"/>
        </w:trPr>
        <w:tc>
          <w:tcPr>
            <w:tcW w:w="4672" w:type="dxa"/>
          </w:tcPr>
          <w:p w14:paraId="6BE54FE9" w14:textId="77777777" w:rsidR="00A63961" w:rsidRPr="00CD58E5" w:rsidRDefault="00A63961" w:rsidP="003F216E">
            <w:pPr>
              <w:widowControl w:val="0"/>
              <w:autoSpaceDE w:val="0"/>
              <w:autoSpaceDN w:val="0"/>
              <w:adjustRightInd w:val="0"/>
              <w:rPr>
                <w:rFonts w:ascii="Times New Roman" w:hAnsi="Times New Roman" w:cs="Times New Roman"/>
                <w:sz w:val="24"/>
                <w:szCs w:val="24"/>
              </w:rPr>
            </w:pPr>
            <w:r w:rsidRPr="00CD58E5">
              <w:rPr>
                <w:rFonts w:ascii="Times New Roman" w:hAnsi="Times New Roman" w:cs="Times New Roman"/>
                <w:b/>
                <w:bCs/>
                <w:sz w:val="24"/>
                <w:szCs w:val="24"/>
              </w:rPr>
              <w:t>Financing Source</w:t>
            </w:r>
          </w:p>
        </w:tc>
        <w:tc>
          <w:tcPr>
            <w:tcW w:w="1903" w:type="dxa"/>
          </w:tcPr>
          <w:p w14:paraId="57379D8C" w14:textId="77777777" w:rsidR="00A63961" w:rsidRPr="00CD58E5" w:rsidRDefault="00A63961" w:rsidP="003F216E">
            <w:pPr>
              <w:widowControl w:val="0"/>
              <w:autoSpaceDE w:val="0"/>
              <w:autoSpaceDN w:val="0"/>
              <w:adjustRightInd w:val="0"/>
              <w:jc w:val="right"/>
              <w:rPr>
                <w:rFonts w:ascii="Times New Roman" w:hAnsi="Times New Roman" w:cs="Times New Roman"/>
                <w:sz w:val="24"/>
                <w:szCs w:val="24"/>
              </w:rPr>
            </w:pPr>
            <w:r w:rsidRPr="00CD58E5">
              <w:rPr>
                <w:rFonts w:ascii="Times New Roman" w:hAnsi="Times New Roman" w:cs="Times New Roman"/>
                <w:b/>
                <w:bCs/>
                <w:sz w:val="24"/>
                <w:szCs w:val="24"/>
              </w:rPr>
              <w:t>Amount(US$M)</w:t>
            </w:r>
          </w:p>
        </w:tc>
      </w:tr>
      <w:tr w:rsidR="00CD58E5" w:rsidRPr="00CD58E5" w14:paraId="1DA76E96" w14:textId="77777777" w:rsidTr="000C409C">
        <w:trPr>
          <w:jc w:val="center"/>
        </w:trPr>
        <w:tc>
          <w:tcPr>
            <w:tcW w:w="4672" w:type="dxa"/>
          </w:tcPr>
          <w:p w14:paraId="28D8E990" w14:textId="77777777" w:rsidR="00A63961" w:rsidRPr="00CD58E5" w:rsidRDefault="00A63961" w:rsidP="003F216E">
            <w:pPr>
              <w:widowControl w:val="0"/>
              <w:autoSpaceDE w:val="0"/>
              <w:autoSpaceDN w:val="0"/>
              <w:adjustRightInd w:val="0"/>
              <w:rPr>
                <w:rFonts w:ascii="Times New Roman" w:hAnsi="Times New Roman" w:cs="Times New Roman"/>
                <w:sz w:val="24"/>
                <w:szCs w:val="24"/>
              </w:rPr>
            </w:pPr>
            <w:r w:rsidRPr="00CD58E5">
              <w:rPr>
                <w:rFonts w:ascii="Times New Roman" w:hAnsi="Times New Roman" w:cs="Times New Roman"/>
                <w:sz w:val="24"/>
                <w:szCs w:val="24"/>
              </w:rPr>
              <w:t>International Development Association</w:t>
            </w:r>
            <w:r w:rsidR="00F81F1D" w:rsidRPr="00CD58E5">
              <w:rPr>
                <w:rFonts w:ascii="Times New Roman" w:hAnsi="Times New Roman" w:cs="Times New Roman"/>
                <w:sz w:val="24"/>
                <w:szCs w:val="24"/>
              </w:rPr>
              <w:t xml:space="preserve"> </w:t>
            </w:r>
            <w:r w:rsidRPr="00CD58E5">
              <w:rPr>
                <w:rFonts w:ascii="Times New Roman" w:hAnsi="Times New Roman" w:cs="Times New Roman"/>
                <w:sz w:val="24"/>
                <w:szCs w:val="24"/>
              </w:rPr>
              <w:t>(IDA)</w:t>
            </w:r>
          </w:p>
        </w:tc>
        <w:tc>
          <w:tcPr>
            <w:tcW w:w="1903" w:type="dxa"/>
          </w:tcPr>
          <w:p w14:paraId="248501EC" w14:textId="77777777" w:rsidR="00A63961" w:rsidRPr="00CD58E5" w:rsidRDefault="00A63961" w:rsidP="003F216E">
            <w:pPr>
              <w:widowControl w:val="0"/>
              <w:autoSpaceDE w:val="0"/>
              <w:autoSpaceDN w:val="0"/>
              <w:adjustRightInd w:val="0"/>
              <w:jc w:val="right"/>
              <w:rPr>
                <w:rFonts w:ascii="Times New Roman" w:hAnsi="Times New Roman" w:cs="Times New Roman"/>
                <w:sz w:val="24"/>
                <w:szCs w:val="24"/>
              </w:rPr>
            </w:pPr>
            <w:r w:rsidRPr="00CD58E5">
              <w:rPr>
                <w:rFonts w:ascii="Times New Roman" w:hAnsi="Times New Roman" w:cs="Times New Roman"/>
                <w:sz w:val="24"/>
                <w:szCs w:val="24"/>
              </w:rPr>
              <w:t>24.00</w:t>
            </w:r>
          </w:p>
        </w:tc>
      </w:tr>
      <w:tr w:rsidR="00CD58E5" w:rsidRPr="00CD58E5" w14:paraId="278C23AC" w14:textId="77777777" w:rsidTr="000C409C">
        <w:trPr>
          <w:jc w:val="center"/>
        </w:trPr>
        <w:tc>
          <w:tcPr>
            <w:tcW w:w="4672" w:type="dxa"/>
          </w:tcPr>
          <w:p w14:paraId="3B4A3EA5" w14:textId="77777777" w:rsidR="00A63961" w:rsidRPr="00CD58E5" w:rsidRDefault="00A63961" w:rsidP="003F216E">
            <w:pPr>
              <w:widowControl w:val="0"/>
              <w:autoSpaceDE w:val="0"/>
              <w:autoSpaceDN w:val="0"/>
              <w:adjustRightInd w:val="0"/>
              <w:rPr>
                <w:rFonts w:ascii="Times New Roman" w:hAnsi="Times New Roman" w:cs="Times New Roman"/>
                <w:sz w:val="24"/>
                <w:szCs w:val="24"/>
              </w:rPr>
            </w:pPr>
            <w:r w:rsidRPr="00CD58E5">
              <w:rPr>
                <w:rFonts w:ascii="Times New Roman" w:hAnsi="Times New Roman" w:cs="Times New Roman"/>
                <w:bCs/>
                <w:sz w:val="24"/>
                <w:szCs w:val="24"/>
              </w:rPr>
              <w:t xml:space="preserve">Strategic Climate Fund </w:t>
            </w:r>
            <w:r w:rsidRPr="00CD58E5">
              <w:rPr>
                <w:rFonts w:ascii="Times New Roman" w:hAnsi="Times New Roman" w:cs="Times New Roman"/>
                <w:sz w:val="24"/>
                <w:szCs w:val="24"/>
              </w:rPr>
              <w:t>(SCF) Grant</w:t>
            </w:r>
          </w:p>
        </w:tc>
        <w:tc>
          <w:tcPr>
            <w:tcW w:w="1903" w:type="dxa"/>
          </w:tcPr>
          <w:p w14:paraId="2A5204BA" w14:textId="77777777" w:rsidR="00A63961" w:rsidRPr="00CD58E5" w:rsidRDefault="00A63961" w:rsidP="003F216E">
            <w:pPr>
              <w:widowControl w:val="0"/>
              <w:autoSpaceDE w:val="0"/>
              <w:autoSpaceDN w:val="0"/>
              <w:adjustRightInd w:val="0"/>
              <w:jc w:val="right"/>
              <w:rPr>
                <w:rFonts w:ascii="Times New Roman" w:hAnsi="Times New Roman" w:cs="Times New Roman"/>
                <w:sz w:val="24"/>
                <w:szCs w:val="24"/>
              </w:rPr>
            </w:pPr>
            <w:r w:rsidRPr="00CD58E5">
              <w:rPr>
                <w:rFonts w:ascii="Times New Roman" w:hAnsi="Times New Roman" w:cs="Times New Roman"/>
                <w:sz w:val="24"/>
                <w:szCs w:val="24"/>
              </w:rPr>
              <w:t>12.00</w:t>
            </w:r>
          </w:p>
        </w:tc>
      </w:tr>
      <w:tr w:rsidR="00CD58E5" w:rsidRPr="00CD58E5" w14:paraId="4C2E6C4A" w14:textId="77777777" w:rsidTr="000C409C">
        <w:trPr>
          <w:jc w:val="center"/>
        </w:trPr>
        <w:tc>
          <w:tcPr>
            <w:tcW w:w="4672" w:type="dxa"/>
          </w:tcPr>
          <w:p w14:paraId="464137A1" w14:textId="77777777" w:rsidR="00A63961" w:rsidRPr="00CD58E5" w:rsidRDefault="00A63961" w:rsidP="003F216E">
            <w:pPr>
              <w:widowControl w:val="0"/>
              <w:autoSpaceDE w:val="0"/>
              <w:autoSpaceDN w:val="0"/>
              <w:adjustRightInd w:val="0"/>
              <w:rPr>
                <w:rFonts w:ascii="Times New Roman" w:hAnsi="Times New Roman" w:cs="Times New Roman"/>
                <w:sz w:val="24"/>
                <w:szCs w:val="24"/>
              </w:rPr>
            </w:pPr>
            <w:r w:rsidRPr="00CD58E5">
              <w:rPr>
                <w:rFonts w:ascii="Times New Roman" w:hAnsi="Times New Roman" w:cs="Times New Roman"/>
                <w:bCs/>
                <w:sz w:val="24"/>
                <w:szCs w:val="24"/>
              </w:rPr>
              <w:t xml:space="preserve">Strategic Climate Fund </w:t>
            </w:r>
            <w:r w:rsidRPr="00CD58E5">
              <w:rPr>
                <w:rFonts w:ascii="Times New Roman" w:hAnsi="Times New Roman" w:cs="Times New Roman"/>
                <w:sz w:val="24"/>
                <w:szCs w:val="24"/>
              </w:rPr>
              <w:t>(SCF) Credit</w:t>
            </w:r>
          </w:p>
        </w:tc>
        <w:tc>
          <w:tcPr>
            <w:tcW w:w="1903" w:type="dxa"/>
          </w:tcPr>
          <w:p w14:paraId="4EFFF387" w14:textId="77777777" w:rsidR="00A63961" w:rsidRPr="00CD58E5" w:rsidRDefault="00A63961" w:rsidP="003F216E">
            <w:pPr>
              <w:widowControl w:val="0"/>
              <w:autoSpaceDE w:val="0"/>
              <w:autoSpaceDN w:val="0"/>
              <w:adjustRightInd w:val="0"/>
              <w:jc w:val="right"/>
              <w:rPr>
                <w:rFonts w:ascii="Times New Roman" w:hAnsi="Times New Roman" w:cs="Times New Roman"/>
                <w:sz w:val="24"/>
                <w:szCs w:val="24"/>
              </w:rPr>
            </w:pPr>
            <w:r w:rsidRPr="00CD58E5">
              <w:rPr>
                <w:rFonts w:ascii="Times New Roman" w:hAnsi="Times New Roman" w:cs="Times New Roman"/>
                <w:sz w:val="24"/>
                <w:szCs w:val="24"/>
              </w:rPr>
              <w:t>15.00</w:t>
            </w:r>
          </w:p>
        </w:tc>
      </w:tr>
      <w:tr w:rsidR="00CD58E5" w:rsidRPr="00CD58E5" w14:paraId="306C336C" w14:textId="77777777" w:rsidTr="000C409C">
        <w:trPr>
          <w:jc w:val="center"/>
        </w:trPr>
        <w:tc>
          <w:tcPr>
            <w:tcW w:w="4672" w:type="dxa"/>
          </w:tcPr>
          <w:p w14:paraId="2BFD4274" w14:textId="77777777" w:rsidR="00A63961" w:rsidRPr="00CD58E5" w:rsidRDefault="00A63961" w:rsidP="003F216E">
            <w:pPr>
              <w:widowControl w:val="0"/>
              <w:autoSpaceDE w:val="0"/>
              <w:autoSpaceDN w:val="0"/>
              <w:adjustRightInd w:val="0"/>
              <w:rPr>
                <w:rFonts w:ascii="Times New Roman" w:hAnsi="Times New Roman" w:cs="Times New Roman"/>
                <w:sz w:val="24"/>
                <w:szCs w:val="24"/>
              </w:rPr>
            </w:pPr>
            <w:r w:rsidRPr="00CD58E5">
              <w:rPr>
                <w:rFonts w:ascii="Times New Roman" w:hAnsi="Times New Roman" w:cs="Times New Roman"/>
                <w:sz w:val="24"/>
                <w:szCs w:val="24"/>
              </w:rPr>
              <w:t>Crisis Response Window</w:t>
            </w:r>
          </w:p>
        </w:tc>
        <w:tc>
          <w:tcPr>
            <w:tcW w:w="1903" w:type="dxa"/>
          </w:tcPr>
          <w:p w14:paraId="2DEB2160" w14:textId="77777777" w:rsidR="00A63961" w:rsidRPr="00CD58E5" w:rsidRDefault="00A63961" w:rsidP="003F216E">
            <w:pPr>
              <w:widowControl w:val="0"/>
              <w:autoSpaceDE w:val="0"/>
              <w:autoSpaceDN w:val="0"/>
              <w:adjustRightInd w:val="0"/>
              <w:jc w:val="right"/>
              <w:rPr>
                <w:rFonts w:ascii="Times New Roman" w:hAnsi="Times New Roman" w:cs="Times New Roman"/>
                <w:sz w:val="24"/>
                <w:szCs w:val="24"/>
              </w:rPr>
            </w:pPr>
            <w:r w:rsidRPr="00CD58E5">
              <w:rPr>
                <w:rFonts w:ascii="Times New Roman" w:hAnsi="Times New Roman" w:cs="Times New Roman"/>
                <w:sz w:val="24"/>
                <w:szCs w:val="24"/>
              </w:rPr>
              <w:t>17.00</w:t>
            </w:r>
          </w:p>
        </w:tc>
      </w:tr>
      <w:tr w:rsidR="00A63961" w:rsidRPr="00CD58E5" w14:paraId="662C0324" w14:textId="77777777" w:rsidTr="000C409C">
        <w:trPr>
          <w:jc w:val="center"/>
        </w:trPr>
        <w:tc>
          <w:tcPr>
            <w:tcW w:w="4672" w:type="dxa"/>
          </w:tcPr>
          <w:p w14:paraId="41FD7E04" w14:textId="77777777" w:rsidR="00A63961" w:rsidRPr="00CD58E5" w:rsidRDefault="00A63961" w:rsidP="003F216E">
            <w:pPr>
              <w:widowControl w:val="0"/>
              <w:autoSpaceDE w:val="0"/>
              <w:autoSpaceDN w:val="0"/>
              <w:adjustRightInd w:val="0"/>
              <w:rPr>
                <w:rFonts w:ascii="Times New Roman" w:hAnsi="Times New Roman" w:cs="Times New Roman"/>
                <w:b/>
                <w:sz w:val="24"/>
                <w:szCs w:val="24"/>
              </w:rPr>
            </w:pPr>
            <w:r w:rsidRPr="00CD58E5">
              <w:rPr>
                <w:rFonts w:ascii="Times New Roman" w:hAnsi="Times New Roman" w:cs="Times New Roman"/>
                <w:b/>
                <w:sz w:val="24"/>
                <w:szCs w:val="24"/>
              </w:rPr>
              <w:t>Total</w:t>
            </w:r>
          </w:p>
        </w:tc>
        <w:tc>
          <w:tcPr>
            <w:tcW w:w="1903" w:type="dxa"/>
          </w:tcPr>
          <w:p w14:paraId="34D839BE" w14:textId="77777777" w:rsidR="00A63961" w:rsidRPr="00CD58E5" w:rsidRDefault="00A63961" w:rsidP="003F216E">
            <w:pPr>
              <w:widowControl w:val="0"/>
              <w:autoSpaceDE w:val="0"/>
              <w:autoSpaceDN w:val="0"/>
              <w:adjustRightInd w:val="0"/>
              <w:jc w:val="right"/>
              <w:rPr>
                <w:rFonts w:ascii="Times New Roman" w:hAnsi="Times New Roman" w:cs="Times New Roman"/>
                <w:b/>
                <w:sz w:val="24"/>
                <w:szCs w:val="24"/>
              </w:rPr>
            </w:pPr>
            <w:r w:rsidRPr="00CD58E5">
              <w:rPr>
                <w:rFonts w:ascii="Times New Roman" w:hAnsi="Times New Roman" w:cs="Times New Roman"/>
                <w:b/>
                <w:sz w:val="24"/>
                <w:szCs w:val="24"/>
              </w:rPr>
              <w:t>68.00</w:t>
            </w:r>
          </w:p>
        </w:tc>
      </w:tr>
    </w:tbl>
    <w:p w14:paraId="4181631B" w14:textId="77777777" w:rsidR="00D0648B" w:rsidRPr="00CD58E5" w:rsidRDefault="00D0648B" w:rsidP="003F216E">
      <w:pPr>
        <w:spacing w:after="0" w:line="240" w:lineRule="auto"/>
        <w:rPr>
          <w:rFonts w:ascii="Times New Roman" w:hAnsi="Times New Roman" w:cs="Times New Roman"/>
          <w:sz w:val="24"/>
          <w:szCs w:val="24"/>
        </w:rPr>
      </w:pPr>
    </w:p>
    <w:p w14:paraId="428D4E24" w14:textId="77777777" w:rsidR="008D2D69" w:rsidRPr="00CD58E5" w:rsidRDefault="008D2D69" w:rsidP="003F216E">
      <w:pPr>
        <w:pStyle w:val="ListParagraph"/>
        <w:jc w:val="both"/>
      </w:pPr>
    </w:p>
    <w:p w14:paraId="41FBA4E1" w14:textId="041701AB" w:rsidR="008501D3" w:rsidRPr="006C4EBE" w:rsidRDefault="006A0D83" w:rsidP="003F216E">
      <w:pPr>
        <w:pStyle w:val="Heading1"/>
        <w:spacing w:line="240" w:lineRule="auto"/>
        <w:rPr>
          <w:color w:val="5B9BD5" w:themeColor="accent1"/>
        </w:rPr>
      </w:pPr>
      <w:bookmarkStart w:id="16" w:name="_Toc486839698"/>
      <w:r w:rsidRPr="006C4EBE">
        <w:rPr>
          <w:color w:val="5B9BD5" w:themeColor="accent1"/>
        </w:rPr>
        <w:t>5</w:t>
      </w:r>
      <w:r w:rsidR="002A368A" w:rsidRPr="006C4EBE">
        <w:rPr>
          <w:color w:val="5B9BD5" w:themeColor="accent1"/>
        </w:rPr>
        <w:t xml:space="preserve">.0 </w:t>
      </w:r>
      <w:r w:rsidR="008501D3" w:rsidRPr="006C4EBE">
        <w:rPr>
          <w:color w:val="5B9BD5" w:themeColor="accent1"/>
        </w:rPr>
        <w:t>PPCR COUNTRY LEVEL MONITORING AND REPORTING</w:t>
      </w:r>
      <w:bookmarkEnd w:id="16"/>
    </w:p>
    <w:p w14:paraId="6DF1117E" w14:textId="19F50655" w:rsidR="008501D3" w:rsidRPr="006C4EBE" w:rsidRDefault="006A0D83" w:rsidP="003F216E">
      <w:pPr>
        <w:pStyle w:val="Heading2"/>
        <w:spacing w:line="240" w:lineRule="auto"/>
        <w:rPr>
          <w:color w:val="5B9BD5" w:themeColor="accent1"/>
        </w:rPr>
      </w:pPr>
      <w:bookmarkStart w:id="17" w:name="_Toc486839699"/>
      <w:r w:rsidRPr="006C4EBE">
        <w:rPr>
          <w:color w:val="5B9BD5" w:themeColor="accent1"/>
        </w:rPr>
        <w:t>5</w:t>
      </w:r>
      <w:r w:rsidR="002A368A" w:rsidRPr="006C4EBE">
        <w:rPr>
          <w:color w:val="5B9BD5" w:themeColor="accent1"/>
        </w:rPr>
        <w:t xml:space="preserve">.1 </w:t>
      </w:r>
      <w:r w:rsidR="00DA66CD" w:rsidRPr="006C4EBE">
        <w:rPr>
          <w:color w:val="5B9BD5" w:themeColor="accent1"/>
        </w:rPr>
        <w:t>Instrument/Investment Models</w:t>
      </w:r>
      <w:bookmarkEnd w:id="17"/>
    </w:p>
    <w:p w14:paraId="54391319" w14:textId="77777777" w:rsidR="0032205E" w:rsidRPr="00CD58E5" w:rsidRDefault="0032205E" w:rsidP="003F216E">
      <w:pPr>
        <w:spacing w:after="0" w:line="240" w:lineRule="auto"/>
        <w:jc w:val="both"/>
        <w:rPr>
          <w:rFonts w:ascii="Times New Roman" w:hAnsi="Times New Roman" w:cs="Times New Roman"/>
          <w:sz w:val="24"/>
          <w:szCs w:val="24"/>
        </w:rPr>
      </w:pPr>
    </w:p>
    <w:p w14:paraId="2C9E7788" w14:textId="77777777" w:rsidR="0032205E" w:rsidRPr="00CD58E5" w:rsidRDefault="00DA66CD" w:rsidP="003F216E">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While several interventions are being conducted under the SPCR Investment Plan, f</w:t>
      </w:r>
      <w:r w:rsidR="00433578" w:rsidRPr="00CD58E5">
        <w:rPr>
          <w:rFonts w:ascii="Times New Roman" w:hAnsi="Times New Roman" w:cs="Times New Roman"/>
          <w:sz w:val="24"/>
          <w:szCs w:val="24"/>
        </w:rPr>
        <w:t>or p</w:t>
      </w:r>
      <w:r w:rsidR="0032205E" w:rsidRPr="00CD58E5">
        <w:rPr>
          <w:rFonts w:ascii="Times New Roman" w:hAnsi="Times New Roman" w:cs="Times New Roman"/>
          <w:sz w:val="24"/>
          <w:szCs w:val="24"/>
        </w:rPr>
        <w:t>roject level monitoring</w:t>
      </w:r>
      <w:r w:rsidR="00C01CE9" w:rsidRPr="00CD58E5">
        <w:rPr>
          <w:rFonts w:ascii="Times New Roman" w:hAnsi="Times New Roman" w:cs="Times New Roman"/>
          <w:sz w:val="24"/>
          <w:szCs w:val="24"/>
        </w:rPr>
        <w:t>,</w:t>
      </w:r>
      <w:r w:rsidR="0032205E" w:rsidRPr="00CD58E5">
        <w:rPr>
          <w:rFonts w:ascii="Times New Roman" w:hAnsi="Times New Roman" w:cs="Times New Roman"/>
          <w:sz w:val="24"/>
          <w:szCs w:val="24"/>
        </w:rPr>
        <w:t xml:space="preserve"> 12 climate responsive instrument/investment models </w:t>
      </w:r>
      <w:r w:rsidRPr="00CD58E5">
        <w:rPr>
          <w:rFonts w:ascii="Times New Roman" w:hAnsi="Times New Roman" w:cs="Times New Roman"/>
          <w:sz w:val="24"/>
          <w:szCs w:val="24"/>
        </w:rPr>
        <w:t xml:space="preserve">have been selected for </w:t>
      </w:r>
      <w:r w:rsidR="001E11E1" w:rsidRPr="00CD58E5">
        <w:rPr>
          <w:rFonts w:ascii="Times New Roman" w:hAnsi="Times New Roman" w:cs="Times New Roman"/>
          <w:sz w:val="24"/>
          <w:szCs w:val="24"/>
        </w:rPr>
        <w:t xml:space="preserve">the </w:t>
      </w:r>
      <w:r w:rsidRPr="00CD58E5">
        <w:rPr>
          <w:rFonts w:ascii="Times New Roman" w:hAnsi="Times New Roman" w:cs="Times New Roman"/>
          <w:sz w:val="24"/>
          <w:szCs w:val="24"/>
        </w:rPr>
        <w:t xml:space="preserve">monitoring </w:t>
      </w:r>
      <w:r w:rsidR="001E11E1" w:rsidRPr="00CD58E5">
        <w:rPr>
          <w:rFonts w:ascii="Times New Roman" w:hAnsi="Times New Roman" w:cs="Times New Roman"/>
          <w:sz w:val="24"/>
          <w:szCs w:val="24"/>
        </w:rPr>
        <w:t xml:space="preserve">of </w:t>
      </w:r>
      <w:r w:rsidRPr="00CD58E5">
        <w:rPr>
          <w:rFonts w:ascii="Times New Roman" w:hAnsi="Times New Roman" w:cs="Times New Roman"/>
          <w:sz w:val="24"/>
          <w:szCs w:val="24"/>
        </w:rPr>
        <w:t xml:space="preserve">overall </w:t>
      </w:r>
      <w:r w:rsidR="001E11E1" w:rsidRPr="00CD58E5">
        <w:rPr>
          <w:rFonts w:ascii="Times New Roman" w:hAnsi="Times New Roman" w:cs="Times New Roman"/>
          <w:sz w:val="24"/>
          <w:szCs w:val="24"/>
        </w:rPr>
        <w:t xml:space="preserve">implementation </w:t>
      </w:r>
      <w:r w:rsidRPr="00CD58E5">
        <w:rPr>
          <w:rFonts w:ascii="Times New Roman" w:hAnsi="Times New Roman" w:cs="Times New Roman"/>
          <w:sz w:val="24"/>
          <w:szCs w:val="24"/>
        </w:rPr>
        <w:t>progress</w:t>
      </w:r>
      <w:r w:rsidR="0032205E" w:rsidRPr="00CD58E5">
        <w:rPr>
          <w:rFonts w:ascii="Times New Roman" w:hAnsi="Times New Roman" w:cs="Times New Roman"/>
          <w:sz w:val="24"/>
          <w:szCs w:val="24"/>
        </w:rPr>
        <w:t>:</w:t>
      </w:r>
    </w:p>
    <w:p w14:paraId="565C60E4" w14:textId="77777777" w:rsidR="0032205E" w:rsidRPr="00CD58E5" w:rsidRDefault="00433578" w:rsidP="00943F54">
      <w:pPr>
        <w:pStyle w:val="ListParagraph"/>
        <w:numPr>
          <w:ilvl w:val="0"/>
          <w:numId w:val="7"/>
        </w:numPr>
        <w:jc w:val="both"/>
      </w:pPr>
      <w:r w:rsidRPr="00CD58E5">
        <w:t>Flood mitigation (enhancement of storm drainage)</w:t>
      </w:r>
    </w:p>
    <w:p w14:paraId="30FDE56B" w14:textId="77777777" w:rsidR="00433578" w:rsidRPr="00CD58E5" w:rsidRDefault="00433578" w:rsidP="00943F54">
      <w:pPr>
        <w:pStyle w:val="ListParagraph"/>
        <w:numPr>
          <w:ilvl w:val="0"/>
          <w:numId w:val="7"/>
        </w:numPr>
        <w:jc w:val="both"/>
      </w:pPr>
      <w:r w:rsidRPr="00CD58E5">
        <w:t xml:space="preserve">Critical Buildings (schools, emergency shelters, health </w:t>
      </w:r>
      <w:r w:rsidR="00683BF7" w:rsidRPr="00CD58E5">
        <w:t>centers</w:t>
      </w:r>
      <w:r w:rsidRPr="00CD58E5">
        <w:t>) improved re climate resilience</w:t>
      </w:r>
    </w:p>
    <w:p w14:paraId="17570481" w14:textId="77777777" w:rsidR="00433578" w:rsidRPr="00CD58E5" w:rsidRDefault="00433578" w:rsidP="00943F54">
      <w:pPr>
        <w:pStyle w:val="ListParagraph"/>
        <w:numPr>
          <w:ilvl w:val="0"/>
          <w:numId w:val="7"/>
        </w:numPr>
        <w:jc w:val="both"/>
      </w:pPr>
      <w:r w:rsidRPr="00CD58E5">
        <w:t xml:space="preserve">Improved disaster and climate risk information: Meteorological, hydrological and SLR monitoring stations; </w:t>
      </w:r>
    </w:p>
    <w:p w14:paraId="0054790C" w14:textId="77777777" w:rsidR="00433578" w:rsidRPr="00CD58E5" w:rsidRDefault="00433578" w:rsidP="00943F54">
      <w:pPr>
        <w:pStyle w:val="ListParagraph"/>
        <w:numPr>
          <w:ilvl w:val="0"/>
          <w:numId w:val="7"/>
        </w:numPr>
        <w:jc w:val="both"/>
      </w:pPr>
      <w:r w:rsidRPr="00CD58E5">
        <w:t xml:space="preserve">Improved disaster and climate risk information: LiDAR mapping of entire country (topographic and bathymetric data) </w:t>
      </w:r>
    </w:p>
    <w:p w14:paraId="43B46CF8" w14:textId="77777777" w:rsidR="00433578" w:rsidRPr="00CD58E5" w:rsidRDefault="00433578" w:rsidP="00943F54">
      <w:pPr>
        <w:pStyle w:val="ListParagraph"/>
        <w:numPr>
          <w:ilvl w:val="0"/>
          <w:numId w:val="7"/>
        </w:numPr>
        <w:jc w:val="both"/>
      </w:pPr>
      <w:r w:rsidRPr="00CD58E5">
        <w:t>Climate adaptation financing facility (CAFF)</w:t>
      </w:r>
    </w:p>
    <w:p w14:paraId="7BC534FE" w14:textId="77777777" w:rsidR="00433578" w:rsidRPr="00CD58E5" w:rsidRDefault="00433578" w:rsidP="00943F54">
      <w:pPr>
        <w:pStyle w:val="ListParagraph"/>
        <w:numPr>
          <w:ilvl w:val="0"/>
          <w:numId w:val="7"/>
        </w:numPr>
        <w:jc w:val="both"/>
      </w:pPr>
      <w:r w:rsidRPr="00CD58E5">
        <w:t>Policies, strategies and studies to guide/inform decisions</w:t>
      </w:r>
    </w:p>
    <w:p w14:paraId="578EE6C3" w14:textId="77777777" w:rsidR="00433578" w:rsidRPr="00CD58E5" w:rsidRDefault="00433578" w:rsidP="00943F54">
      <w:pPr>
        <w:pStyle w:val="ListParagraph"/>
        <w:numPr>
          <w:ilvl w:val="0"/>
          <w:numId w:val="7"/>
        </w:numPr>
        <w:jc w:val="both"/>
      </w:pPr>
      <w:r w:rsidRPr="00CD58E5">
        <w:t>Roads made more climate resilient</w:t>
      </w:r>
    </w:p>
    <w:p w14:paraId="2037B5A9" w14:textId="77777777" w:rsidR="00433578" w:rsidRPr="00CD58E5" w:rsidRDefault="00433578" w:rsidP="00943F54">
      <w:pPr>
        <w:pStyle w:val="ListParagraph"/>
        <w:numPr>
          <w:ilvl w:val="0"/>
          <w:numId w:val="7"/>
        </w:numPr>
        <w:jc w:val="both"/>
      </w:pPr>
      <w:r w:rsidRPr="00CD58E5">
        <w:t xml:space="preserve">Slope </w:t>
      </w:r>
      <w:r w:rsidR="00683BF7" w:rsidRPr="00CD58E5">
        <w:t>stabilization</w:t>
      </w:r>
      <w:r w:rsidRPr="00CD58E5">
        <w:t xml:space="preserve"> (Forestry) – bioengineering</w:t>
      </w:r>
    </w:p>
    <w:p w14:paraId="1440E0AD" w14:textId="77777777" w:rsidR="00433578" w:rsidRPr="00CD58E5" w:rsidRDefault="00433578" w:rsidP="00943F54">
      <w:pPr>
        <w:pStyle w:val="ListParagraph"/>
        <w:numPr>
          <w:ilvl w:val="0"/>
          <w:numId w:val="7"/>
        </w:numPr>
        <w:jc w:val="both"/>
      </w:pPr>
      <w:r w:rsidRPr="00CD58E5">
        <w:t xml:space="preserve">Meters for non-revenue water </w:t>
      </w:r>
      <w:r w:rsidR="00937CA4" w:rsidRPr="00CD58E5">
        <w:t>program</w:t>
      </w:r>
    </w:p>
    <w:p w14:paraId="17F7FCE1" w14:textId="77777777" w:rsidR="00433578" w:rsidRPr="00CD58E5" w:rsidRDefault="00433578" w:rsidP="00943F54">
      <w:pPr>
        <w:pStyle w:val="ListParagraph"/>
        <w:numPr>
          <w:ilvl w:val="0"/>
          <w:numId w:val="7"/>
        </w:numPr>
        <w:jc w:val="both"/>
      </w:pPr>
      <w:r w:rsidRPr="00CD58E5">
        <w:t>Public awareness campaign</w:t>
      </w:r>
    </w:p>
    <w:p w14:paraId="1FAD07C7" w14:textId="77777777" w:rsidR="00433578" w:rsidRPr="00CD58E5" w:rsidRDefault="00433578" w:rsidP="00943F54">
      <w:pPr>
        <w:pStyle w:val="ListParagraph"/>
        <w:numPr>
          <w:ilvl w:val="0"/>
          <w:numId w:val="7"/>
        </w:numPr>
        <w:jc w:val="both"/>
      </w:pPr>
      <w:r w:rsidRPr="00CD58E5">
        <w:t>Environmental Health Surveillance System</w:t>
      </w:r>
    </w:p>
    <w:p w14:paraId="4C100E12" w14:textId="77777777" w:rsidR="00433578" w:rsidRPr="00CD58E5" w:rsidRDefault="00683BF7" w:rsidP="00943F54">
      <w:pPr>
        <w:pStyle w:val="ListParagraph"/>
        <w:numPr>
          <w:ilvl w:val="0"/>
          <w:numId w:val="7"/>
        </w:numPr>
        <w:jc w:val="both"/>
      </w:pPr>
      <w:r w:rsidRPr="00CD58E5">
        <w:t>Grass root</w:t>
      </w:r>
      <w:r w:rsidR="00433578" w:rsidRPr="00CD58E5">
        <w:t xml:space="preserve"> activities (community led interventions)</w:t>
      </w:r>
    </w:p>
    <w:p w14:paraId="1EF8ABE5" w14:textId="77777777" w:rsidR="00433578" w:rsidRPr="00CD58E5" w:rsidRDefault="00433578" w:rsidP="003F216E">
      <w:pPr>
        <w:spacing w:after="0" w:line="240" w:lineRule="auto"/>
        <w:jc w:val="both"/>
        <w:rPr>
          <w:rFonts w:ascii="Times New Roman" w:hAnsi="Times New Roman" w:cs="Times New Roman"/>
          <w:sz w:val="24"/>
          <w:szCs w:val="24"/>
        </w:rPr>
      </w:pPr>
    </w:p>
    <w:p w14:paraId="44E7447C" w14:textId="594D4BF2" w:rsidR="00BB5608" w:rsidRPr="00CD58E5" w:rsidRDefault="00BB5608" w:rsidP="003F216E">
      <w:pPr>
        <w:spacing w:after="0" w:line="240" w:lineRule="auto"/>
        <w:jc w:val="both"/>
        <w:rPr>
          <w:rFonts w:ascii="Times New Roman" w:hAnsi="Times New Roman" w:cs="Times New Roman"/>
          <w:sz w:val="24"/>
          <w:szCs w:val="24"/>
        </w:rPr>
      </w:pPr>
      <w:r w:rsidRPr="00CD58E5">
        <w:rPr>
          <w:rFonts w:ascii="Times New Roman" w:hAnsi="Times New Roman" w:cs="Times New Roman"/>
          <w:b/>
          <w:sz w:val="24"/>
          <w:szCs w:val="24"/>
        </w:rPr>
        <w:t>Annex I</w:t>
      </w:r>
      <w:r w:rsidR="00D00C7A" w:rsidRPr="00CD58E5">
        <w:rPr>
          <w:rFonts w:ascii="Times New Roman" w:hAnsi="Times New Roman" w:cs="Times New Roman"/>
          <w:b/>
          <w:sz w:val="24"/>
          <w:szCs w:val="24"/>
        </w:rPr>
        <w:t>I</w:t>
      </w:r>
      <w:r w:rsidRPr="00CD58E5">
        <w:rPr>
          <w:rFonts w:ascii="Times New Roman" w:hAnsi="Times New Roman" w:cs="Times New Roman"/>
          <w:b/>
          <w:sz w:val="24"/>
          <w:szCs w:val="24"/>
        </w:rPr>
        <w:t>I</w:t>
      </w:r>
      <w:r w:rsidRPr="00CD58E5">
        <w:rPr>
          <w:rFonts w:ascii="Times New Roman" w:hAnsi="Times New Roman" w:cs="Times New Roman"/>
          <w:sz w:val="24"/>
          <w:szCs w:val="24"/>
        </w:rPr>
        <w:t xml:space="preserve"> presents a </w:t>
      </w:r>
      <w:r w:rsidR="008C58F9" w:rsidRPr="00CD58E5">
        <w:rPr>
          <w:rFonts w:ascii="Times New Roman" w:hAnsi="Times New Roman" w:cs="Times New Roman"/>
          <w:sz w:val="24"/>
          <w:szCs w:val="24"/>
        </w:rPr>
        <w:t xml:space="preserve">brief </w:t>
      </w:r>
      <w:r w:rsidRPr="00CD58E5">
        <w:rPr>
          <w:rFonts w:ascii="Times New Roman" w:hAnsi="Times New Roman" w:cs="Times New Roman"/>
          <w:sz w:val="24"/>
          <w:szCs w:val="24"/>
        </w:rPr>
        <w:t xml:space="preserve">summary of </w:t>
      </w:r>
      <w:r w:rsidR="00386CD3" w:rsidRPr="00CD58E5">
        <w:rPr>
          <w:rFonts w:ascii="Times New Roman" w:hAnsi="Times New Roman" w:cs="Times New Roman"/>
          <w:sz w:val="24"/>
          <w:szCs w:val="24"/>
        </w:rPr>
        <w:t xml:space="preserve">the status of </w:t>
      </w:r>
      <w:r w:rsidRPr="00CD58E5">
        <w:rPr>
          <w:rFonts w:ascii="Times New Roman" w:hAnsi="Times New Roman" w:cs="Times New Roman"/>
          <w:sz w:val="24"/>
          <w:szCs w:val="24"/>
        </w:rPr>
        <w:t xml:space="preserve">these </w:t>
      </w:r>
      <w:r w:rsidR="009D6131" w:rsidRPr="00CD58E5">
        <w:rPr>
          <w:rFonts w:ascii="Times New Roman" w:hAnsi="Times New Roman" w:cs="Times New Roman"/>
          <w:sz w:val="24"/>
          <w:szCs w:val="24"/>
        </w:rPr>
        <w:t xml:space="preserve">aforementioned </w:t>
      </w:r>
      <w:r w:rsidRPr="00CD58E5">
        <w:rPr>
          <w:rFonts w:ascii="Times New Roman" w:hAnsi="Times New Roman" w:cs="Times New Roman"/>
          <w:sz w:val="24"/>
          <w:szCs w:val="24"/>
        </w:rPr>
        <w:t>instrument/investment models.</w:t>
      </w:r>
    </w:p>
    <w:p w14:paraId="34B2F93F" w14:textId="77777777" w:rsidR="00DA66CD" w:rsidRPr="00CD58E5" w:rsidRDefault="00DA66CD" w:rsidP="003F216E">
      <w:pPr>
        <w:spacing w:after="0" w:line="240" w:lineRule="auto"/>
        <w:jc w:val="both"/>
        <w:rPr>
          <w:rFonts w:ascii="Times New Roman" w:hAnsi="Times New Roman" w:cs="Times New Roman"/>
          <w:sz w:val="24"/>
          <w:szCs w:val="24"/>
        </w:rPr>
      </w:pPr>
    </w:p>
    <w:p w14:paraId="5110BED3" w14:textId="40C0E057" w:rsidR="00DA66CD" w:rsidRPr="006C4EBE" w:rsidRDefault="006A0D83" w:rsidP="00DA66CD">
      <w:pPr>
        <w:pStyle w:val="Heading2"/>
        <w:rPr>
          <w:color w:val="5B9BD5" w:themeColor="accent1"/>
        </w:rPr>
      </w:pPr>
      <w:bookmarkStart w:id="18" w:name="_Toc486839700"/>
      <w:r w:rsidRPr="006C4EBE">
        <w:rPr>
          <w:color w:val="5B9BD5" w:themeColor="accent1"/>
        </w:rPr>
        <w:t>5</w:t>
      </w:r>
      <w:r w:rsidR="00DA66CD" w:rsidRPr="006C4EBE">
        <w:rPr>
          <w:color w:val="5B9BD5" w:themeColor="accent1"/>
        </w:rPr>
        <w:t>.2 Process for 201</w:t>
      </w:r>
      <w:r w:rsidR="007D69B4" w:rsidRPr="006C4EBE">
        <w:rPr>
          <w:color w:val="5B9BD5" w:themeColor="accent1"/>
        </w:rPr>
        <w:t>7</w:t>
      </w:r>
      <w:r w:rsidR="00DA66CD" w:rsidRPr="006C4EBE">
        <w:rPr>
          <w:color w:val="5B9BD5" w:themeColor="accent1"/>
        </w:rPr>
        <w:t xml:space="preserve"> Scoring and Lessons learned</w:t>
      </w:r>
      <w:bookmarkEnd w:id="18"/>
    </w:p>
    <w:p w14:paraId="0A7595CC" w14:textId="426B46BE" w:rsidR="00DA66CD" w:rsidRPr="00CD58E5" w:rsidRDefault="00DA66CD" w:rsidP="00DA66CD">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 xml:space="preserve">The </w:t>
      </w:r>
      <w:r w:rsidR="008E7C44" w:rsidRPr="00CD58E5">
        <w:rPr>
          <w:rFonts w:ascii="Times New Roman" w:hAnsi="Times New Roman" w:cs="Times New Roman"/>
          <w:sz w:val="24"/>
          <w:szCs w:val="24"/>
        </w:rPr>
        <w:t xml:space="preserve">Department of </w:t>
      </w:r>
      <w:r w:rsidRPr="00CD58E5">
        <w:rPr>
          <w:rFonts w:ascii="Times New Roman" w:hAnsi="Times New Roman" w:cs="Times New Roman"/>
          <w:sz w:val="24"/>
          <w:szCs w:val="24"/>
        </w:rPr>
        <w:t xml:space="preserve">Sustainable Development, Ministry of </w:t>
      </w:r>
      <w:r w:rsidR="00D00C7A" w:rsidRPr="00CD58E5">
        <w:rPr>
          <w:rFonts w:ascii="Times New Roman" w:hAnsi="Times New Roman" w:cs="Times New Roman"/>
          <w:sz w:val="24"/>
          <w:szCs w:val="24"/>
        </w:rPr>
        <w:t xml:space="preserve">Education, Innovation, Gender Relations and </w:t>
      </w:r>
      <w:r w:rsidRPr="00CD58E5">
        <w:rPr>
          <w:rFonts w:ascii="Times New Roman" w:hAnsi="Times New Roman" w:cs="Times New Roman"/>
          <w:sz w:val="24"/>
          <w:szCs w:val="24"/>
        </w:rPr>
        <w:t xml:space="preserve">Sustainable Development, serves as the technical focal point for the PPCR and as </w:t>
      </w:r>
      <w:r w:rsidRPr="00CD58E5">
        <w:rPr>
          <w:rFonts w:ascii="Times New Roman" w:hAnsi="Times New Roman" w:cs="Times New Roman"/>
          <w:sz w:val="24"/>
          <w:szCs w:val="24"/>
        </w:rPr>
        <w:lastRenderedPageBreak/>
        <w:t>such, this D</w:t>
      </w:r>
      <w:r w:rsidR="007D69B4" w:rsidRPr="00CD58E5">
        <w:rPr>
          <w:rFonts w:ascii="Times New Roman" w:hAnsi="Times New Roman" w:cs="Times New Roman"/>
          <w:sz w:val="24"/>
          <w:szCs w:val="24"/>
        </w:rPr>
        <w:t>epartment</w:t>
      </w:r>
      <w:r w:rsidRPr="00CD58E5">
        <w:rPr>
          <w:rFonts w:ascii="Times New Roman" w:hAnsi="Times New Roman" w:cs="Times New Roman"/>
          <w:sz w:val="24"/>
          <w:szCs w:val="24"/>
        </w:rPr>
        <w:t xml:space="preserve"> leads the reporting process for the PPCR scorecard.  A participatory approach is employed to ensure broad participation by stakeholders in reviewing the status of activities under the blended Implementation Plan and subsequently completing the PPCR Scorecard annually.  </w:t>
      </w:r>
    </w:p>
    <w:p w14:paraId="4B3AFC3F" w14:textId="77777777" w:rsidR="002C5DD7" w:rsidRPr="00CD58E5" w:rsidRDefault="002C5DD7" w:rsidP="00DA66CD">
      <w:pPr>
        <w:spacing w:after="0" w:line="240" w:lineRule="auto"/>
        <w:jc w:val="both"/>
        <w:rPr>
          <w:rFonts w:ascii="Times New Roman" w:hAnsi="Times New Roman" w:cs="Times New Roman"/>
          <w:sz w:val="24"/>
          <w:szCs w:val="24"/>
        </w:rPr>
      </w:pPr>
    </w:p>
    <w:p w14:paraId="180487CD" w14:textId="3998D31A" w:rsidR="001E11E1" w:rsidRPr="00CD58E5" w:rsidRDefault="00EF1BB8" w:rsidP="00DA66CD">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 xml:space="preserve">During the period </w:t>
      </w:r>
      <w:r w:rsidR="007D69B4" w:rsidRPr="00CD58E5">
        <w:rPr>
          <w:rFonts w:ascii="Times New Roman" w:hAnsi="Times New Roman" w:cs="Times New Roman"/>
          <w:sz w:val="24"/>
          <w:szCs w:val="24"/>
        </w:rPr>
        <w:t>May to June 2018</w:t>
      </w:r>
      <w:r w:rsidR="001E11E1" w:rsidRPr="00CD58E5">
        <w:rPr>
          <w:rFonts w:ascii="Times New Roman" w:hAnsi="Times New Roman" w:cs="Times New Roman"/>
          <w:sz w:val="24"/>
          <w:szCs w:val="24"/>
        </w:rPr>
        <w:t xml:space="preserve"> the D</w:t>
      </w:r>
      <w:r w:rsidR="007D69B4" w:rsidRPr="00CD58E5">
        <w:rPr>
          <w:rFonts w:ascii="Times New Roman" w:hAnsi="Times New Roman" w:cs="Times New Roman"/>
          <w:sz w:val="24"/>
          <w:szCs w:val="24"/>
        </w:rPr>
        <w:t xml:space="preserve">epartment </w:t>
      </w:r>
      <w:r w:rsidR="001E11E1" w:rsidRPr="00CD58E5">
        <w:rPr>
          <w:rFonts w:ascii="Times New Roman" w:hAnsi="Times New Roman" w:cs="Times New Roman"/>
          <w:sz w:val="24"/>
          <w:szCs w:val="24"/>
        </w:rPr>
        <w:t>held</w:t>
      </w:r>
      <w:r w:rsidRPr="00CD58E5">
        <w:rPr>
          <w:rFonts w:ascii="Times New Roman" w:hAnsi="Times New Roman" w:cs="Times New Roman"/>
          <w:sz w:val="24"/>
          <w:szCs w:val="24"/>
        </w:rPr>
        <w:t xml:space="preserve"> </w:t>
      </w:r>
      <w:r w:rsidR="00720E85" w:rsidRPr="00CD58E5">
        <w:rPr>
          <w:rFonts w:ascii="Times New Roman" w:hAnsi="Times New Roman" w:cs="Times New Roman"/>
          <w:sz w:val="24"/>
          <w:szCs w:val="24"/>
        </w:rPr>
        <w:t xml:space="preserve">meetings </w:t>
      </w:r>
      <w:r w:rsidRPr="00CD58E5">
        <w:rPr>
          <w:rFonts w:ascii="Times New Roman" w:hAnsi="Times New Roman" w:cs="Times New Roman"/>
          <w:sz w:val="24"/>
          <w:szCs w:val="24"/>
        </w:rPr>
        <w:t>with various agencies to undertake scoring of their respective areas</w:t>
      </w:r>
      <w:r w:rsidR="009826E4" w:rsidRPr="00CD58E5">
        <w:rPr>
          <w:rFonts w:ascii="Times New Roman" w:hAnsi="Times New Roman" w:cs="Times New Roman"/>
          <w:sz w:val="24"/>
          <w:szCs w:val="24"/>
        </w:rPr>
        <w:t xml:space="preserve"> for the period January to December 201</w:t>
      </w:r>
      <w:r w:rsidR="007D69B4" w:rsidRPr="00CD58E5">
        <w:rPr>
          <w:rFonts w:ascii="Times New Roman" w:hAnsi="Times New Roman" w:cs="Times New Roman"/>
          <w:sz w:val="24"/>
          <w:szCs w:val="24"/>
        </w:rPr>
        <w:t>7</w:t>
      </w:r>
      <w:r w:rsidRPr="00CD58E5">
        <w:rPr>
          <w:rFonts w:ascii="Times New Roman" w:hAnsi="Times New Roman" w:cs="Times New Roman"/>
          <w:sz w:val="24"/>
          <w:szCs w:val="24"/>
        </w:rPr>
        <w:t xml:space="preserve">.  </w:t>
      </w:r>
      <w:r w:rsidR="00291EBD" w:rsidRPr="00CD58E5">
        <w:rPr>
          <w:rFonts w:ascii="Times New Roman" w:hAnsi="Times New Roman" w:cs="Times New Roman"/>
          <w:sz w:val="24"/>
          <w:szCs w:val="24"/>
        </w:rPr>
        <w:t>Criteria used for scoring w</w:t>
      </w:r>
      <w:r w:rsidR="009B4AA0" w:rsidRPr="00CD58E5">
        <w:rPr>
          <w:rFonts w:ascii="Times New Roman" w:hAnsi="Times New Roman" w:cs="Times New Roman"/>
          <w:sz w:val="24"/>
          <w:szCs w:val="24"/>
        </w:rPr>
        <w:t>ere</w:t>
      </w:r>
      <w:r w:rsidR="00291EBD" w:rsidRPr="00CD58E5">
        <w:rPr>
          <w:rFonts w:ascii="Times New Roman" w:hAnsi="Times New Roman" w:cs="Times New Roman"/>
          <w:sz w:val="24"/>
          <w:szCs w:val="24"/>
        </w:rPr>
        <w:t xml:space="preserve"> th</w:t>
      </w:r>
      <w:r w:rsidR="009B4AA0" w:rsidRPr="00CD58E5">
        <w:rPr>
          <w:rFonts w:ascii="Times New Roman" w:hAnsi="Times New Roman" w:cs="Times New Roman"/>
          <w:sz w:val="24"/>
          <w:szCs w:val="24"/>
        </w:rPr>
        <w:t>ose</w:t>
      </w:r>
      <w:r w:rsidR="00291EBD" w:rsidRPr="00CD58E5">
        <w:rPr>
          <w:rFonts w:ascii="Times New Roman" w:hAnsi="Times New Roman" w:cs="Times New Roman"/>
          <w:sz w:val="24"/>
          <w:szCs w:val="24"/>
        </w:rPr>
        <w:t xml:space="preserve"> which had been developed by the NCCC in June 2014.  </w:t>
      </w:r>
    </w:p>
    <w:p w14:paraId="00DA9320" w14:textId="77777777" w:rsidR="001E11E1" w:rsidRPr="00CD58E5" w:rsidRDefault="001E11E1" w:rsidP="00DA66CD">
      <w:pPr>
        <w:spacing w:after="0" w:line="240" w:lineRule="auto"/>
        <w:jc w:val="both"/>
        <w:rPr>
          <w:rFonts w:ascii="Times New Roman" w:hAnsi="Times New Roman" w:cs="Times New Roman"/>
          <w:sz w:val="24"/>
          <w:szCs w:val="24"/>
        </w:rPr>
      </w:pPr>
    </w:p>
    <w:p w14:paraId="5C4AE952" w14:textId="75E8D1B4" w:rsidR="00EF1BB8" w:rsidRPr="00CD58E5" w:rsidRDefault="001E11E1" w:rsidP="00DA66CD">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During the meetings, a</w:t>
      </w:r>
      <w:r w:rsidR="00EF1BB8" w:rsidRPr="00CD58E5">
        <w:rPr>
          <w:rFonts w:ascii="Times New Roman" w:hAnsi="Times New Roman" w:cs="Times New Roman"/>
          <w:sz w:val="24"/>
          <w:szCs w:val="24"/>
        </w:rPr>
        <w:t>gencies discussed achievements for the year 201</w:t>
      </w:r>
      <w:r w:rsidR="007D69B4" w:rsidRPr="00CD58E5">
        <w:rPr>
          <w:rFonts w:ascii="Times New Roman" w:hAnsi="Times New Roman" w:cs="Times New Roman"/>
          <w:sz w:val="24"/>
          <w:szCs w:val="24"/>
        </w:rPr>
        <w:t>7</w:t>
      </w:r>
      <w:r w:rsidR="00EF1BB8" w:rsidRPr="00CD58E5">
        <w:rPr>
          <w:rFonts w:ascii="Times New Roman" w:hAnsi="Times New Roman" w:cs="Times New Roman"/>
          <w:sz w:val="24"/>
          <w:szCs w:val="24"/>
        </w:rPr>
        <w:t xml:space="preserve"> and determined if these achievements warranted a change in the previous year’s scores for Indicators 1 and 2.  Agencies also examined the status of investments </w:t>
      </w:r>
      <w:r w:rsidRPr="00CD58E5">
        <w:rPr>
          <w:rFonts w:ascii="Times New Roman" w:hAnsi="Times New Roman" w:cs="Times New Roman"/>
          <w:sz w:val="24"/>
          <w:szCs w:val="24"/>
        </w:rPr>
        <w:t xml:space="preserve">being implemented by their respective agencies </w:t>
      </w:r>
      <w:r w:rsidR="00EF1BB8" w:rsidRPr="00CD58E5">
        <w:rPr>
          <w:rFonts w:ascii="Times New Roman" w:hAnsi="Times New Roman" w:cs="Times New Roman"/>
          <w:sz w:val="24"/>
          <w:szCs w:val="24"/>
        </w:rPr>
        <w:t xml:space="preserve">under the </w:t>
      </w:r>
      <w:r w:rsidR="00A8503C" w:rsidRPr="00CD58E5">
        <w:rPr>
          <w:rFonts w:ascii="Times New Roman" w:hAnsi="Times New Roman" w:cs="Times New Roman"/>
          <w:sz w:val="24"/>
          <w:szCs w:val="24"/>
        </w:rPr>
        <w:t>DVRP</w:t>
      </w:r>
      <w:r w:rsidR="00EF1BB8" w:rsidRPr="00CD58E5">
        <w:rPr>
          <w:rFonts w:ascii="Times New Roman" w:hAnsi="Times New Roman" w:cs="Times New Roman"/>
          <w:sz w:val="24"/>
          <w:szCs w:val="24"/>
        </w:rPr>
        <w:t xml:space="preserve"> and provided a score for the respective </w:t>
      </w:r>
      <w:r w:rsidRPr="00CD58E5">
        <w:rPr>
          <w:rFonts w:ascii="Times New Roman" w:hAnsi="Times New Roman" w:cs="Times New Roman"/>
          <w:sz w:val="24"/>
          <w:szCs w:val="24"/>
        </w:rPr>
        <w:t xml:space="preserve">instrument/investment model </w:t>
      </w:r>
      <w:r w:rsidR="00A8503C" w:rsidRPr="00CD58E5">
        <w:rPr>
          <w:rFonts w:ascii="Times New Roman" w:hAnsi="Times New Roman" w:cs="Times New Roman"/>
          <w:sz w:val="24"/>
          <w:szCs w:val="24"/>
        </w:rPr>
        <w:t xml:space="preserve">with respect to </w:t>
      </w:r>
      <w:r w:rsidR="00EF1BB8" w:rsidRPr="00CD58E5">
        <w:rPr>
          <w:rFonts w:ascii="Times New Roman" w:hAnsi="Times New Roman" w:cs="Times New Roman"/>
          <w:sz w:val="24"/>
          <w:szCs w:val="24"/>
        </w:rPr>
        <w:t xml:space="preserve">Indicator 3.  </w:t>
      </w:r>
    </w:p>
    <w:p w14:paraId="40E5DF8F" w14:textId="77777777" w:rsidR="00EF1BB8" w:rsidRPr="00CD58E5" w:rsidRDefault="00EF1BB8" w:rsidP="00DA66CD">
      <w:pPr>
        <w:spacing w:after="0" w:line="240" w:lineRule="auto"/>
        <w:jc w:val="both"/>
        <w:rPr>
          <w:rFonts w:ascii="Times New Roman" w:hAnsi="Times New Roman" w:cs="Times New Roman"/>
          <w:sz w:val="24"/>
          <w:szCs w:val="24"/>
        </w:rPr>
      </w:pPr>
    </w:p>
    <w:p w14:paraId="4DBE3E0D" w14:textId="44627EDA" w:rsidR="00291EBD" w:rsidRPr="00CD58E5" w:rsidRDefault="00EF1BB8" w:rsidP="008C58F9">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The information generated by the</w:t>
      </w:r>
      <w:r w:rsidR="00A8503C" w:rsidRPr="00CD58E5">
        <w:rPr>
          <w:rFonts w:ascii="Times New Roman" w:hAnsi="Times New Roman" w:cs="Times New Roman"/>
          <w:sz w:val="24"/>
          <w:szCs w:val="24"/>
        </w:rPr>
        <w:t>se</w:t>
      </w:r>
      <w:r w:rsidRPr="00CD58E5">
        <w:rPr>
          <w:rFonts w:ascii="Times New Roman" w:hAnsi="Times New Roman" w:cs="Times New Roman"/>
          <w:sz w:val="24"/>
          <w:szCs w:val="24"/>
        </w:rPr>
        <w:t xml:space="preserve"> series of meetings </w:t>
      </w:r>
      <w:r w:rsidR="008E7C44" w:rsidRPr="00CD58E5">
        <w:rPr>
          <w:rFonts w:ascii="Times New Roman" w:hAnsi="Times New Roman" w:cs="Times New Roman"/>
          <w:sz w:val="24"/>
          <w:szCs w:val="24"/>
        </w:rPr>
        <w:t xml:space="preserve">was </w:t>
      </w:r>
      <w:r w:rsidRPr="00CD58E5">
        <w:rPr>
          <w:rFonts w:ascii="Times New Roman" w:hAnsi="Times New Roman" w:cs="Times New Roman"/>
          <w:sz w:val="24"/>
          <w:szCs w:val="24"/>
        </w:rPr>
        <w:t xml:space="preserve">collated </w:t>
      </w:r>
      <w:r w:rsidR="00720E85" w:rsidRPr="00CD58E5">
        <w:rPr>
          <w:rFonts w:ascii="Times New Roman" w:hAnsi="Times New Roman" w:cs="Times New Roman"/>
          <w:sz w:val="24"/>
          <w:szCs w:val="24"/>
        </w:rPr>
        <w:t>by the D</w:t>
      </w:r>
      <w:r w:rsidR="007D69B4" w:rsidRPr="00CD58E5">
        <w:rPr>
          <w:rFonts w:ascii="Times New Roman" w:hAnsi="Times New Roman" w:cs="Times New Roman"/>
          <w:sz w:val="24"/>
          <w:szCs w:val="24"/>
        </w:rPr>
        <w:t>epartment</w:t>
      </w:r>
      <w:r w:rsidR="00720E85" w:rsidRPr="00CD58E5">
        <w:rPr>
          <w:rFonts w:ascii="Times New Roman" w:hAnsi="Times New Roman" w:cs="Times New Roman"/>
          <w:sz w:val="24"/>
          <w:szCs w:val="24"/>
        </w:rPr>
        <w:t xml:space="preserve"> in the form of a draft evaluation report </w:t>
      </w:r>
      <w:r w:rsidRPr="00CD58E5">
        <w:rPr>
          <w:rFonts w:ascii="Times New Roman" w:hAnsi="Times New Roman" w:cs="Times New Roman"/>
          <w:sz w:val="24"/>
          <w:szCs w:val="24"/>
        </w:rPr>
        <w:t xml:space="preserve">and presented to the </w:t>
      </w:r>
      <w:r w:rsidR="00DA66CD" w:rsidRPr="00CD58E5">
        <w:rPr>
          <w:rFonts w:ascii="Times New Roman" w:hAnsi="Times New Roman" w:cs="Times New Roman"/>
          <w:sz w:val="24"/>
          <w:szCs w:val="24"/>
        </w:rPr>
        <w:t xml:space="preserve">National Climate Change Committee (NCCC) </w:t>
      </w:r>
      <w:r w:rsidRPr="00CD58E5">
        <w:rPr>
          <w:rFonts w:ascii="Times New Roman" w:hAnsi="Times New Roman" w:cs="Times New Roman"/>
          <w:sz w:val="24"/>
          <w:szCs w:val="24"/>
        </w:rPr>
        <w:t>on</w:t>
      </w:r>
      <w:r w:rsidR="007D69B4" w:rsidRPr="00CD58E5">
        <w:rPr>
          <w:rFonts w:ascii="Times New Roman" w:hAnsi="Times New Roman" w:cs="Times New Roman"/>
          <w:sz w:val="24"/>
          <w:szCs w:val="24"/>
        </w:rPr>
        <w:t xml:space="preserve"> May 24</w:t>
      </w:r>
      <w:r w:rsidR="00393A66">
        <w:rPr>
          <w:rFonts w:ascii="Times New Roman" w:hAnsi="Times New Roman" w:cs="Times New Roman"/>
          <w:sz w:val="24"/>
          <w:szCs w:val="24"/>
        </w:rPr>
        <w:t>,</w:t>
      </w:r>
      <w:r w:rsidR="007D69B4" w:rsidRPr="00CD58E5">
        <w:rPr>
          <w:rFonts w:ascii="Times New Roman" w:hAnsi="Times New Roman" w:cs="Times New Roman"/>
          <w:sz w:val="24"/>
          <w:szCs w:val="24"/>
        </w:rPr>
        <w:t xml:space="preserve"> 2018</w:t>
      </w:r>
      <w:r w:rsidR="00393A66">
        <w:rPr>
          <w:rFonts w:ascii="Times New Roman" w:hAnsi="Times New Roman" w:cs="Times New Roman"/>
          <w:sz w:val="24"/>
          <w:szCs w:val="24"/>
        </w:rPr>
        <w:t xml:space="preserve">, </w:t>
      </w:r>
      <w:r w:rsidRPr="00CD58E5">
        <w:rPr>
          <w:rFonts w:ascii="Times New Roman" w:hAnsi="Times New Roman" w:cs="Times New Roman"/>
          <w:sz w:val="24"/>
          <w:szCs w:val="24"/>
        </w:rPr>
        <w:t>for discussion</w:t>
      </w:r>
      <w:r w:rsidR="00291EBD" w:rsidRPr="00CD58E5">
        <w:rPr>
          <w:rFonts w:ascii="Times New Roman" w:hAnsi="Times New Roman" w:cs="Times New Roman"/>
          <w:sz w:val="24"/>
          <w:szCs w:val="24"/>
        </w:rPr>
        <w:t>, verification</w:t>
      </w:r>
      <w:r w:rsidRPr="00CD58E5">
        <w:rPr>
          <w:rFonts w:ascii="Times New Roman" w:hAnsi="Times New Roman" w:cs="Times New Roman"/>
          <w:sz w:val="24"/>
          <w:szCs w:val="24"/>
        </w:rPr>
        <w:t xml:space="preserve"> and finalization.  The NCCC was</w:t>
      </w:r>
      <w:r w:rsidR="00DA66CD" w:rsidRPr="00CD58E5">
        <w:rPr>
          <w:rFonts w:ascii="Times New Roman" w:hAnsi="Times New Roman" w:cs="Times New Roman"/>
          <w:sz w:val="24"/>
          <w:szCs w:val="24"/>
        </w:rPr>
        <w:t xml:space="preserve"> reminded of the PPCR M&amp;E process and this was followed by plenary discussions to </w:t>
      </w:r>
      <w:r w:rsidR="00291EBD" w:rsidRPr="00CD58E5">
        <w:rPr>
          <w:rFonts w:ascii="Times New Roman" w:hAnsi="Times New Roman" w:cs="Times New Roman"/>
          <w:sz w:val="24"/>
          <w:szCs w:val="24"/>
        </w:rPr>
        <w:t xml:space="preserve">verify and </w:t>
      </w:r>
      <w:r w:rsidR="00DA66CD" w:rsidRPr="00CD58E5">
        <w:rPr>
          <w:rFonts w:ascii="Times New Roman" w:hAnsi="Times New Roman" w:cs="Times New Roman"/>
          <w:sz w:val="24"/>
          <w:szCs w:val="24"/>
        </w:rPr>
        <w:t xml:space="preserve">finalize scores for the various indicators.  </w:t>
      </w:r>
      <w:r w:rsidR="00291EBD" w:rsidRPr="00CD58E5">
        <w:rPr>
          <w:rFonts w:ascii="Times New Roman" w:hAnsi="Times New Roman" w:cs="Times New Roman"/>
          <w:sz w:val="24"/>
          <w:szCs w:val="24"/>
        </w:rPr>
        <w:t>S</w:t>
      </w:r>
      <w:r w:rsidR="00DA66CD" w:rsidRPr="00CD58E5">
        <w:rPr>
          <w:rFonts w:ascii="Times New Roman" w:hAnsi="Times New Roman" w:cs="Times New Roman"/>
          <w:sz w:val="24"/>
          <w:szCs w:val="24"/>
        </w:rPr>
        <w:t xml:space="preserve">ee </w:t>
      </w:r>
      <w:r w:rsidR="00DA66CD" w:rsidRPr="00CD58E5">
        <w:rPr>
          <w:rFonts w:ascii="Times New Roman" w:hAnsi="Times New Roman" w:cs="Times New Roman"/>
          <w:b/>
          <w:sz w:val="24"/>
          <w:szCs w:val="24"/>
        </w:rPr>
        <w:t>Annex I</w:t>
      </w:r>
      <w:r w:rsidR="00D00C7A" w:rsidRPr="00CD58E5">
        <w:rPr>
          <w:rFonts w:ascii="Times New Roman" w:hAnsi="Times New Roman" w:cs="Times New Roman"/>
          <w:b/>
          <w:sz w:val="24"/>
          <w:szCs w:val="24"/>
        </w:rPr>
        <w:t>V</w:t>
      </w:r>
      <w:r w:rsidR="00DA66CD" w:rsidRPr="00CD58E5">
        <w:rPr>
          <w:rFonts w:ascii="Times New Roman" w:hAnsi="Times New Roman" w:cs="Times New Roman"/>
          <w:sz w:val="24"/>
          <w:szCs w:val="24"/>
        </w:rPr>
        <w:t xml:space="preserve"> for list of agencies/persons who participated </w:t>
      </w:r>
      <w:r w:rsidR="00291EBD" w:rsidRPr="00CD58E5">
        <w:rPr>
          <w:rFonts w:ascii="Times New Roman" w:hAnsi="Times New Roman" w:cs="Times New Roman"/>
          <w:sz w:val="24"/>
          <w:szCs w:val="24"/>
        </w:rPr>
        <w:t xml:space="preserve">in scoring and verification exercises. </w:t>
      </w:r>
    </w:p>
    <w:p w14:paraId="165F4F0B" w14:textId="77777777" w:rsidR="008C58F9" w:rsidRPr="00CD58E5" w:rsidRDefault="008C58F9" w:rsidP="008C58F9">
      <w:pPr>
        <w:spacing w:after="0" w:line="240" w:lineRule="auto"/>
        <w:jc w:val="both"/>
        <w:rPr>
          <w:rFonts w:ascii="Times New Roman" w:hAnsi="Times New Roman" w:cs="Times New Roman"/>
          <w:sz w:val="24"/>
          <w:szCs w:val="24"/>
        </w:rPr>
      </w:pPr>
    </w:p>
    <w:p w14:paraId="61681610" w14:textId="23B7E14E" w:rsidR="00DA66CD" w:rsidRPr="00CD58E5" w:rsidRDefault="00DA66CD" w:rsidP="003F216E">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Based on comments received</w:t>
      </w:r>
      <w:r w:rsidR="007B6430" w:rsidRPr="00CD58E5">
        <w:rPr>
          <w:rFonts w:ascii="Times New Roman" w:hAnsi="Times New Roman" w:cs="Times New Roman"/>
          <w:sz w:val="24"/>
          <w:szCs w:val="24"/>
        </w:rPr>
        <w:t xml:space="preserve"> at the verification exercise</w:t>
      </w:r>
      <w:r w:rsidR="001E11E1" w:rsidRPr="00CD58E5">
        <w:rPr>
          <w:rFonts w:ascii="Times New Roman" w:hAnsi="Times New Roman" w:cs="Times New Roman"/>
          <w:sz w:val="24"/>
          <w:szCs w:val="24"/>
        </w:rPr>
        <w:t>,</w:t>
      </w:r>
      <w:r w:rsidRPr="00CD58E5">
        <w:rPr>
          <w:rFonts w:ascii="Times New Roman" w:hAnsi="Times New Roman" w:cs="Times New Roman"/>
          <w:sz w:val="24"/>
          <w:szCs w:val="24"/>
        </w:rPr>
        <w:t xml:space="preserve"> a revised draft was prepared and submitted to the World Bank for review</w:t>
      </w:r>
      <w:r w:rsidR="001E11E1" w:rsidRPr="00CD58E5">
        <w:rPr>
          <w:rFonts w:ascii="Times New Roman" w:hAnsi="Times New Roman" w:cs="Times New Roman"/>
          <w:sz w:val="24"/>
          <w:szCs w:val="24"/>
        </w:rPr>
        <w:t xml:space="preserve"> and acceptance</w:t>
      </w:r>
      <w:r w:rsidR="00D00C7A" w:rsidRPr="00CD58E5">
        <w:rPr>
          <w:rFonts w:ascii="Times New Roman" w:hAnsi="Times New Roman" w:cs="Times New Roman"/>
          <w:sz w:val="24"/>
          <w:szCs w:val="24"/>
        </w:rPr>
        <w:t xml:space="preserve"> on </w:t>
      </w:r>
      <w:r w:rsidR="00FC4A88" w:rsidRPr="00FC4A88">
        <w:rPr>
          <w:rFonts w:ascii="Times New Roman" w:hAnsi="Times New Roman" w:cs="Times New Roman"/>
          <w:sz w:val="24"/>
          <w:szCs w:val="24"/>
        </w:rPr>
        <w:t>July 13</w:t>
      </w:r>
      <w:r w:rsidR="007D69B4" w:rsidRPr="00FC4A88">
        <w:rPr>
          <w:rFonts w:ascii="Times New Roman" w:hAnsi="Times New Roman" w:cs="Times New Roman"/>
          <w:sz w:val="24"/>
          <w:szCs w:val="24"/>
        </w:rPr>
        <w:t>, 2018</w:t>
      </w:r>
      <w:r w:rsidR="007B6430" w:rsidRPr="00CD58E5">
        <w:rPr>
          <w:rFonts w:ascii="Times New Roman" w:hAnsi="Times New Roman" w:cs="Times New Roman"/>
          <w:sz w:val="24"/>
          <w:szCs w:val="24"/>
        </w:rPr>
        <w:t xml:space="preserve">  </w:t>
      </w:r>
      <w:r w:rsidRPr="00CD58E5">
        <w:rPr>
          <w:rFonts w:ascii="Times New Roman" w:hAnsi="Times New Roman" w:cs="Times New Roman"/>
          <w:sz w:val="24"/>
          <w:szCs w:val="24"/>
        </w:rPr>
        <w:t xml:space="preserve">Refer to </w:t>
      </w:r>
      <w:r w:rsidR="00D00C7A" w:rsidRPr="00CD58E5">
        <w:rPr>
          <w:rFonts w:ascii="Times New Roman" w:hAnsi="Times New Roman" w:cs="Times New Roman"/>
          <w:b/>
          <w:sz w:val="24"/>
          <w:szCs w:val="24"/>
        </w:rPr>
        <w:t xml:space="preserve">Annex </w:t>
      </w:r>
      <w:r w:rsidRPr="00CD58E5">
        <w:rPr>
          <w:rFonts w:ascii="Times New Roman" w:hAnsi="Times New Roman" w:cs="Times New Roman"/>
          <w:b/>
          <w:sz w:val="24"/>
          <w:szCs w:val="24"/>
        </w:rPr>
        <w:t>V</w:t>
      </w:r>
      <w:r w:rsidRPr="00CD58E5">
        <w:rPr>
          <w:rFonts w:ascii="Times New Roman" w:hAnsi="Times New Roman" w:cs="Times New Roman"/>
          <w:sz w:val="24"/>
          <w:szCs w:val="24"/>
        </w:rPr>
        <w:t xml:space="preserve"> for Criteria and Scores to date (Baseline-2012; 2013</w:t>
      </w:r>
      <w:r w:rsidR="00D00C7A" w:rsidRPr="00CD58E5">
        <w:rPr>
          <w:rFonts w:ascii="Times New Roman" w:hAnsi="Times New Roman" w:cs="Times New Roman"/>
          <w:sz w:val="24"/>
          <w:szCs w:val="24"/>
        </w:rPr>
        <w:t>-6</w:t>
      </w:r>
      <w:r w:rsidRPr="00CD58E5">
        <w:rPr>
          <w:rFonts w:ascii="Times New Roman" w:hAnsi="Times New Roman" w:cs="Times New Roman"/>
          <w:sz w:val="24"/>
          <w:szCs w:val="24"/>
        </w:rPr>
        <w:t xml:space="preserve">).  </w:t>
      </w:r>
    </w:p>
    <w:p w14:paraId="71233F13" w14:textId="77777777" w:rsidR="008501D3" w:rsidRPr="00CD58E5" w:rsidRDefault="008501D3" w:rsidP="003F216E">
      <w:pPr>
        <w:spacing w:after="0" w:line="240" w:lineRule="auto"/>
        <w:jc w:val="both"/>
        <w:rPr>
          <w:rFonts w:ascii="Times New Roman" w:hAnsi="Times New Roman" w:cs="Times New Roman"/>
          <w:sz w:val="24"/>
          <w:szCs w:val="24"/>
        </w:rPr>
      </w:pPr>
    </w:p>
    <w:p w14:paraId="70379EE1" w14:textId="0F12C559" w:rsidR="008501D3" w:rsidRPr="006C4EBE" w:rsidRDefault="006A0D83" w:rsidP="003F216E">
      <w:pPr>
        <w:pStyle w:val="Heading2"/>
        <w:spacing w:line="240" w:lineRule="auto"/>
        <w:rPr>
          <w:color w:val="5B9BD5" w:themeColor="accent1"/>
        </w:rPr>
      </w:pPr>
      <w:bookmarkStart w:id="19" w:name="_Toc486839701"/>
      <w:r w:rsidRPr="006C4EBE">
        <w:rPr>
          <w:color w:val="5B9BD5" w:themeColor="accent1"/>
        </w:rPr>
        <w:t>5</w:t>
      </w:r>
      <w:r w:rsidR="008C58F9" w:rsidRPr="006C4EBE">
        <w:rPr>
          <w:color w:val="5B9BD5" w:themeColor="accent1"/>
        </w:rPr>
        <w:t>.3</w:t>
      </w:r>
      <w:r w:rsidR="002A368A" w:rsidRPr="006C4EBE">
        <w:rPr>
          <w:color w:val="5B9BD5" w:themeColor="accent1"/>
        </w:rPr>
        <w:t xml:space="preserve"> </w:t>
      </w:r>
      <w:r w:rsidR="00873819" w:rsidRPr="006C4EBE">
        <w:rPr>
          <w:color w:val="5B9BD5" w:themeColor="accent1"/>
        </w:rPr>
        <w:t>Supporting Points for Scores</w:t>
      </w:r>
      <w:bookmarkEnd w:id="19"/>
    </w:p>
    <w:p w14:paraId="20D71BFF" w14:textId="77777777" w:rsidR="009A0951" w:rsidRPr="00CD58E5" w:rsidRDefault="009A0951" w:rsidP="003F216E">
      <w:pPr>
        <w:spacing w:after="0" w:line="240" w:lineRule="auto"/>
        <w:jc w:val="both"/>
        <w:rPr>
          <w:rFonts w:ascii="Times New Roman" w:hAnsi="Times New Roman" w:cs="Times New Roman"/>
          <w:sz w:val="24"/>
          <w:szCs w:val="24"/>
          <w:highlight w:val="yellow"/>
        </w:rPr>
      </w:pPr>
    </w:p>
    <w:p w14:paraId="7759BBA8" w14:textId="343F3F50" w:rsidR="008501D3" w:rsidRPr="00CD58E5" w:rsidRDefault="008501D3" w:rsidP="003F216E">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Th</w:t>
      </w:r>
      <w:r w:rsidR="009A0951" w:rsidRPr="00CD58E5">
        <w:rPr>
          <w:rFonts w:ascii="Times New Roman" w:hAnsi="Times New Roman" w:cs="Times New Roman"/>
          <w:sz w:val="24"/>
          <w:szCs w:val="24"/>
        </w:rPr>
        <w:t>is section</w:t>
      </w:r>
      <w:r w:rsidRPr="00CD58E5">
        <w:rPr>
          <w:rFonts w:ascii="Times New Roman" w:hAnsi="Times New Roman" w:cs="Times New Roman"/>
          <w:sz w:val="24"/>
          <w:szCs w:val="24"/>
        </w:rPr>
        <w:t xml:space="preserve"> provide</w:t>
      </w:r>
      <w:r w:rsidR="009A0951" w:rsidRPr="00CD58E5">
        <w:rPr>
          <w:rFonts w:ascii="Times New Roman" w:hAnsi="Times New Roman" w:cs="Times New Roman"/>
          <w:sz w:val="24"/>
          <w:szCs w:val="24"/>
        </w:rPr>
        <w:t>s</w:t>
      </w:r>
      <w:r w:rsidRPr="00CD58E5">
        <w:rPr>
          <w:rFonts w:ascii="Times New Roman" w:hAnsi="Times New Roman" w:cs="Times New Roman"/>
          <w:sz w:val="24"/>
          <w:szCs w:val="24"/>
        </w:rPr>
        <w:t xml:space="preserve"> a synopsis of points raised in support of the scores </w:t>
      </w:r>
      <w:r w:rsidR="009A0951" w:rsidRPr="00CD58E5">
        <w:rPr>
          <w:rFonts w:ascii="Times New Roman" w:hAnsi="Times New Roman" w:cs="Times New Roman"/>
          <w:sz w:val="24"/>
          <w:szCs w:val="24"/>
        </w:rPr>
        <w:t>provided.</w:t>
      </w:r>
      <w:r w:rsidR="00444869" w:rsidRPr="00CD58E5">
        <w:rPr>
          <w:rFonts w:ascii="Times New Roman" w:hAnsi="Times New Roman" w:cs="Times New Roman"/>
          <w:sz w:val="24"/>
          <w:szCs w:val="24"/>
        </w:rPr>
        <w:t xml:space="preserve">  Other point</w:t>
      </w:r>
      <w:r w:rsidR="00147549" w:rsidRPr="00CD58E5">
        <w:rPr>
          <w:rFonts w:ascii="Times New Roman" w:hAnsi="Times New Roman" w:cs="Times New Roman"/>
          <w:sz w:val="24"/>
          <w:szCs w:val="24"/>
        </w:rPr>
        <w:t>s</w:t>
      </w:r>
      <w:r w:rsidR="00444869" w:rsidRPr="00CD58E5">
        <w:rPr>
          <w:rFonts w:ascii="Times New Roman" w:hAnsi="Times New Roman" w:cs="Times New Roman"/>
          <w:sz w:val="24"/>
          <w:szCs w:val="24"/>
        </w:rPr>
        <w:t xml:space="preserve"> raised</w:t>
      </w:r>
      <w:r w:rsidR="00A63867" w:rsidRPr="00CD58E5">
        <w:rPr>
          <w:rFonts w:ascii="Times New Roman" w:hAnsi="Times New Roman" w:cs="Times New Roman"/>
          <w:sz w:val="24"/>
          <w:szCs w:val="24"/>
        </w:rPr>
        <w:t>,</w:t>
      </w:r>
      <w:r w:rsidR="00444869" w:rsidRPr="00CD58E5">
        <w:rPr>
          <w:rFonts w:ascii="Times New Roman" w:hAnsi="Times New Roman" w:cs="Times New Roman"/>
          <w:sz w:val="24"/>
          <w:szCs w:val="24"/>
        </w:rPr>
        <w:t xml:space="preserve"> but not captured in this synopsis can be found in </w:t>
      </w:r>
      <w:r w:rsidR="00444869" w:rsidRPr="00CD58E5">
        <w:rPr>
          <w:rFonts w:ascii="Times New Roman" w:hAnsi="Times New Roman" w:cs="Times New Roman"/>
          <w:b/>
          <w:sz w:val="24"/>
          <w:szCs w:val="24"/>
        </w:rPr>
        <w:t>Annex V</w:t>
      </w:r>
      <w:r w:rsidR="00A63867" w:rsidRPr="00CD58E5">
        <w:rPr>
          <w:rFonts w:ascii="Times New Roman" w:hAnsi="Times New Roman" w:cs="Times New Roman"/>
          <w:b/>
          <w:sz w:val="24"/>
          <w:szCs w:val="24"/>
        </w:rPr>
        <w:t>I</w:t>
      </w:r>
    </w:p>
    <w:p w14:paraId="48811ACF" w14:textId="77777777" w:rsidR="009A0951" w:rsidRPr="00CD58E5" w:rsidRDefault="009A0951" w:rsidP="003F216E">
      <w:pPr>
        <w:spacing w:after="0" w:line="240" w:lineRule="auto"/>
        <w:jc w:val="both"/>
        <w:rPr>
          <w:rFonts w:ascii="Times New Roman" w:hAnsi="Times New Roman" w:cs="Times New Roman"/>
          <w:b/>
          <w:sz w:val="24"/>
          <w:szCs w:val="24"/>
        </w:rPr>
      </w:pPr>
    </w:p>
    <w:p w14:paraId="1BEE5DEE" w14:textId="77777777" w:rsidR="00FC257A" w:rsidRPr="00CD58E5" w:rsidRDefault="00FC257A" w:rsidP="003F216E">
      <w:pPr>
        <w:spacing w:after="0" w:line="240" w:lineRule="auto"/>
        <w:jc w:val="both"/>
        <w:rPr>
          <w:rFonts w:ascii="Times New Roman" w:hAnsi="Times New Roman" w:cs="Times New Roman"/>
          <w:b/>
          <w:sz w:val="24"/>
          <w:szCs w:val="24"/>
        </w:rPr>
      </w:pPr>
      <w:r w:rsidRPr="00CD58E5">
        <w:rPr>
          <w:rFonts w:ascii="Times New Roman" w:hAnsi="Times New Roman" w:cs="Times New Roman"/>
          <w:b/>
          <w:sz w:val="24"/>
          <w:szCs w:val="24"/>
        </w:rPr>
        <w:t>PPCR Core Indicator 1: Degree of Integration of Climate Change in National and Sector Planning</w:t>
      </w:r>
    </w:p>
    <w:p w14:paraId="22962810" w14:textId="77777777" w:rsidR="00BA3CEF" w:rsidRPr="00CD58E5" w:rsidRDefault="00BA3CEF" w:rsidP="003F216E">
      <w:pPr>
        <w:spacing w:after="0" w:line="240" w:lineRule="auto"/>
        <w:jc w:val="both"/>
        <w:rPr>
          <w:rFonts w:ascii="Times New Roman" w:hAnsi="Times New Roman" w:cs="Times New Roman"/>
          <w:b/>
          <w:i/>
          <w:sz w:val="24"/>
          <w:szCs w:val="24"/>
        </w:rPr>
      </w:pPr>
    </w:p>
    <w:p w14:paraId="758BB4EB" w14:textId="77777777" w:rsidR="00FC257A" w:rsidRPr="00CD58E5" w:rsidRDefault="00FC257A" w:rsidP="003F216E">
      <w:pPr>
        <w:spacing w:after="0" w:line="240" w:lineRule="auto"/>
        <w:jc w:val="both"/>
        <w:rPr>
          <w:rFonts w:ascii="Times New Roman" w:hAnsi="Times New Roman" w:cs="Times New Roman"/>
          <w:b/>
          <w:i/>
          <w:sz w:val="24"/>
          <w:szCs w:val="24"/>
        </w:rPr>
      </w:pPr>
      <w:r w:rsidRPr="00CD58E5">
        <w:rPr>
          <w:rFonts w:ascii="Times New Roman" w:hAnsi="Times New Roman" w:cs="Times New Roman"/>
          <w:b/>
          <w:i/>
          <w:sz w:val="24"/>
          <w:szCs w:val="24"/>
        </w:rPr>
        <w:t xml:space="preserve">National Planning </w:t>
      </w:r>
    </w:p>
    <w:p w14:paraId="0BA883AD" w14:textId="77777777" w:rsidR="00A433E1" w:rsidRPr="00CD58E5" w:rsidRDefault="00234E73" w:rsidP="00AF7927">
      <w:pPr>
        <w:jc w:val="both"/>
        <w:rPr>
          <w:rFonts w:ascii="Times New Roman" w:hAnsi="Times New Roman" w:cs="Times New Roman"/>
          <w:sz w:val="24"/>
          <w:szCs w:val="24"/>
        </w:rPr>
      </w:pPr>
      <w:r w:rsidRPr="00CD58E5">
        <w:rPr>
          <w:rFonts w:ascii="Times New Roman" w:hAnsi="Times New Roman" w:cs="Times New Roman"/>
          <w:sz w:val="24"/>
          <w:szCs w:val="24"/>
        </w:rPr>
        <w:t xml:space="preserve">The scores received for this indicator did not differ from the previous year; however, </w:t>
      </w:r>
      <w:r w:rsidR="00A433E1" w:rsidRPr="00CD58E5">
        <w:rPr>
          <w:rFonts w:ascii="Times New Roman" w:hAnsi="Times New Roman" w:cs="Times New Roman"/>
          <w:sz w:val="24"/>
          <w:szCs w:val="24"/>
        </w:rPr>
        <w:t>the following points were raised in discussions:</w:t>
      </w:r>
    </w:p>
    <w:p w14:paraId="4CD9C00C" w14:textId="6F77BCE5" w:rsidR="00AF7927" w:rsidRPr="00CD58E5" w:rsidRDefault="00343C4A" w:rsidP="0037072E">
      <w:pPr>
        <w:pStyle w:val="CommentText"/>
        <w:numPr>
          <w:ilvl w:val="0"/>
          <w:numId w:val="44"/>
        </w:numPr>
        <w:spacing w:after="0"/>
        <w:jc w:val="both"/>
        <w:rPr>
          <w:rFonts w:ascii="Times New Roman" w:hAnsi="Times New Roman" w:cs="Times New Roman"/>
          <w:sz w:val="24"/>
          <w:szCs w:val="24"/>
          <w:lang w:val="en-029"/>
        </w:rPr>
      </w:pPr>
      <w:r w:rsidRPr="00CD58E5">
        <w:rPr>
          <w:rFonts w:ascii="Times New Roman" w:hAnsi="Times New Roman" w:cs="Times New Roman"/>
          <w:sz w:val="24"/>
          <w:szCs w:val="24"/>
          <w:lang w:val="en-GB"/>
        </w:rPr>
        <w:t xml:space="preserve"> Saint Lucia is one of eight countries receiving support from the Japan-Caribbea</w:t>
      </w:r>
      <w:r w:rsidR="00AF7927" w:rsidRPr="00CD58E5">
        <w:rPr>
          <w:rFonts w:ascii="Times New Roman" w:hAnsi="Times New Roman" w:cs="Times New Roman"/>
          <w:sz w:val="24"/>
          <w:szCs w:val="24"/>
          <w:lang w:val="en-GB"/>
        </w:rPr>
        <w:t>n Climate Change Partnership (J</w:t>
      </w:r>
      <w:r w:rsidRPr="00CD58E5">
        <w:rPr>
          <w:rFonts w:ascii="Times New Roman" w:hAnsi="Times New Roman" w:cs="Times New Roman"/>
          <w:sz w:val="24"/>
          <w:szCs w:val="24"/>
          <w:lang w:val="en-GB"/>
        </w:rPr>
        <w:t>CCCP) in advancing the process of low-emission risk-resilient development by improving energy security and integrating medium to long-term planning for adaptation to climate change. One of these activities is the preparation of a National Appropriate Mitigation Action (NAMA) in the energy sector of Saint Lucia</w:t>
      </w:r>
      <w:r w:rsidR="00AF7927" w:rsidRPr="00CD58E5">
        <w:rPr>
          <w:rFonts w:ascii="Times New Roman" w:hAnsi="Times New Roman" w:cs="Times New Roman"/>
          <w:sz w:val="24"/>
          <w:szCs w:val="24"/>
          <w:lang w:val="en-GB"/>
        </w:rPr>
        <w:t xml:space="preserve">, the objective of which is </w:t>
      </w:r>
      <w:r w:rsidR="00AF7927" w:rsidRPr="00CD58E5">
        <w:rPr>
          <w:rFonts w:ascii="Times New Roman" w:hAnsi="Times New Roman" w:cs="Times New Roman"/>
          <w:sz w:val="24"/>
          <w:szCs w:val="24"/>
        </w:rPr>
        <w:t xml:space="preserve">to </w:t>
      </w:r>
      <w:r w:rsidR="00AF7927" w:rsidRPr="00CD58E5">
        <w:rPr>
          <w:rFonts w:ascii="Times New Roman" w:hAnsi="Times New Roman" w:cs="Times New Roman"/>
          <w:bCs/>
          <w:sz w:val="24"/>
          <w:szCs w:val="24"/>
        </w:rPr>
        <w:t xml:space="preserve">increase renewable energy and energy efficiency solutions and technologies </w:t>
      </w:r>
      <w:r w:rsidR="00AF7927" w:rsidRPr="00CD58E5">
        <w:rPr>
          <w:rFonts w:ascii="Times New Roman" w:hAnsi="Times New Roman" w:cs="Times New Roman"/>
          <w:sz w:val="24"/>
          <w:szCs w:val="24"/>
        </w:rPr>
        <w:t xml:space="preserve">in </w:t>
      </w:r>
      <w:r w:rsidR="00AF7927" w:rsidRPr="00CD58E5">
        <w:rPr>
          <w:rFonts w:ascii="Times New Roman" w:hAnsi="Times New Roman" w:cs="Times New Roman"/>
          <w:bCs/>
          <w:sz w:val="24"/>
          <w:szCs w:val="24"/>
        </w:rPr>
        <w:t xml:space="preserve">schools: </w:t>
      </w:r>
    </w:p>
    <w:p w14:paraId="58A97316" w14:textId="77777777" w:rsidR="00AF7927" w:rsidRPr="00CD58E5" w:rsidRDefault="00AF7927" w:rsidP="0037072E">
      <w:pPr>
        <w:pStyle w:val="CommentText"/>
        <w:numPr>
          <w:ilvl w:val="1"/>
          <w:numId w:val="48"/>
        </w:numPr>
        <w:spacing w:after="0"/>
        <w:jc w:val="both"/>
        <w:rPr>
          <w:rFonts w:ascii="Times New Roman" w:hAnsi="Times New Roman" w:cs="Times New Roman"/>
          <w:sz w:val="24"/>
          <w:szCs w:val="24"/>
          <w:lang w:val="en-029"/>
        </w:rPr>
      </w:pPr>
      <w:r w:rsidRPr="00CD58E5">
        <w:rPr>
          <w:rFonts w:ascii="Times New Roman" w:hAnsi="Times New Roman" w:cs="Times New Roman"/>
          <w:bCs/>
          <w:sz w:val="24"/>
          <w:szCs w:val="24"/>
        </w:rPr>
        <w:lastRenderedPageBreak/>
        <w:t>Component 1 – Energy efficiency</w:t>
      </w:r>
      <w:r w:rsidRPr="00CD58E5">
        <w:rPr>
          <w:rFonts w:ascii="Times New Roman" w:hAnsi="Times New Roman" w:cs="Times New Roman"/>
          <w:sz w:val="24"/>
          <w:szCs w:val="24"/>
        </w:rPr>
        <w:t xml:space="preserve">: reducing energy input, focusing on lighting, ventilation, air conditioning, computers/internet access and cooking. </w:t>
      </w:r>
    </w:p>
    <w:p w14:paraId="77B0EDF4" w14:textId="6B0B8249" w:rsidR="00AF7927" w:rsidRPr="00CD58E5" w:rsidRDefault="00AF7927" w:rsidP="0037072E">
      <w:pPr>
        <w:pStyle w:val="CommentText"/>
        <w:numPr>
          <w:ilvl w:val="1"/>
          <w:numId w:val="48"/>
        </w:numPr>
        <w:spacing w:after="0"/>
        <w:jc w:val="both"/>
        <w:rPr>
          <w:rFonts w:ascii="Times New Roman" w:hAnsi="Times New Roman" w:cs="Times New Roman"/>
          <w:sz w:val="24"/>
          <w:szCs w:val="24"/>
          <w:lang w:val="en-029"/>
        </w:rPr>
      </w:pPr>
      <w:r w:rsidRPr="00CD58E5">
        <w:rPr>
          <w:rFonts w:ascii="Times New Roman" w:hAnsi="Times New Roman" w:cs="Times New Roman"/>
          <w:bCs/>
          <w:sz w:val="24"/>
          <w:szCs w:val="24"/>
        </w:rPr>
        <w:t>Component 2 – Renewable energy</w:t>
      </w:r>
      <w:r w:rsidRPr="00CD58E5">
        <w:rPr>
          <w:rFonts w:ascii="Times New Roman" w:hAnsi="Times New Roman" w:cs="Times New Roman"/>
          <w:sz w:val="24"/>
          <w:szCs w:val="24"/>
        </w:rPr>
        <w:t xml:space="preserve">: increase the share of renewables with a focus on using </w:t>
      </w:r>
      <w:r w:rsidR="008B5834" w:rsidRPr="00CD58E5">
        <w:rPr>
          <w:rFonts w:ascii="Times New Roman" w:hAnsi="Times New Roman" w:cs="Times New Roman"/>
          <w:sz w:val="24"/>
          <w:szCs w:val="24"/>
        </w:rPr>
        <w:t>photovoltaic systems</w:t>
      </w:r>
      <w:r w:rsidRPr="00CD58E5">
        <w:rPr>
          <w:rFonts w:ascii="Times New Roman" w:hAnsi="Times New Roman" w:cs="Times New Roman"/>
          <w:sz w:val="24"/>
          <w:szCs w:val="24"/>
        </w:rPr>
        <w:t xml:space="preserve">. </w:t>
      </w:r>
    </w:p>
    <w:p w14:paraId="4D5D95AA" w14:textId="0ADFCA95" w:rsidR="00AF7927" w:rsidRPr="00CD58E5" w:rsidRDefault="00AF7927" w:rsidP="0037072E">
      <w:pPr>
        <w:pStyle w:val="ListParagraph"/>
        <w:numPr>
          <w:ilvl w:val="1"/>
          <w:numId w:val="48"/>
        </w:numPr>
        <w:autoSpaceDE w:val="0"/>
        <w:autoSpaceDN w:val="0"/>
        <w:adjustRightInd w:val="0"/>
        <w:jc w:val="both"/>
      </w:pPr>
      <w:r w:rsidRPr="00CD58E5">
        <w:rPr>
          <w:bCs/>
        </w:rPr>
        <w:t>Component 3 – Training and capacity building</w:t>
      </w:r>
      <w:r w:rsidRPr="00CD58E5">
        <w:t>: Knowledge and skills for pupils required to contribute meaningfully to sound environmental management and the sustainable development.</w:t>
      </w:r>
    </w:p>
    <w:p w14:paraId="7A2A5443" w14:textId="77777777" w:rsidR="00AF7927" w:rsidRPr="00CD58E5" w:rsidRDefault="00AF7927" w:rsidP="00AF7927">
      <w:pPr>
        <w:pStyle w:val="ListParagraph"/>
        <w:autoSpaceDE w:val="0"/>
        <w:autoSpaceDN w:val="0"/>
        <w:adjustRightInd w:val="0"/>
        <w:jc w:val="both"/>
      </w:pPr>
    </w:p>
    <w:p w14:paraId="17867D0A" w14:textId="2676EC88" w:rsidR="00AF7927" w:rsidRPr="00CD58E5" w:rsidRDefault="00AF7927" w:rsidP="00AF7927">
      <w:pPr>
        <w:pStyle w:val="CommentText"/>
        <w:spacing w:after="0"/>
        <w:ind w:left="720"/>
        <w:jc w:val="both"/>
        <w:rPr>
          <w:rFonts w:ascii="Times New Roman" w:hAnsi="Times New Roman" w:cs="Times New Roman"/>
          <w:sz w:val="24"/>
          <w:szCs w:val="24"/>
          <w:lang w:val="en-029"/>
        </w:rPr>
      </w:pPr>
      <w:r w:rsidRPr="00CD58E5">
        <w:rPr>
          <w:rFonts w:ascii="Times New Roman" w:hAnsi="Times New Roman" w:cs="Times New Roman"/>
          <w:sz w:val="24"/>
          <w:szCs w:val="24"/>
        </w:rPr>
        <w:t xml:space="preserve">In addition, under the JCCCP, </w:t>
      </w:r>
      <w:r w:rsidR="00B26620" w:rsidRPr="00CD58E5">
        <w:rPr>
          <w:rFonts w:ascii="Times New Roman" w:hAnsi="Times New Roman" w:cs="Times New Roman"/>
          <w:sz w:val="24"/>
          <w:szCs w:val="24"/>
        </w:rPr>
        <w:t xml:space="preserve">activities continued with regard </w:t>
      </w:r>
      <w:r w:rsidRPr="00CD58E5">
        <w:rPr>
          <w:rFonts w:ascii="Times New Roman" w:hAnsi="Times New Roman" w:cs="Times New Roman"/>
          <w:sz w:val="24"/>
          <w:szCs w:val="24"/>
        </w:rPr>
        <w:t xml:space="preserve">to </w:t>
      </w:r>
      <w:r w:rsidR="00B26620" w:rsidRPr="00CD58E5">
        <w:rPr>
          <w:rFonts w:ascii="Times New Roman" w:hAnsi="Times New Roman" w:cs="Times New Roman"/>
          <w:sz w:val="24"/>
          <w:szCs w:val="24"/>
        </w:rPr>
        <w:t xml:space="preserve">the </w:t>
      </w:r>
      <w:r w:rsidRPr="00CD58E5">
        <w:rPr>
          <w:rFonts w:ascii="Times New Roman" w:hAnsi="Times New Roman" w:cs="Times New Roman"/>
          <w:sz w:val="24"/>
          <w:szCs w:val="24"/>
        </w:rPr>
        <w:t>develop</w:t>
      </w:r>
      <w:r w:rsidR="00B26620" w:rsidRPr="00CD58E5">
        <w:rPr>
          <w:rFonts w:ascii="Times New Roman" w:hAnsi="Times New Roman" w:cs="Times New Roman"/>
          <w:sz w:val="24"/>
          <w:szCs w:val="24"/>
        </w:rPr>
        <w:t>ment of</w:t>
      </w:r>
      <w:r w:rsidRPr="00CD58E5">
        <w:rPr>
          <w:rFonts w:ascii="Times New Roman" w:hAnsi="Times New Roman" w:cs="Times New Roman"/>
          <w:sz w:val="24"/>
          <w:szCs w:val="24"/>
        </w:rPr>
        <w:t xml:space="preserve"> a </w:t>
      </w:r>
      <w:r w:rsidRPr="00CD58E5">
        <w:rPr>
          <w:rFonts w:ascii="Times New Roman" w:hAnsi="Times New Roman" w:cs="Times New Roman"/>
          <w:sz w:val="24"/>
          <w:szCs w:val="24"/>
          <w:lang w:val="en-029"/>
        </w:rPr>
        <w:t xml:space="preserve">National </w:t>
      </w:r>
      <w:r w:rsidRPr="00CD58E5">
        <w:rPr>
          <w:rFonts w:ascii="Times New Roman" w:hAnsi="Times New Roman" w:cs="Times New Roman"/>
          <w:bCs/>
          <w:sz w:val="24"/>
          <w:szCs w:val="24"/>
          <w:lang w:val="en-029"/>
        </w:rPr>
        <w:t>Adaptation</w:t>
      </w:r>
      <w:r w:rsidRPr="00CD58E5">
        <w:rPr>
          <w:rFonts w:ascii="Times New Roman" w:hAnsi="Times New Roman" w:cs="Times New Roman"/>
          <w:sz w:val="24"/>
          <w:szCs w:val="24"/>
          <w:lang w:val="en-029"/>
        </w:rPr>
        <w:t xml:space="preserve"> Plan (</w:t>
      </w:r>
      <w:r w:rsidRPr="00CD58E5">
        <w:rPr>
          <w:rFonts w:ascii="Times New Roman" w:hAnsi="Times New Roman" w:cs="Times New Roman"/>
          <w:bCs/>
          <w:sz w:val="24"/>
          <w:szCs w:val="24"/>
          <w:lang w:val="en-029"/>
        </w:rPr>
        <w:t>NAP</w:t>
      </w:r>
      <w:r w:rsidRPr="00CD58E5">
        <w:rPr>
          <w:rFonts w:ascii="Times New Roman" w:hAnsi="Times New Roman" w:cs="Times New Roman"/>
          <w:sz w:val="24"/>
          <w:szCs w:val="24"/>
          <w:lang w:val="en-029"/>
        </w:rPr>
        <w:t>) and Sector</w:t>
      </w:r>
      <w:r w:rsidR="00B26620" w:rsidRPr="00CD58E5">
        <w:rPr>
          <w:rFonts w:ascii="Times New Roman" w:hAnsi="Times New Roman" w:cs="Times New Roman"/>
          <w:sz w:val="24"/>
          <w:szCs w:val="24"/>
          <w:lang w:val="en-029"/>
        </w:rPr>
        <w:t>al</w:t>
      </w:r>
      <w:r w:rsidRPr="00CD58E5">
        <w:rPr>
          <w:rFonts w:ascii="Times New Roman" w:hAnsi="Times New Roman" w:cs="Times New Roman"/>
          <w:sz w:val="24"/>
          <w:szCs w:val="24"/>
          <w:lang w:val="en-029"/>
        </w:rPr>
        <w:t xml:space="preserve"> Adaptation Plan</w:t>
      </w:r>
      <w:r w:rsidR="00B26620" w:rsidRPr="00CD58E5">
        <w:rPr>
          <w:rFonts w:ascii="Times New Roman" w:hAnsi="Times New Roman" w:cs="Times New Roman"/>
          <w:sz w:val="24"/>
          <w:szCs w:val="24"/>
          <w:lang w:val="en-029"/>
        </w:rPr>
        <w:t>s</w:t>
      </w:r>
      <w:r w:rsidRPr="00CD58E5">
        <w:rPr>
          <w:rFonts w:ascii="Times New Roman" w:hAnsi="Times New Roman" w:cs="Times New Roman"/>
          <w:sz w:val="24"/>
          <w:szCs w:val="24"/>
          <w:lang w:val="en-029"/>
        </w:rPr>
        <w:t xml:space="preserve"> (</w:t>
      </w:r>
      <w:r w:rsidR="00B26620" w:rsidRPr="00CD58E5">
        <w:rPr>
          <w:rFonts w:ascii="Times New Roman" w:hAnsi="Times New Roman" w:cs="Times New Roman"/>
          <w:sz w:val="24"/>
          <w:szCs w:val="24"/>
          <w:lang w:val="en-029"/>
        </w:rPr>
        <w:t xml:space="preserve">which was </w:t>
      </w:r>
      <w:r w:rsidRPr="00CD58E5">
        <w:rPr>
          <w:rFonts w:ascii="Times New Roman" w:hAnsi="Times New Roman" w:cs="Times New Roman"/>
          <w:sz w:val="24"/>
          <w:szCs w:val="24"/>
          <w:lang w:val="en-029"/>
        </w:rPr>
        <w:t>concluded in 201</w:t>
      </w:r>
      <w:r w:rsidR="00B26620" w:rsidRPr="00CD58E5">
        <w:rPr>
          <w:rFonts w:ascii="Times New Roman" w:hAnsi="Times New Roman" w:cs="Times New Roman"/>
          <w:sz w:val="24"/>
          <w:szCs w:val="24"/>
          <w:lang w:val="en-029"/>
        </w:rPr>
        <w:t>8</w:t>
      </w:r>
      <w:r w:rsidRPr="00CD58E5">
        <w:rPr>
          <w:rFonts w:ascii="Times New Roman" w:hAnsi="Times New Roman" w:cs="Times New Roman"/>
          <w:sz w:val="24"/>
          <w:szCs w:val="24"/>
          <w:lang w:val="en-029"/>
        </w:rPr>
        <w:t>:</w:t>
      </w:r>
    </w:p>
    <w:p w14:paraId="1D77A58D" w14:textId="77777777" w:rsidR="00AF7927" w:rsidRPr="00CD58E5" w:rsidRDefault="00AF7927" w:rsidP="0037072E">
      <w:pPr>
        <w:pStyle w:val="CommentText"/>
        <w:numPr>
          <w:ilvl w:val="1"/>
          <w:numId w:val="49"/>
        </w:numPr>
        <w:spacing w:after="0"/>
        <w:jc w:val="both"/>
        <w:rPr>
          <w:rFonts w:ascii="Times New Roman" w:hAnsi="Times New Roman" w:cs="Times New Roman"/>
          <w:sz w:val="24"/>
          <w:szCs w:val="24"/>
          <w:lang w:val="en-029"/>
        </w:rPr>
      </w:pPr>
      <w:r w:rsidRPr="00CD58E5">
        <w:rPr>
          <w:rFonts w:ascii="Times New Roman" w:hAnsi="Times New Roman" w:cs="Times New Roman"/>
          <w:bCs/>
          <w:sz w:val="24"/>
          <w:szCs w:val="24"/>
          <w:lang w:val="en-GB"/>
        </w:rPr>
        <w:t>Prioritisation</w:t>
      </w:r>
      <w:r w:rsidRPr="00CD58E5">
        <w:rPr>
          <w:rFonts w:ascii="Times New Roman" w:hAnsi="Times New Roman" w:cs="Times New Roman"/>
          <w:sz w:val="24"/>
          <w:szCs w:val="24"/>
          <w:lang w:val="en-GB"/>
        </w:rPr>
        <w:t xml:space="preserve"> of sector plan development &amp; adaptation actions according to national needs, development priorities &amp; climate vulnerabilities</w:t>
      </w:r>
    </w:p>
    <w:p w14:paraId="1216DF8D" w14:textId="77777777" w:rsidR="00AF7927" w:rsidRPr="00CD58E5" w:rsidRDefault="00AF7927" w:rsidP="0037072E">
      <w:pPr>
        <w:pStyle w:val="CommentText"/>
        <w:numPr>
          <w:ilvl w:val="1"/>
          <w:numId w:val="49"/>
        </w:numPr>
        <w:spacing w:after="0"/>
        <w:jc w:val="both"/>
        <w:rPr>
          <w:rFonts w:ascii="Times New Roman" w:hAnsi="Times New Roman" w:cs="Times New Roman"/>
          <w:sz w:val="24"/>
          <w:szCs w:val="24"/>
          <w:lang w:val="en-029"/>
        </w:rPr>
      </w:pPr>
      <w:r w:rsidRPr="00CD58E5">
        <w:rPr>
          <w:rFonts w:ascii="Times New Roman" w:hAnsi="Times New Roman" w:cs="Times New Roman"/>
          <w:sz w:val="24"/>
          <w:szCs w:val="24"/>
          <w:lang w:val="en-GB"/>
        </w:rPr>
        <w:t xml:space="preserve">Development of a </w:t>
      </w:r>
      <w:r w:rsidRPr="00CD58E5">
        <w:rPr>
          <w:rFonts w:ascii="Times New Roman" w:hAnsi="Times New Roman" w:cs="Times New Roman"/>
          <w:bCs/>
          <w:sz w:val="24"/>
          <w:szCs w:val="24"/>
          <w:lang w:val="en-GB"/>
        </w:rPr>
        <w:t xml:space="preserve">national adaptation roadmap </w:t>
      </w:r>
    </w:p>
    <w:p w14:paraId="128AE916" w14:textId="77777777" w:rsidR="00AF7927" w:rsidRPr="00CD58E5" w:rsidRDefault="00AF7927" w:rsidP="0037072E">
      <w:pPr>
        <w:pStyle w:val="CommentText"/>
        <w:numPr>
          <w:ilvl w:val="1"/>
          <w:numId w:val="49"/>
        </w:numPr>
        <w:spacing w:after="0"/>
        <w:jc w:val="both"/>
        <w:rPr>
          <w:rFonts w:ascii="Times New Roman" w:hAnsi="Times New Roman" w:cs="Times New Roman"/>
          <w:sz w:val="24"/>
          <w:szCs w:val="24"/>
          <w:lang w:val="en-029"/>
        </w:rPr>
      </w:pPr>
      <w:r w:rsidRPr="00CD58E5">
        <w:rPr>
          <w:rFonts w:ascii="Times New Roman" w:hAnsi="Times New Roman" w:cs="Times New Roman"/>
          <w:sz w:val="24"/>
          <w:szCs w:val="24"/>
          <w:lang w:val="en-GB"/>
        </w:rPr>
        <w:t xml:space="preserve">Development of a NAP &amp; </w:t>
      </w:r>
      <w:r w:rsidRPr="00CD58E5">
        <w:rPr>
          <w:rFonts w:ascii="Times New Roman" w:hAnsi="Times New Roman" w:cs="Times New Roman"/>
          <w:bCs/>
          <w:sz w:val="24"/>
          <w:szCs w:val="24"/>
          <w:lang w:val="en-GB"/>
        </w:rPr>
        <w:t>monitoring and evaluation (M&amp;E) plan</w:t>
      </w:r>
      <w:r w:rsidRPr="00CD58E5">
        <w:rPr>
          <w:rFonts w:ascii="Times New Roman" w:hAnsi="Times New Roman" w:cs="Times New Roman"/>
          <w:sz w:val="24"/>
          <w:szCs w:val="24"/>
          <w:lang w:val="en-GB"/>
        </w:rPr>
        <w:t xml:space="preserve"> for adaptation, building on the existing SPCR.</w:t>
      </w:r>
    </w:p>
    <w:p w14:paraId="2872880A" w14:textId="575CCA14" w:rsidR="00AF7927" w:rsidRPr="00CD58E5" w:rsidRDefault="00AF7927" w:rsidP="0037072E">
      <w:pPr>
        <w:pStyle w:val="ListParagraph"/>
        <w:numPr>
          <w:ilvl w:val="1"/>
          <w:numId w:val="49"/>
        </w:numPr>
        <w:autoSpaceDE w:val="0"/>
        <w:autoSpaceDN w:val="0"/>
        <w:adjustRightInd w:val="0"/>
        <w:jc w:val="both"/>
      </w:pPr>
      <w:r w:rsidRPr="00CD58E5">
        <w:rPr>
          <w:lang w:val="en-GB"/>
        </w:rPr>
        <w:t xml:space="preserve">Development of </w:t>
      </w:r>
      <w:r w:rsidRPr="00CD58E5">
        <w:rPr>
          <w:bCs/>
          <w:lang w:val="en-GB"/>
        </w:rPr>
        <w:t>one secto</w:t>
      </w:r>
      <w:r w:rsidR="008B5834" w:rsidRPr="00CD58E5">
        <w:rPr>
          <w:bCs/>
          <w:lang w:val="en-GB"/>
        </w:rPr>
        <w:t>r specific adaptation strategy and</w:t>
      </w:r>
      <w:r w:rsidRPr="00CD58E5">
        <w:rPr>
          <w:bCs/>
          <w:lang w:val="en-GB"/>
        </w:rPr>
        <w:t xml:space="preserve"> investment plan</w:t>
      </w:r>
    </w:p>
    <w:p w14:paraId="54FC5FBB" w14:textId="77777777" w:rsidR="00AF7927" w:rsidRPr="00CD58E5" w:rsidRDefault="00AF7927" w:rsidP="00AF7927">
      <w:pPr>
        <w:pStyle w:val="ListParagraph"/>
        <w:autoSpaceDE w:val="0"/>
        <w:autoSpaceDN w:val="0"/>
        <w:adjustRightInd w:val="0"/>
        <w:jc w:val="both"/>
      </w:pPr>
    </w:p>
    <w:p w14:paraId="57129B38" w14:textId="3F57157A" w:rsidR="00343C4A" w:rsidRPr="00CD58E5" w:rsidRDefault="00BF01C7" w:rsidP="00BF01C7">
      <w:pPr>
        <w:pStyle w:val="ListParagraph"/>
        <w:autoSpaceDE w:val="0"/>
        <w:autoSpaceDN w:val="0"/>
        <w:adjustRightInd w:val="0"/>
        <w:jc w:val="both"/>
      </w:pPr>
      <w:r w:rsidRPr="00CD58E5">
        <w:rPr>
          <w:lang w:val="en-GB"/>
        </w:rPr>
        <w:t>The</w:t>
      </w:r>
      <w:r w:rsidR="00343C4A" w:rsidRPr="00CD58E5">
        <w:rPr>
          <w:lang w:val="en-GB"/>
        </w:rPr>
        <w:t xml:space="preserve"> preparation of a </w:t>
      </w:r>
      <w:r w:rsidR="00343C4A" w:rsidRPr="00CD58E5">
        <w:rPr>
          <w:shd w:val="clear" w:color="auto" w:fill="FFFFFF"/>
        </w:rPr>
        <w:t>Best Practice Guide for Green Building Design to inform the Department of Physical Planning</w:t>
      </w:r>
      <w:r w:rsidRPr="00CD58E5">
        <w:rPr>
          <w:shd w:val="clear" w:color="auto" w:fill="FFFFFF"/>
        </w:rPr>
        <w:t xml:space="preserve"> is also being undertaken</w:t>
      </w:r>
      <w:r w:rsidR="00343C4A" w:rsidRPr="00CD58E5">
        <w:rPr>
          <w:shd w:val="clear" w:color="auto" w:fill="FFFFFF"/>
        </w:rPr>
        <w:t>.</w:t>
      </w:r>
    </w:p>
    <w:p w14:paraId="60014F61" w14:textId="77777777" w:rsidR="00AF7927" w:rsidRPr="00CD58E5" w:rsidRDefault="00AF7927" w:rsidP="00AF7927">
      <w:pPr>
        <w:pStyle w:val="ListParagraph"/>
        <w:autoSpaceDE w:val="0"/>
        <w:autoSpaceDN w:val="0"/>
        <w:adjustRightInd w:val="0"/>
        <w:jc w:val="both"/>
      </w:pPr>
    </w:p>
    <w:p w14:paraId="5DB68A6C" w14:textId="02AAF27D" w:rsidR="00701B55" w:rsidRPr="00CD58E5" w:rsidRDefault="00701B55" w:rsidP="002208E4">
      <w:pPr>
        <w:pStyle w:val="ListParagraph"/>
        <w:numPr>
          <w:ilvl w:val="0"/>
          <w:numId w:val="22"/>
        </w:numPr>
        <w:autoSpaceDE w:val="0"/>
        <w:autoSpaceDN w:val="0"/>
        <w:adjustRightInd w:val="0"/>
        <w:jc w:val="both"/>
      </w:pPr>
      <w:r w:rsidRPr="00CD58E5">
        <w:rPr>
          <w:rFonts w:eastAsia="Calibri"/>
        </w:rPr>
        <w:t>The SPCR</w:t>
      </w:r>
      <w:r w:rsidRPr="00CD58E5">
        <w:t xml:space="preserve"> is seen as a critical component of a larger blueprint for the “PPCR and Beyond” that extends beyond the lifetime of the PPCR and that is intended to guide investments in climate resilience-building well into the future.  This means that it provides the broad project/program areas for all sectors, themes and areas, in pursuit of enhanced climate resilience, well beyond the timeframe of, or funding available under the PPCR, and thus forms the foundation on which Saint Lucia’s NAP </w:t>
      </w:r>
      <w:r w:rsidR="00FA4E94" w:rsidRPr="00CD58E5">
        <w:t>was</w:t>
      </w:r>
      <w:r w:rsidRPr="00CD58E5">
        <w:t xml:space="preserve"> prepared.  Assistance </w:t>
      </w:r>
      <w:r w:rsidR="00A76A49">
        <w:t>for the NAP preparation</w:t>
      </w:r>
      <w:r w:rsidRPr="00CD58E5">
        <w:t xml:space="preserve"> </w:t>
      </w:r>
      <w:r w:rsidR="00FA4E94" w:rsidRPr="00CD58E5">
        <w:t>was</w:t>
      </w:r>
      <w:r w:rsidRPr="00CD58E5">
        <w:t xml:space="preserve"> provided by the </w:t>
      </w:r>
      <w:r w:rsidR="000E6F51">
        <w:t xml:space="preserve">United Nations </w:t>
      </w:r>
      <w:r w:rsidR="000E6F51" w:rsidRPr="007B22F5">
        <w:t>Development</w:t>
      </w:r>
      <w:r w:rsidR="000E6F51">
        <w:t xml:space="preserve"> Program (U</w:t>
      </w:r>
      <w:r w:rsidR="000E6F51" w:rsidRPr="007B22F5">
        <w:t>N</w:t>
      </w:r>
      <w:r w:rsidR="000E6F51">
        <w:t>EP)-</w:t>
      </w:r>
      <w:r w:rsidR="00343C4A" w:rsidRPr="00CD58E5">
        <w:rPr>
          <w:lang w:val="en-GB"/>
        </w:rPr>
        <w:t>J-CCCP</w:t>
      </w:r>
      <w:r w:rsidR="000E6F51">
        <w:rPr>
          <w:lang w:val="en-GB"/>
        </w:rPr>
        <w:t xml:space="preserve"> and</w:t>
      </w:r>
      <w:r w:rsidR="002208E4" w:rsidRPr="00CD58E5">
        <w:rPr>
          <w:lang w:val="en-GB"/>
        </w:rPr>
        <w:t xml:space="preserve"> the United States (U.S.) In-Country NAP Support Programme (NAP-SP), implemented by the International Institute for Sustainable Development (IISD)</w:t>
      </w:r>
      <w:r w:rsidR="000E6F51">
        <w:rPr>
          <w:lang w:val="en-GB"/>
        </w:rPr>
        <w:t>.</w:t>
      </w:r>
      <w:r w:rsidR="006251D7" w:rsidRPr="00CD58E5">
        <w:rPr>
          <w:lang w:val="en-GB"/>
        </w:rPr>
        <w:t xml:space="preserve"> </w:t>
      </w:r>
      <w:r w:rsidR="002208E4" w:rsidRPr="00CD58E5">
        <w:rPr>
          <w:lang w:val="en-GB"/>
        </w:rPr>
        <w:t xml:space="preserve">Technical support for a chapter on the ‘limits to adaptation’ in the NAP </w:t>
      </w:r>
      <w:r w:rsidR="000E6F51">
        <w:rPr>
          <w:lang w:val="en-GB"/>
        </w:rPr>
        <w:t xml:space="preserve">was </w:t>
      </w:r>
      <w:r w:rsidR="002208E4" w:rsidRPr="00CD58E5">
        <w:rPr>
          <w:lang w:val="en-GB"/>
        </w:rPr>
        <w:t>provided under the IMPACT project, funded by the German Federal Ministry for the Environment, Nature Conservation, Building and Nuclear Safety (BMUB), as part of the International Climate Initiative (IKI).</w:t>
      </w:r>
      <w:r w:rsidRPr="00CD58E5">
        <w:t xml:space="preserve">  A consultant </w:t>
      </w:r>
      <w:r w:rsidR="00FA4E94" w:rsidRPr="00CD58E5">
        <w:t xml:space="preserve">was </w:t>
      </w:r>
      <w:r w:rsidRPr="00CD58E5">
        <w:t xml:space="preserve">engaged to </w:t>
      </w:r>
      <w:r w:rsidR="00F21E26" w:rsidRPr="00CD58E5">
        <w:t xml:space="preserve">assist in the </w:t>
      </w:r>
      <w:r w:rsidRPr="00CD58E5">
        <w:t>prepar</w:t>
      </w:r>
      <w:r w:rsidR="00F21E26" w:rsidRPr="00CD58E5">
        <w:t>ation of</w:t>
      </w:r>
      <w:r w:rsidRPr="00CD58E5">
        <w:t xml:space="preserve"> this plan</w:t>
      </w:r>
      <w:r w:rsidR="000E6F51">
        <w:t xml:space="preserve"> under the supervision of the Department</w:t>
      </w:r>
      <w:r w:rsidRPr="00CD58E5">
        <w:t>.</w:t>
      </w:r>
    </w:p>
    <w:p w14:paraId="1115B8FB" w14:textId="77777777" w:rsidR="00C76450" w:rsidRPr="00CD58E5" w:rsidRDefault="00C76450" w:rsidP="00C76450">
      <w:pPr>
        <w:pStyle w:val="ListParagraph"/>
        <w:autoSpaceDE w:val="0"/>
        <w:autoSpaceDN w:val="0"/>
        <w:adjustRightInd w:val="0"/>
        <w:jc w:val="both"/>
      </w:pPr>
    </w:p>
    <w:p w14:paraId="26CC93BD" w14:textId="072DC9FF" w:rsidR="00C76450" w:rsidRPr="00CD58E5" w:rsidRDefault="00C76450" w:rsidP="00C76450">
      <w:pPr>
        <w:pStyle w:val="ListParagraph"/>
        <w:numPr>
          <w:ilvl w:val="0"/>
          <w:numId w:val="22"/>
        </w:numPr>
        <w:autoSpaceDE w:val="0"/>
        <w:autoSpaceDN w:val="0"/>
        <w:adjustRightInd w:val="0"/>
        <w:jc w:val="both"/>
      </w:pPr>
      <w:r w:rsidRPr="00CD58E5">
        <w:t xml:space="preserve">The Government is in the process of preparing a long-term </w:t>
      </w:r>
      <w:r w:rsidR="00A80A18" w:rsidRPr="00CD58E5">
        <w:t>N</w:t>
      </w:r>
      <w:r w:rsidRPr="00CD58E5">
        <w:t xml:space="preserve">ational Development Plan and it was noted that this plan is being built on the following </w:t>
      </w:r>
      <w:r w:rsidR="00E62CD5">
        <w:t>7</w:t>
      </w:r>
      <w:r w:rsidRPr="00CD58E5">
        <w:t xml:space="preserve"> pillars:</w:t>
      </w:r>
    </w:p>
    <w:p w14:paraId="1477CAEC" w14:textId="77777777" w:rsidR="00C76450" w:rsidRPr="00CD58E5" w:rsidRDefault="00C76450" w:rsidP="00C76450">
      <w:pPr>
        <w:pStyle w:val="ListParagraph"/>
      </w:pPr>
    </w:p>
    <w:p w14:paraId="5521A22E" w14:textId="2A4D5961" w:rsidR="00C76450" w:rsidRPr="00CD58E5" w:rsidRDefault="00C76450" w:rsidP="00C76450">
      <w:pPr>
        <w:pStyle w:val="ListParagraph"/>
        <w:numPr>
          <w:ilvl w:val="0"/>
          <w:numId w:val="50"/>
        </w:numPr>
        <w:shd w:val="clear" w:color="auto" w:fill="FFFFFF"/>
      </w:pPr>
      <w:r w:rsidRPr="00CD58E5">
        <w:t>Building productive capacity &amp; expanding growth opportunities;</w:t>
      </w:r>
    </w:p>
    <w:p w14:paraId="0657B088" w14:textId="746A9528" w:rsidR="00C76450" w:rsidRPr="00CD58E5" w:rsidRDefault="00C76450" w:rsidP="00C76450">
      <w:pPr>
        <w:pStyle w:val="ListParagraph"/>
        <w:numPr>
          <w:ilvl w:val="0"/>
          <w:numId w:val="50"/>
        </w:numPr>
        <w:shd w:val="clear" w:color="auto" w:fill="FFFFFF"/>
      </w:pPr>
      <w:r w:rsidRPr="00CD58E5">
        <w:t>Building strong institutions that are a platform for growth &amp; development;</w:t>
      </w:r>
    </w:p>
    <w:p w14:paraId="6D1C0182" w14:textId="37E92534" w:rsidR="00C76450" w:rsidRPr="00CD58E5" w:rsidRDefault="00C76450" w:rsidP="00C76450">
      <w:pPr>
        <w:pStyle w:val="ListParagraph"/>
        <w:numPr>
          <w:ilvl w:val="0"/>
          <w:numId w:val="50"/>
        </w:numPr>
        <w:shd w:val="clear" w:color="auto" w:fill="FFFFFF"/>
      </w:pPr>
      <w:r w:rsidRPr="00CD58E5">
        <w:t>Infrastructure, connectivity &amp; energy;</w:t>
      </w:r>
    </w:p>
    <w:p w14:paraId="6672C997" w14:textId="06451788" w:rsidR="00C76450" w:rsidRPr="00CD58E5" w:rsidRDefault="00C76450" w:rsidP="00C76450">
      <w:pPr>
        <w:pStyle w:val="ListParagraph"/>
        <w:numPr>
          <w:ilvl w:val="0"/>
          <w:numId w:val="50"/>
        </w:numPr>
        <w:shd w:val="clear" w:color="auto" w:fill="FFFFFF"/>
      </w:pPr>
      <w:r w:rsidRPr="00CD58E5">
        <w:t>Adaptation for environmental sustainability and climate change;</w:t>
      </w:r>
    </w:p>
    <w:p w14:paraId="5CAC9F50" w14:textId="23A47581" w:rsidR="00C76450" w:rsidRPr="00CD58E5" w:rsidRDefault="00C76450" w:rsidP="00C76450">
      <w:pPr>
        <w:pStyle w:val="ListParagraph"/>
        <w:numPr>
          <w:ilvl w:val="0"/>
          <w:numId w:val="50"/>
        </w:numPr>
        <w:shd w:val="clear" w:color="auto" w:fill="FFFFFF"/>
      </w:pPr>
      <w:r w:rsidRPr="00CD58E5">
        <w:t>Social transformation, building social resilience and social capital;</w:t>
      </w:r>
    </w:p>
    <w:p w14:paraId="6568AAC2" w14:textId="73255762" w:rsidR="00C76450" w:rsidRPr="00CD58E5" w:rsidRDefault="00C76450" w:rsidP="00C76450">
      <w:pPr>
        <w:pStyle w:val="ListParagraph"/>
        <w:numPr>
          <w:ilvl w:val="0"/>
          <w:numId w:val="50"/>
        </w:numPr>
        <w:shd w:val="clear" w:color="auto" w:fill="FFFFFF"/>
      </w:pPr>
      <w:r w:rsidRPr="00CD58E5">
        <w:t>Enhancing the labor force through: education, training &amp; workforce development</w:t>
      </w:r>
      <w:r w:rsidR="00E62CD5">
        <w:t>;</w:t>
      </w:r>
    </w:p>
    <w:p w14:paraId="46317B9E" w14:textId="454760B5" w:rsidR="00E62CD5" w:rsidRPr="00CD58E5" w:rsidRDefault="00E62CD5" w:rsidP="00C76450">
      <w:pPr>
        <w:pStyle w:val="ListParagraph"/>
        <w:numPr>
          <w:ilvl w:val="0"/>
          <w:numId w:val="50"/>
        </w:numPr>
        <w:shd w:val="clear" w:color="auto" w:fill="FFFFFF"/>
      </w:pPr>
      <w:r>
        <w:t>Improving health and wellness.</w:t>
      </w:r>
    </w:p>
    <w:p w14:paraId="4790AE34" w14:textId="77777777" w:rsidR="00C76450" w:rsidRPr="00CD58E5" w:rsidRDefault="00C76450" w:rsidP="00C76450">
      <w:pPr>
        <w:pStyle w:val="ListParagraph"/>
        <w:autoSpaceDE w:val="0"/>
        <w:autoSpaceDN w:val="0"/>
        <w:adjustRightInd w:val="0"/>
        <w:jc w:val="both"/>
      </w:pPr>
    </w:p>
    <w:p w14:paraId="5257DFE0" w14:textId="2D883DA2" w:rsidR="00C76450" w:rsidRPr="00CD58E5" w:rsidRDefault="00C76450" w:rsidP="0069701D">
      <w:pPr>
        <w:shd w:val="clear" w:color="auto" w:fill="FFFFFF"/>
        <w:spacing w:after="0" w:line="240" w:lineRule="auto"/>
        <w:ind w:left="720"/>
        <w:jc w:val="both"/>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Pillars 1 and 2 aim at restructuring for competitiveness. Pillar 1 focuses on the real economic growth sectors and effective export development including manufacturing, tourism, culture and heritage and non-financial services. Pillar 2 focuses on the institutional and regulatory environment in which growth and development takes place.</w:t>
      </w:r>
    </w:p>
    <w:p w14:paraId="10348200" w14:textId="77777777" w:rsidR="00C76450" w:rsidRPr="00CD58E5" w:rsidRDefault="00C76450" w:rsidP="0069701D">
      <w:pPr>
        <w:shd w:val="clear" w:color="auto" w:fill="FFFFFF"/>
        <w:spacing w:after="0" w:line="240" w:lineRule="auto"/>
        <w:ind w:left="720"/>
        <w:jc w:val="both"/>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 </w:t>
      </w:r>
    </w:p>
    <w:p w14:paraId="6F561034" w14:textId="2E900F7A" w:rsidR="00C76450" w:rsidRPr="00CD58E5" w:rsidRDefault="00C76450" w:rsidP="0069701D">
      <w:pPr>
        <w:shd w:val="clear" w:color="auto" w:fill="FFFFFF"/>
        <w:spacing w:after="0" w:line="240" w:lineRule="auto"/>
        <w:ind w:left="720"/>
        <w:jc w:val="both"/>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Pillar 3 aims at enhancing the efficiency of production, transportation and communication environment in which growth and development takes place, considering that the accessibility and quality of infrastructure help investment decisions. This will be complemented with access to efficient and affordable energy.  Pillar 4 looks at the creation of pathways towards the development of a Green Economy and a focus on economic and social vulnerability management attached with environmental risks, disaster and change risk management.</w:t>
      </w:r>
    </w:p>
    <w:p w14:paraId="53B88404" w14:textId="77777777" w:rsidR="00C76450" w:rsidRPr="00CD58E5" w:rsidRDefault="00C76450" w:rsidP="0069701D">
      <w:pPr>
        <w:shd w:val="clear" w:color="auto" w:fill="FFFFFF"/>
        <w:spacing w:after="0" w:line="240" w:lineRule="auto"/>
        <w:ind w:left="720"/>
        <w:jc w:val="both"/>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 </w:t>
      </w:r>
    </w:p>
    <w:p w14:paraId="68AD614C" w14:textId="0244F752" w:rsidR="00C76450" w:rsidRPr="00CD58E5" w:rsidRDefault="00C76450" w:rsidP="0069701D">
      <w:pPr>
        <w:shd w:val="clear" w:color="auto" w:fill="FFFFFF"/>
        <w:spacing w:after="0" w:line="240" w:lineRule="auto"/>
        <w:ind w:left="720"/>
        <w:jc w:val="both"/>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Pillar 5 aims to build social resilience and social capital, including integrated approaches to poverty reduction, improve health outcomes and promote crime reduction. It also looks at re-discovering and re-defining Saint Lucia’s identity, building community and social capital.</w:t>
      </w:r>
    </w:p>
    <w:p w14:paraId="5E7A8443" w14:textId="77777777" w:rsidR="00C76450" w:rsidRPr="00CD58E5" w:rsidRDefault="00C76450" w:rsidP="0069701D">
      <w:pPr>
        <w:shd w:val="clear" w:color="auto" w:fill="FFFFFF"/>
        <w:spacing w:after="0" w:line="240" w:lineRule="auto"/>
        <w:ind w:left="720"/>
        <w:jc w:val="both"/>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 </w:t>
      </w:r>
    </w:p>
    <w:p w14:paraId="2F9C8151" w14:textId="77777777" w:rsidR="007B22F5" w:rsidRPr="0045724D" w:rsidRDefault="004D266F" w:rsidP="007B22F5">
      <w:pPr>
        <w:shd w:val="clear" w:color="auto" w:fill="FFFFFF"/>
        <w:spacing w:after="0" w:line="240" w:lineRule="auto"/>
        <w:ind w:left="720"/>
        <w:jc w:val="both"/>
        <w:rPr>
          <w:rFonts w:ascii="Times New Roman" w:eastAsia="Times New Roman" w:hAnsi="Times New Roman" w:cs="Times New Roman"/>
          <w:szCs w:val="24"/>
        </w:rPr>
      </w:pPr>
      <w:r>
        <w:rPr>
          <w:rFonts w:ascii="Times New Roman" w:eastAsia="Times New Roman" w:hAnsi="Times New Roman" w:cs="Times New Roman"/>
          <w:sz w:val="24"/>
          <w:szCs w:val="24"/>
        </w:rPr>
        <w:t>P</w:t>
      </w:r>
      <w:r w:rsidR="00C76450" w:rsidRPr="00CD58E5">
        <w:rPr>
          <w:rFonts w:ascii="Times New Roman" w:eastAsia="Times New Roman" w:hAnsi="Times New Roman" w:cs="Times New Roman"/>
          <w:sz w:val="24"/>
          <w:szCs w:val="24"/>
        </w:rPr>
        <w:t>illar 6 examines the quality and relevance of education, education infrastructure, inequality and gender inequality as well as competence among youth and development of a technically qualified trained workforce to meet national, regional and international needs of the industry, businesses and institutio</w:t>
      </w:r>
      <w:r w:rsidR="00C76450" w:rsidRPr="0045724D">
        <w:rPr>
          <w:rFonts w:ascii="Times New Roman" w:eastAsia="Times New Roman" w:hAnsi="Times New Roman" w:cs="Times New Roman"/>
          <w:szCs w:val="24"/>
        </w:rPr>
        <w:t>ns.</w:t>
      </w:r>
    </w:p>
    <w:p w14:paraId="54F11336" w14:textId="77777777" w:rsidR="007B22F5" w:rsidRPr="0045724D" w:rsidRDefault="007B22F5" w:rsidP="007B22F5">
      <w:pPr>
        <w:shd w:val="clear" w:color="auto" w:fill="FFFFFF"/>
        <w:spacing w:after="0" w:line="240" w:lineRule="auto"/>
        <w:ind w:left="720"/>
        <w:jc w:val="both"/>
        <w:rPr>
          <w:rFonts w:ascii="Times New Roman" w:eastAsia="Times New Roman" w:hAnsi="Times New Roman" w:cs="Times New Roman"/>
          <w:sz w:val="24"/>
          <w:szCs w:val="24"/>
        </w:rPr>
      </w:pPr>
    </w:p>
    <w:p w14:paraId="7DEC9D6B" w14:textId="77777777" w:rsidR="00392A85" w:rsidRDefault="004D266F" w:rsidP="00392A85">
      <w:pPr>
        <w:shd w:val="clear" w:color="auto" w:fill="FFFFFF"/>
        <w:spacing w:after="0" w:line="240" w:lineRule="auto"/>
        <w:ind w:left="720"/>
        <w:jc w:val="both"/>
        <w:rPr>
          <w:rFonts w:ascii="Times New Roman" w:eastAsia="Times New Roman" w:hAnsi="Times New Roman" w:cs="Times New Roman"/>
          <w:sz w:val="24"/>
          <w:szCs w:val="24"/>
        </w:rPr>
      </w:pPr>
      <w:r w:rsidRPr="0045724D">
        <w:rPr>
          <w:rFonts w:ascii="Times New Roman" w:eastAsia="Times New Roman" w:hAnsi="Times New Roman" w:cs="Times New Roman"/>
          <w:sz w:val="24"/>
          <w:szCs w:val="24"/>
        </w:rPr>
        <w:t xml:space="preserve">Finally, pillar 7 </w:t>
      </w:r>
      <w:r w:rsidRPr="0045724D">
        <w:rPr>
          <w:rFonts w:ascii="Times New Roman" w:eastAsia="Times New Roman" w:hAnsi="Times New Roman" w:cs="Times New Roman"/>
          <w:color w:val="000000"/>
          <w:sz w:val="24"/>
          <w:szCs w:val="24"/>
        </w:rPr>
        <w:t>focuses on strengthening health systems to address both communicable and non-communicable diseases. It also encompasses the promotion of wellness and preventative care.</w:t>
      </w:r>
    </w:p>
    <w:p w14:paraId="75CA72D6" w14:textId="77777777" w:rsidR="00392A85" w:rsidRDefault="00392A85" w:rsidP="00392A85">
      <w:pPr>
        <w:shd w:val="clear" w:color="auto" w:fill="FFFFFF"/>
        <w:spacing w:after="0" w:line="240" w:lineRule="auto"/>
        <w:ind w:left="720"/>
        <w:jc w:val="both"/>
        <w:rPr>
          <w:rFonts w:ascii="Times New Roman" w:eastAsia="Times New Roman" w:hAnsi="Times New Roman" w:cs="Times New Roman"/>
          <w:sz w:val="24"/>
          <w:szCs w:val="24"/>
        </w:rPr>
      </w:pPr>
    </w:p>
    <w:p w14:paraId="4DB7FA5B" w14:textId="7960131F" w:rsidR="00392A85" w:rsidRDefault="00392A85" w:rsidP="00392A85">
      <w:pPr>
        <w:shd w:val="clear" w:color="auto" w:fill="FFFFFF"/>
        <w:spacing w:after="0" w:line="240" w:lineRule="auto"/>
        <w:ind w:left="720"/>
        <w:jc w:val="both"/>
        <w:rPr>
          <w:rFonts w:ascii="Times New Roman" w:hAnsi="Times New Roman" w:cs="Times New Roman"/>
          <w:sz w:val="24"/>
          <w:lang w:val="en-029"/>
        </w:rPr>
      </w:pPr>
      <w:r w:rsidRPr="00392A85">
        <w:rPr>
          <w:rFonts w:ascii="Times New Roman" w:hAnsi="Times New Roman" w:cs="Times New Roman"/>
          <w:sz w:val="24"/>
          <w:lang w:val="en-029"/>
        </w:rPr>
        <w:t xml:space="preserve">It is expected that the </w:t>
      </w:r>
      <w:r w:rsidR="004B38C3" w:rsidRPr="00392A85">
        <w:rPr>
          <w:rFonts w:ascii="Times New Roman" w:hAnsi="Times New Roman" w:cs="Times New Roman"/>
          <w:sz w:val="24"/>
          <w:lang w:val="en-029"/>
        </w:rPr>
        <w:t>NAP will be reviewed at least once during its first ten-year cycle and that reporting on its</w:t>
      </w:r>
      <w:r w:rsidRPr="00392A85">
        <w:rPr>
          <w:rFonts w:ascii="Times New Roman" w:hAnsi="Times New Roman" w:cs="Times New Roman"/>
          <w:sz w:val="24"/>
          <w:lang w:val="en-029"/>
        </w:rPr>
        <w:t xml:space="preserve"> </w:t>
      </w:r>
      <w:r w:rsidR="004B38C3" w:rsidRPr="00392A85">
        <w:rPr>
          <w:rFonts w:ascii="Times New Roman" w:hAnsi="Times New Roman" w:cs="Times New Roman"/>
          <w:sz w:val="24"/>
          <w:lang w:val="en-029"/>
        </w:rPr>
        <w:t>implementation will occur yearly.</w:t>
      </w:r>
      <w:r w:rsidRPr="00392A85">
        <w:rPr>
          <w:rFonts w:ascii="Times New Roman" w:hAnsi="Times New Roman" w:cs="Times New Roman"/>
          <w:sz w:val="24"/>
          <w:lang w:val="en-029"/>
        </w:rPr>
        <w:t xml:space="preserve"> Monitoring and periodic review of NAP implementation progress will ensure that best practices are collected and that the process is being steered to incorporate activities to solve unforeseen problems and gaps that jeopardise the NAP from achieving its goals; or activities to tap into emerging funding opportunities.</w:t>
      </w:r>
    </w:p>
    <w:p w14:paraId="08A98EB7" w14:textId="77777777" w:rsidR="00392A85" w:rsidRDefault="00392A85" w:rsidP="00392A85">
      <w:pPr>
        <w:shd w:val="clear" w:color="auto" w:fill="FFFFFF"/>
        <w:spacing w:after="0" w:line="240" w:lineRule="auto"/>
        <w:ind w:left="720"/>
        <w:jc w:val="both"/>
        <w:rPr>
          <w:rFonts w:ascii="Times New Roman" w:hAnsi="Times New Roman" w:cs="Times New Roman"/>
          <w:sz w:val="24"/>
          <w:lang w:val="en-029"/>
        </w:rPr>
      </w:pPr>
    </w:p>
    <w:p w14:paraId="6BD4B0DC" w14:textId="77777777" w:rsidR="00392A85" w:rsidRDefault="00392A85" w:rsidP="00392A85">
      <w:pPr>
        <w:shd w:val="clear" w:color="auto" w:fill="FFFFFF"/>
        <w:spacing w:after="0" w:line="240" w:lineRule="auto"/>
        <w:ind w:left="720"/>
        <w:jc w:val="both"/>
        <w:rPr>
          <w:rFonts w:ascii="Times New Roman" w:hAnsi="Times New Roman" w:cs="Times New Roman"/>
          <w:sz w:val="24"/>
          <w:lang w:val="en-029"/>
        </w:rPr>
      </w:pPr>
    </w:p>
    <w:p w14:paraId="5991D278" w14:textId="77777777" w:rsidR="00392A85" w:rsidRDefault="00392A85" w:rsidP="00392A85">
      <w:pPr>
        <w:shd w:val="clear" w:color="auto" w:fill="FFFFFF"/>
        <w:spacing w:after="0" w:line="240" w:lineRule="auto"/>
        <w:ind w:left="720"/>
        <w:jc w:val="both"/>
        <w:rPr>
          <w:rFonts w:ascii="Times New Roman" w:hAnsi="Times New Roman" w:cs="Times New Roman"/>
          <w:sz w:val="24"/>
          <w:lang w:val="en-029"/>
        </w:rPr>
      </w:pPr>
    </w:p>
    <w:p w14:paraId="4A442AD2" w14:textId="77777777" w:rsidR="00392A85" w:rsidRDefault="00392A85" w:rsidP="00392A85">
      <w:pPr>
        <w:shd w:val="clear" w:color="auto" w:fill="FFFFFF"/>
        <w:spacing w:after="0" w:line="240" w:lineRule="auto"/>
        <w:ind w:left="720"/>
        <w:jc w:val="both"/>
        <w:rPr>
          <w:rFonts w:ascii="Times New Roman" w:hAnsi="Times New Roman" w:cs="Times New Roman"/>
          <w:sz w:val="24"/>
          <w:lang w:val="en-029"/>
        </w:rPr>
      </w:pPr>
    </w:p>
    <w:p w14:paraId="342BA357" w14:textId="77777777" w:rsidR="00392A85" w:rsidRDefault="00392A85" w:rsidP="00392A85">
      <w:pPr>
        <w:shd w:val="clear" w:color="auto" w:fill="FFFFFF"/>
        <w:spacing w:after="0" w:line="240" w:lineRule="auto"/>
        <w:ind w:left="720"/>
        <w:jc w:val="both"/>
        <w:rPr>
          <w:rFonts w:ascii="Times New Roman" w:hAnsi="Times New Roman" w:cs="Times New Roman"/>
          <w:sz w:val="24"/>
          <w:lang w:val="en-029"/>
        </w:rPr>
      </w:pPr>
    </w:p>
    <w:p w14:paraId="09260D69" w14:textId="77777777" w:rsidR="00392A85" w:rsidRDefault="00392A85" w:rsidP="00392A85">
      <w:pPr>
        <w:shd w:val="clear" w:color="auto" w:fill="FFFFFF"/>
        <w:spacing w:after="0" w:line="240" w:lineRule="auto"/>
        <w:ind w:left="720"/>
        <w:jc w:val="both"/>
        <w:rPr>
          <w:rFonts w:ascii="Times New Roman" w:hAnsi="Times New Roman" w:cs="Times New Roman"/>
          <w:sz w:val="24"/>
          <w:lang w:val="en-029"/>
        </w:rPr>
      </w:pPr>
    </w:p>
    <w:p w14:paraId="13DD2F97" w14:textId="77777777" w:rsidR="00392A85" w:rsidRDefault="00392A85" w:rsidP="00392A85">
      <w:pPr>
        <w:shd w:val="clear" w:color="auto" w:fill="FFFFFF"/>
        <w:spacing w:after="0" w:line="240" w:lineRule="auto"/>
        <w:ind w:left="720"/>
        <w:jc w:val="both"/>
        <w:rPr>
          <w:rFonts w:ascii="Times New Roman" w:hAnsi="Times New Roman" w:cs="Times New Roman"/>
          <w:sz w:val="24"/>
          <w:lang w:val="en-029"/>
        </w:rPr>
      </w:pPr>
    </w:p>
    <w:p w14:paraId="27778168" w14:textId="77777777" w:rsidR="00392A85" w:rsidRDefault="00392A85" w:rsidP="00392A85">
      <w:pPr>
        <w:shd w:val="clear" w:color="auto" w:fill="FFFFFF"/>
        <w:spacing w:after="0" w:line="240" w:lineRule="auto"/>
        <w:ind w:left="720"/>
        <w:jc w:val="both"/>
        <w:rPr>
          <w:rFonts w:ascii="Times New Roman" w:hAnsi="Times New Roman" w:cs="Times New Roman"/>
          <w:sz w:val="24"/>
          <w:lang w:val="en-029"/>
        </w:rPr>
      </w:pPr>
    </w:p>
    <w:p w14:paraId="2EAC4C8C" w14:textId="77777777" w:rsidR="00392A85" w:rsidRDefault="00392A85" w:rsidP="00392A85">
      <w:pPr>
        <w:shd w:val="clear" w:color="auto" w:fill="FFFFFF"/>
        <w:spacing w:after="0" w:line="240" w:lineRule="auto"/>
        <w:ind w:left="720"/>
        <w:jc w:val="both"/>
        <w:rPr>
          <w:rFonts w:ascii="Times New Roman" w:hAnsi="Times New Roman" w:cs="Times New Roman"/>
          <w:sz w:val="24"/>
          <w:lang w:val="en-029"/>
        </w:rPr>
      </w:pPr>
    </w:p>
    <w:p w14:paraId="23016191" w14:textId="77777777" w:rsidR="00392A85" w:rsidRPr="00392A85" w:rsidRDefault="00392A85" w:rsidP="00392A85">
      <w:pPr>
        <w:shd w:val="clear" w:color="auto" w:fill="FFFFFF"/>
        <w:spacing w:after="0" w:line="240" w:lineRule="auto"/>
        <w:ind w:left="720"/>
        <w:jc w:val="both"/>
        <w:rPr>
          <w:rFonts w:ascii="Times New Roman" w:eastAsia="Times New Roman" w:hAnsi="Times New Roman" w:cs="Times New Roman"/>
          <w:sz w:val="28"/>
          <w:szCs w:val="24"/>
        </w:rPr>
      </w:pPr>
    </w:p>
    <w:p w14:paraId="51DD6775" w14:textId="0AA5D1B1" w:rsidR="004B38C3" w:rsidRPr="00392A85" w:rsidRDefault="004B38C3" w:rsidP="00392A85">
      <w:pPr>
        <w:autoSpaceDE w:val="0"/>
        <w:autoSpaceDN w:val="0"/>
        <w:adjustRightInd w:val="0"/>
        <w:spacing w:after="0" w:line="240" w:lineRule="auto"/>
        <w:rPr>
          <w:rFonts w:ascii="Calibri" w:hAnsi="Calibri" w:cs="Calibri"/>
          <w:sz w:val="24"/>
          <w:lang w:val="en-029"/>
        </w:rPr>
      </w:pPr>
    </w:p>
    <w:p w14:paraId="0C689357" w14:textId="77777777" w:rsidR="0066531F" w:rsidRDefault="0066531F" w:rsidP="0066531F">
      <w:pPr>
        <w:pStyle w:val="ListParagraph"/>
        <w:autoSpaceDE w:val="0"/>
        <w:autoSpaceDN w:val="0"/>
        <w:adjustRightInd w:val="0"/>
        <w:jc w:val="both"/>
        <w:rPr>
          <w:rFonts w:ascii="Calibri" w:hAnsi="Calibri" w:cs="Calibri"/>
          <w:lang w:val="en-029"/>
        </w:rPr>
      </w:pPr>
    </w:p>
    <w:p w14:paraId="6A625B23" w14:textId="77777777" w:rsidR="00C0537F" w:rsidRPr="00CD58E5" w:rsidRDefault="00C0537F" w:rsidP="00C0537F">
      <w:pPr>
        <w:pStyle w:val="Default"/>
        <w:ind w:left="360"/>
        <w:rPr>
          <w:b/>
          <w:i/>
          <w:color w:val="auto"/>
        </w:rPr>
      </w:pPr>
      <w:r w:rsidRPr="00CD58E5">
        <w:rPr>
          <w:b/>
          <w:color w:val="auto"/>
        </w:rPr>
        <w:lastRenderedPageBreak/>
        <w:t>Table 4: Scores for National Planning (detailed criteria in Annex IV)</w:t>
      </w:r>
      <w:r w:rsidRPr="00CD58E5">
        <w:rPr>
          <w:b/>
          <w:i/>
          <w:color w:val="aut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917"/>
        <w:gridCol w:w="1311"/>
        <w:gridCol w:w="1603"/>
        <w:gridCol w:w="1514"/>
        <w:gridCol w:w="1336"/>
        <w:gridCol w:w="1246"/>
      </w:tblGrid>
      <w:tr w:rsidR="00CD58E5" w:rsidRPr="00CD58E5" w14:paraId="684DB740" w14:textId="77777777" w:rsidTr="000C409C">
        <w:trPr>
          <w:trHeight w:val="242"/>
          <w:tblHeader/>
          <w:jc w:val="center"/>
        </w:trPr>
        <w:tc>
          <w:tcPr>
            <w:tcW w:w="8784" w:type="dxa"/>
            <w:gridSpan w:val="7"/>
            <w:shd w:val="clear" w:color="auto" w:fill="auto"/>
            <w:noWrap/>
            <w:hideMark/>
          </w:tcPr>
          <w:p w14:paraId="692FC2B6" w14:textId="77777777" w:rsidR="00C0537F" w:rsidRPr="00CD58E5" w:rsidRDefault="00C0537F" w:rsidP="009F0869">
            <w:pPr>
              <w:spacing w:after="0" w:line="240" w:lineRule="auto"/>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PPCR Core Indicator 1: Degree of integration of climate change into national planning</w:t>
            </w:r>
          </w:p>
        </w:tc>
      </w:tr>
      <w:tr w:rsidR="00CD58E5" w:rsidRPr="00CD58E5" w14:paraId="37418670" w14:textId="77777777" w:rsidTr="000C409C">
        <w:trPr>
          <w:trHeight w:val="1385"/>
          <w:jc w:val="center"/>
        </w:trPr>
        <w:tc>
          <w:tcPr>
            <w:tcW w:w="1774" w:type="dxa"/>
            <w:gridSpan w:val="2"/>
            <w:shd w:val="clear" w:color="auto" w:fill="auto"/>
            <w:vAlign w:val="bottom"/>
            <w:hideMark/>
          </w:tcPr>
          <w:p w14:paraId="087C0B1D" w14:textId="77777777" w:rsidR="00C0537F" w:rsidRPr="00CD58E5" w:rsidRDefault="00C0537F" w:rsidP="009F0869">
            <w:pPr>
              <w:spacing w:after="0" w:line="240" w:lineRule="auto"/>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Complete below the sectors identified as a priority in the SPCR.  Insert other priority sectors or ministries below (optional)</w:t>
            </w:r>
          </w:p>
        </w:tc>
        <w:tc>
          <w:tcPr>
            <w:tcW w:w="1311" w:type="dxa"/>
            <w:shd w:val="clear" w:color="auto" w:fill="auto"/>
            <w:vAlign w:val="bottom"/>
            <w:hideMark/>
          </w:tcPr>
          <w:p w14:paraId="19C30A7D"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 xml:space="preserve">Is there an approved climate change plan for the nation/ sector? </w:t>
            </w:r>
          </w:p>
        </w:tc>
        <w:tc>
          <w:tcPr>
            <w:tcW w:w="1603" w:type="dxa"/>
            <w:shd w:val="clear" w:color="auto" w:fill="auto"/>
            <w:vAlign w:val="bottom"/>
            <w:hideMark/>
          </w:tcPr>
          <w:p w14:paraId="6A7624AA"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Have climate resilience strategies been embedded in the central government's/ sector's principal planning documents?</w:t>
            </w:r>
          </w:p>
        </w:tc>
        <w:tc>
          <w:tcPr>
            <w:tcW w:w="1514" w:type="dxa"/>
            <w:shd w:val="clear" w:color="auto" w:fill="auto"/>
            <w:vAlign w:val="bottom"/>
            <w:hideMark/>
          </w:tcPr>
          <w:p w14:paraId="516983FE"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Has responsibility been assigned to institutions or persons to integrate climate resilience planning?</w:t>
            </w:r>
          </w:p>
        </w:tc>
        <w:tc>
          <w:tcPr>
            <w:tcW w:w="1336" w:type="dxa"/>
            <w:shd w:val="clear" w:color="auto" w:fill="auto"/>
            <w:vAlign w:val="bottom"/>
            <w:hideMark/>
          </w:tcPr>
          <w:p w14:paraId="57F9993D"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 xml:space="preserve">Have specific measures, e.g. investments and programs, to address climate resilience been identified and prioritized? </w:t>
            </w:r>
          </w:p>
        </w:tc>
        <w:tc>
          <w:tcPr>
            <w:tcW w:w="1246" w:type="dxa"/>
            <w:shd w:val="clear" w:color="auto" w:fill="auto"/>
            <w:vAlign w:val="bottom"/>
            <w:hideMark/>
          </w:tcPr>
          <w:p w14:paraId="1D789D91"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Do all planning processes routinely screen for climate risks?</w:t>
            </w:r>
          </w:p>
        </w:tc>
      </w:tr>
      <w:tr w:rsidR="00CD58E5" w:rsidRPr="00CD58E5" w14:paraId="16684731" w14:textId="77777777" w:rsidTr="000C409C">
        <w:trPr>
          <w:trHeight w:val="330"/>
          <w:jc w:val="center"/>
        </w:trPr>
        <w:tc>
          <w:tcPr>
            <w:tcW w:w="8784" w:type="dxa"/>
            <w:gridSpan w:val="7"/>
            <w:shd w:val="clear" w:color="auto" w:fill="FFC000"/>
            <w:noWrap/>
            <w:vAlign w:val="bottom"/>
            <w:hideMark/>
          </w:tcPr>
          <w:p w14:paraId="67CF4A75" w14:textId="77777777" w:rsidR="00C0537F" w:rsidRPr="00CD58E5" w:rsidRDefault="00C0537F" w:rsidP="009F0869">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National Planning</w:t>
            </w:r>
          </w:p>
        </w:tc>
      </w:tr>
      <w:tr w:rsidR="00CD58E5" w:rsidRPr="00CD58E5" w14:paraId="14EBCAD4" w14:textId="77777777" w:rsidTr="000C409C">
        <w:trPr>
          <w:trHeight w:val="332"/>
          <w:jc w:val="center"/>
        </w:trPr>
        <w:tc>
          <w:tcPr>
            <w:tcW w:w="857" w:type="dxa"/>
            <w:shd w:val="clear" w:color="auto" w:fill="70AD47" w:themeFill="accent6"/>
            <w:noWrap/>
            <w:vAlign w:val="bottom"/>
          </w:tcPr>
          <w:p w14:paraId="397FF0BA" w14:textId="77777777" w:rsidR="00C0537F" w:rsidRPr="00CD58E5" w:rsidRDefault="00C0537F" w:rsidP="009F0869">
            <w:pPr>
              <w:spacing w:after="0" w:line="240" w:lineRule="auto"/>
              <w:rPr>
                <w:rFonts w:ascii="Times New Roman" w:eastAsia="Times New Roman" w:hAnsi="Times New Roman" w:cs="Times New Roman"/>
                <w:b/>
                <w:sz w:val="18"/>
                <w:szCs w:val="18"/>
              </w:rPr>
            </w:pPr>
            <w:r w:rsidRPr="00CD58E5">
              <w:rPr>
                <w:rFonts w:ascii="Times New Roman" w:eastAsia="Times New Roman" w:hAnsi="Times New Roman" w:cs="Times New Roman"/>
                <w:b/>
                <w:sz w:val="18"/>
                <w:szCs w:val="18"/>
              </w:rPr>
              <w:t>Baseline</w:t>
            </w:r>
          </w:p>
        </w:tc>
        <w:tc>
          <w:tcPr>
            <w:tcW w:w="917" w:type="dxa"/>
            <w:shd w:val="clear" w:color="auto" w:fill="70AD47" w:themeFill="accent6"/>
            <w:noWrap/>
            <w:vAlign w:val="center"/>
          </w:tcPr>
          <w:p w14:paraId="7C42E5CF" w14:textId="77777777" w:rsidR="00C0537F" w:rsidRPr="00CD58E5" w:rsidRDefault="00C0537F" w:rsidP="009F0869">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2012</w:t>
            </w:r>
          </w:p>
        </w:tc>
        <w:tc>
          <w:tcPr>
            <w:tcW w:w="1311" w:type="dxa"/>
            <w:shd w:val="clear" w:color="auto" w:fill="70AD47" w:themeFill="accent6"/>
            <w:vAlign w:val="center"/>
          </w:tcPr>
          <w:p w14:paraId="2D773907"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8</w:t>
            </w:r>
          </w:p>
        </w:tc>
        <w:tc>
          <w:tcPr>
            <w:tcW w:w="1603" w:type="dxa"/>
            <w:shd w:val="clear" w:color="auto" w:fill="70AD47" w:themeFill="accent6"/>
            <w:vAlign w:val="center"/>
          </w:tcPr>
          <w:p w14:paraId="51D37AB6"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514" w:type="dxa"/>
            <w:shd w:val="clear" w:color="auto" w:fill="70AD47" w:themeFill="accent6"/>
            <w:vAlign w:val="center"/>
          </w:tcPr>
          <w:p w14:paraId="391788A9"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336" w:type="dxa"/>
            <w:shd w:val="clear" w:color="auto" w:fill="70AD47" w:themeFill="accent6"/>
            <w:vAlign w:val="center"/>
          </w:tcPr>
          <w:p w14:paraId="56E28E7D"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246" w:type="dxa"/>
            <w:shd w:val="clear" w:color="auto" w:fill="70AD47" w:themeFill="accent6"/>
            <w:vAlign w:val="center"/>
          </w:tcPr>
          <w:p w14:paraId="4C813C1C"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r w:rsidR="00CD58E5" w:rsidRPr="00CD58E5" w14:paraId="4ACD29E5" w14:textId="77777777" w:rsidTr="000C409C">
        <w:trPr>
          <w:trHeight w:val="278"/>
          <w:jc w:val="center"/>
        </w:trPr>
        <w:tc>
          <w:tcPr>
            <w:tcW w:w="857" w:type="dxa"/>
            <w:shd w:val="clear" w:color="auto" w:fill="auto"/>
            <w:noWrap/>
            <w:vAlign w:val="bottom"/>
          </w:tcPr>
          <w:p w14:paraId="34D0D386" w14:textId="77777777" w:rsidR="00C0537F" w:rsidRPr="00CD58E5" w:rsidRDefault="00C0537F" w:rsidP="009F0869">
            <w:pPr>
              <w:spacing w:after="0" w:line="240" w:lineRule="auto"/>
              <w:rPr>
                <w:rFonts w:ascii="Times New Roman" w:eastAsia="Times New Roman" w:hAnsi="Times New Roman" w:cs="Times New Roman"/>
                <w:sz w:val="18"/>
                <w:szCs w:val="18"/>
              </w:rPr>
            </w:pPr>
          </w:p>
        </w:tc>
        <w:tc>
          <w:tcPr>
            <w:tcW w:w="917" w:type="dxa"/>
            <w:shd w:val="clear" w:color="auto" w:fill="00B0F0"/>
            <w:noWrap/>
            <w:vAlign w:val="center"/>
          </w:tcPr>
          <w:p w14:paraId="4A4F9179" w14:textId="77777777" w:rsidR="00C0537F" w:rsidRPr="00CD58E5" w:rsidRDefault="00C0537F" w:rsidP="009F0869">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2013</w:t>
            </w:r>
          </w:p>
        </w:tc>
        <w:tc>
          <w:tcPr>
            <w:tcW w:w="1311" w:type="dxa"/>
            <w:shd w:val="clear" w:color="auto" w:fill="00B0F0"/>
            <w:vAlign w:val="center"/>
          </w:tcPr>
          <w:p w14:paraId="698CA7F8"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8</w:t>
            </w:r>
          </w:p>
        </w:tc>
        <w:tc>
          <w:tcPr>
            <w:tcW w:w="1603" w:type="dxa"/>
            <w:shd w:val="clear" w:color="auto" w:fill="00B0F0"/>
            <w:vAlign w:val="center"/>
          </w:tcPr>
          <w:p w14:paraId="5414CD34"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514" w:type="dxa"/>
            <w:shd w:val="clear" w:color="auto" w:fill="00B0F0"/>
            <w:vAlign w:val="center"/>
          </w:tcPr>
          <w:p w14:paraId="3D112440"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336" w:type="dxa"/>
            <w:shd w:val="clear" w:color="auto" w:fill="00B0F0"/>
            <w:vAlign w:val="center"/>
          </w:tcPr>
          <w:p w14:paraId="55A8755A"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246" w:type="dxa"/>
            <w:shd w:val="clear" w:color="auto" w:fill="00B0F0"/>
            <w:vAlign w:val="center"/>
          </w:tcPr>
          <w:p w14:paraId="3AAAF030"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r w:rsidR="00CD58E5" w:rsidRPr="00CD58E5" w14:paraId="202C86C4" w14:textId="77777777" w:rsidTr="000C409C">
        <w:trPr>
          <w:trHeight w:val="278"/>
          <w:jc w:val="center"/>
        </w:trPr>
        <w:tc>
          <w:tcPr>
            <w:tcW w:w="857" w:type="dxa"/>
            <w:shd w:val="clear" w:color="auto" w:fill="auto"/>
            <w:noWrap/>
            <w:vAlign w:val="bottom"/>
          </w:tcPr>
          <w:p w14:paraId="3BCD0278" w14:textId="77777777" w:rsidR="00C0537F" w:rsidRPr="00CD58E5" w:rsidRDefault="00C0537F" w:rsidP="009F0869">
            <w:pPr>
              <w:spacing w:after="0" w:line="240" w:lineRule="auto"/>
              <w:rPr>
                <w:rFonts w:ascii="Times New Roman" w:eastAsia="Times New Roman" w:hAnsi="Times New Roman" w:cs="Times New Roman"/>
                <w:sz w:val="18"/>
                <w:szCs w:val="18"/>
              </w:rPr>
            </w:pPr>
          </w:p>
        </w:tc>
        <w:tc>
          <w:tcPr>
            <w:tcW w:w="917" w:type="dxa"/>
            <w:shd w:val="clear" w:color="auto" w:fill="FFCCFF"/>
            <w:noWrap/>
            <w:vAlign w:val="center"/>
          </w:tcPr>
          <w:p w14:paraId="42E48BFC" w14:textId="77777777" w:rsidR="00C0537F" w:rsidRPr="00CD58E5" w:rsidRDefault="00C0537F" w:rsidP="009F0869">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2014</w:t>
            </w:r>
          </w:p>
        </w:tc>
        <w:tc>
          <w:tcPr>
            <w:tcW w:w="1311" w:type="dxa"/>
            <w:shd w:val="clear" w:color="auto" w:fill="FFCCFF"/>
            <w:vAlign w:val="center"/>
          </w:tcPr>
          <w:p w14:paraId="54DB2CF2"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8</w:t>
            </w:r>
          </w:p>
        </w:tc>
        <w:tc>
          <w:tcPr>
            <w:tcW w:w="1603" w:type="dxa"/>
            <w:shd w:val="clear" w:color="auto" w:fill="FFCCFF"/>
            <w:vAlign w:val="center"/>
          </w:tcPr>
          <w:p w14:paraId="7758170D"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514" w:type="dxa"/>
            <w:shd w:val="clear" w:color="auto" w:fill="FFCCFF"/>
            <w:vAlign w:val="center"/>
          </w:tcPr>
          <w:p w14:paraId="09795772"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336" w:type="dxa"/>
            <w:shd w:val="clear" w:color="auto" w:fill="FFCCFF"/>
            <w:vAlign w:val="center"/>
          </w:tcPr>
          <w:p w14:paraId="0F1C5E80"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246" w:type="dxa"/>
            <w:shd w:val="clear" w:color="auto" w:fill="FFCCFF"/>
            <w:vAlign w:val="center"/>
          </w:tcPr>
          <w:p w14:paraId="4E61FCD0"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r w:rsidR="00CD58E5" w:rsidRPr="00CD58E5" w14:paraId="4708A6E9" w14:textId="77777777" w:rsidTr="000C409C">
        <w:trPr>
          <w:trHeight w:val="278"/>
          <w:jc w:val="center"/>
        </w:trPr>
        <w:tc>
          <w:tcPr>
            <w:tcW w:w="857" w:type="dxa"/>
            <w:shd w:val="clear" w:color="auto" w:fill="auto"/>
            <w:noWrap/>
            <w:vAlign w:val="bottom"/>
          </w:tcPr>
          <w:p w14:paraId="673AC074" w14:textId="77777777" w:rsidR="00C0537F" w:rsidRPr="00CD58E5" w:rsidRDefault="00C0537F" w:rsidP="009F0869">
            <w:pPr>
              <w:spacing w:after="0" w:line="240" w:lineRule="auto"/>
              <w:rPr>
                <w:rFonts w:ascii="Times New Roman" w:eastAsia="Times New Roman" w:hAnsi="Times New Roman" w:cs="Times New Roman"/>
                <w:sz w:val="18"/>
                <w:szCs w:val="18"/>
              </w:rPr>
            </w:pPr>
          </w:p>
        </w:tc>
        <w:tc>
          <w:tcPr>
            <w:tcW w:w="917" w:type="dxa"/>
            <w:shd w:val="clear" w:color="auto" w:fill="D9D9D9" w:themeFill="background1" w:themeFillShade="D9"/>
            <w:noWrap/>
            <w:vAlign w:val="center"/>
          </w:tcPr>
          <w:p w14:paraId="53F60545" w14:textId="77777777" w:rsidR="00C0537F" w:rsidRPr="00CD58E5" w:rsidRDefault="00C0537F" w:rsidP="009F0869">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2015</w:t>
            </w:r>
          </w:p>
        </w:tc>
        <w:tc>
          <w:tcPr>
            <w:tcW w:w="1311" w:type="dxa"/>
            <w:shd w:val="clear" w:color="auto" w:fill="D9D9D9" w:themeFill="background1" w:themeFillShade="D9"/>
            <w:vAlign w:val="center"/>
          </w:tcPr>
          <w:p w14:paraId="20350DD2"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8</w:t>
            </w:r>
          </w:p>
        </w:tc>
        <w:tc>
          <w:tcPr>
            <w:tcW w:w="1603" w:type="dxa"/>
            <w:shd w:val="clear" w:color="auto" w:fill="D9D9D9" w:themeFill="background1" w:themeFillShade="D9"/>
            <w:vAlign w:val="center"/>
          </w:tcPr>
          <w:p w14:paraId="2E5FFE64"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514" w:type="dxa"/>
            <w:shd w:val="clear" w:color="auto" w:fill="D9D9D9" w:themeFill="background1" w:themeFillShade="D9"/>
            <w:vAlign w:val="center"/>
          </w:tcPr>
          <w:p w14:paraId="33AF18A6"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336" w:type="dxa"/>
            <w:shd w:val="clear" w:color="auto" w:fill="D9D9D9" w:themeFill="background1" w:themeFillShade="D9"/>
            <w:vAlign w:val="center"/>
          </w:tcPr>
          <w:p w14:paraId="5F51555F"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246" w:type="dxa"/>
            <w:shd w:val="clear" w:color="auto" w:fill="D9D9D9" w:themeFill="background1" w:themeFillShade="D9"/>
            <w:vAlign w:val="center"/>
          </w:tcPr>
          <w:p w14:paraId="4E44F8C6"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r w:rsidR="00CD58E5" w:rsidRPr="00CD58E5" w14:paraId="3056B8A8" w14:textId="77777777" w:rsidTr="000C409C">
        <w:trPr>
          <w:trHeight w:val="278"/>
          <w:jc w:val="center"/>
        </w:trPr>
        <w:tc>
          <w:tcPr>
            <w:tcW w:w="857" w:type="dxa"/>
            <w:shd w:val="clear" w:color="auto" w:fill="auto"/>
            <w:noWrap/>
            <w:vAlign w:val="bottom"/>
          </w:tcPr>
          <w:p w14:paraId="31F81076" w14:textId="77777777" w:rsidR="00C0537F" w:rsidRPr="00CD58E5" w:rsidRDefault="00C0537F" w:rsidP="009F0869">
            <w:pPr>
              <w:spacing w:after="0" w:line="240" w:lineRule="auto"/>
              <w:rPr>
                <w:rFonts w:ascii="Times New Roman" w:eastAsia="Times New Roman" w:hAnsi="Times New Roman" w:cs="Times New Roman"/>
                <w:sz w:val="18"/>
                <w:szCs w:val="18"/>
              </w:rPr>
            </w:pPr>
          </w:p>
        </w:tc>
        <w:tc>
          <w:tcPr>
            <w:tcW w:w="917" w:type="dxa"/>
            <w:shd w:val="clear" w:color="auto" w:fill="9CC2E5" w:themeFill="accent1" w:themeFillTint="99"/>
            <w:noWrap/>
            <w:vAlign w:val="center"/>
          </w:tcPr>
          <w:p w14:paraId="149C5437" w14:textId="77777777" w:rsidR="00C0537F" w:rsidRPr="00CD58E5" w:rsidRDefault="00C0537F" w:rsidP="009F0869">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2016</w:t>
            </w:r>
          </w:p>
        </w:tc>
        <w:tc>
          <w:tcPr>
            <w:tcW w:w="1311" w:type="dxa"/>
            <w:shd w:val="clear" w:color="auto" w:fill="9CC2E5" w:themeFill="accent1" w:themeFillTint="99"/>
            <w:vAlign w:val="center"/>
          </w:tcPr>
          <w:p w14:paraId="4C57712F"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8</w:t>
            </w:r>
          </w:p>
        </w:tc>
        <w:tc>
          <w:tcPr>
            <w:tcW w:w="1603" w:type="dxa"/>
            <w:shd w:val="clear" w:color="auto" w:fill="9CC2E5" w:themeFill="accent1" w:themeFillTint="99"/>
            <w:vAlign w:val="center"/>
          </w:tcPr>
          <w:p w14:paraId="519E028C"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514" w:type="dxa"/>
            <w:shd w:val="clear" w:color="auto" w:fill="9CC2E5" w:themeFill="accent1" w:themeFillTint="99"/>
            <w:vAlign w:val="center"/>
          </w:tcPr>
          <w:p w14:paraId="35D492F8"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336" w:type="dxa"/>
            <w:shd w:val="clear" w:color="auto" w:fill="9CC2E5" w:themeFill="accent1" w:themeFillTint="99"/>
            <w:vAlign w:val="center"/>
          </w:tcPr>
          <w:p w14:paraId="37171354"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246" w:type="dxa"/>
            <w:shd w:val="clear" w:color="auto" w:fill="9CC2E5" w:themeFill="accent1" w:themeFillTint="99"/>
            <w:vAlign w:val="center"/>
          </w:tcPr>
          <w:p w14:paraId="0B4D5230" w14:textId="77777777" w:rsidR="00C0537F" w:rsidRPr="00CD58E5" w:rsidRDefault="00C0537F"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r w:rsidR="00CD58E5" w:rsidRPr="00CD58E5" w14:paraId="75338931" w14:textId="77777777" w:rsidTr="000C409C">
        <w:trPr>
          <w:trHeight w:val="278"/>
          <w:jc w:val="center"/>
        </w:trPr>
        <w:tc>
          <w:tcPr>
            <w:tcW w:w="857" w:type="dxa"/>
            <w:shd w:val="clear" w:color="auto" w:fill="auto"/>
            <w:noWrap/>
            <w:vAlign w:val="bottom"/>
          </w:tcPr>
          <w:p w14:paraId="61A86C80" w14:textId="77777777" w:rsidR="00B26620" w:rsidRPr="00CD58E5" w:rsidRDefault="00B26620" w:rsidP="009F0869">
            <w:pPr>
              <w:spacing w:after="0" w:line="240" w:lineRule="auto"/>
              <w:rPr>
                <w:rFonts w:ascii="Times New Roman" w:eastAsia="Times New Roman" w:hAnsi="Times New Roman" w:cs="Times New Roman"/>
                <w:sz w:val="18"/>
                <w:szCs w:val="18"/>
              </w:rPr>
            </w:pPr>
          </w:p>
        </w:tc>
        <w:tc>
          <w:tcPr>
            <w:tcW w:w="917" w:type="dxa"/>
            <w:shd w:val="clear" w:color="auto" w:fill="9CC2E5" w:themeFill="accent1" w:themeFillTint="99"/>
            <w:noWrap/>
            <w:vAlign w:val="center"/>
          </w:tcPr>
          <w:p w14:paraId="15575606" w14:textId="55230B78" w:rsidR="00B26620" w:rsidRPr="00CD58E5" w:rsidRDefault="00B26620" w:rsidP="009F0869">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2017</w:t>
            </w:r>
          </w:p>
        </w:tc>
        <w:tc>
          <w:tcPr>
            <w:tcW w:w="1311" w:type="dxa"/>
            <w:shd w:val="clear" w:color="auto" w:fill="9CC2E5" w:themeFill="accent1" w:themeFillTint="99"/>
            <w:vAlign w:val="center"/>
          </w:tcPr>
          <w:p w14:paraId="528BF0C1" w14:textId="62036BA6" w:rsidR="00B26620" w:rsidRPr="00CD58E5" w:rsidRDefault="00A80A18"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8</w:t>
            </w:r>
          </w:p>
        </w:tc>
        <w:tc>
          <w:tcPr>
            <w:tcW w:w="1603" w:type="dxa"/>
            <w:shd w:val="clear" w:color="auto" w:fill="9CC2E5" w:themeFill="accent1" w:themeFillTint="99"/>
            <w:vAlign w:val="center"/>
          </w:tcPr>
          <w:p w14:paraId="5DA00E61" w14:textId="3845BCF6" w:rsidR="00B26620" w:rsidRPr="00CD58E5" w:rsidRDefault="00A80A18"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514" w:type="dxa"/>
            <w:shd w:val="clear" w:color="auto" w:fill="9CC2E5" w:themeFill="accent1" w:themeFillTint="99"/>
            <w:vAlign w:val="center"/>
          </w:tcPr>
          <w:p w14:paraId="60547927" w14:textId="666EF44B" w:rsidR="00B26620" w:rsidRPr="00CD58E5" w:rsidRDefault="00A80A18"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336" w:type="dxa"/>
            <w:shd w:val="clear" w:color="auto" w:fill="9CC2E5" w:themeFill="accent1" w:themeFillTint="99"/>
            <w:vAlign w:val="center"/>
          </w:tcPr>
          <w:p w14:paraId="23B8A5CF" w14:textId="499ED3A9" w:rsidR="00B26620" w:rsidRPr="00CD58E5" w:rsidRDefault="00A80A18"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246" w:type="dxa"/>
            <w:shd w:val="clear" w:color="auto" w:fill="9CC2E5" w:themeFill="accent1" w:themeFillTint="99"/>
            <w:vAlign w:val="center"/>
          </w:tcPr>
          <w:p w14:paraId="7DBDCB77" w14:textId="6D2AE23E" w:rsidR="00B26620" w:rsidRPr="00CD58E5" w:rsidRDefault="00A80A18" w:rsidP="009F0869">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bl>
    <w:p w14:paraId="0708AED4" w14:textId="77777777" w:rsidR="00392A85" w:rsidRDefault="00392A85" w:rsidP="004143D6">
      <w:pPr>
        <w:rPr>
          <w:rFonts w:ascii="Times New Roman" w:hAnsi="Times New Roman" w:cs="Times New Roman"/>
          <w:b/>
          <w:sz w:val="24"/>
          <w:szCs w:val="24"/>
        </w:rPr>
      </w:pPr>
    </w:p>
    <w:p w14:paraId="7327A280" w14:textId="77777777" w:rsidR="00392A85" w:rsidRDefault="00392A85" w:rsidP="004143D6">
      <w:pPr>
        <w:rPr>
          <w:rFonts w:ascii="Times New Roman" w:hAnsi="Times New Roman" w:cs="Times New Roman"/>
          <w:b/>
          <w:sz w:val="24"/>
          <w:szCs w:val="24"/>
        </w:rPr>
      </w:pPr>
    </w:p>
    <w:p w14:paraId="70ED6F89" w14:textId="6FA8ECB4" w:rsidR="00291EBD" w:rsidRPr="00CD58E5" w:rsidRDefault="00291EBD" w:rsidP="004143D6">
      <w:pPr>
        <w:rPr>
          <w:rFonts w:ascii="Times New Roman" w:hAnsi="Times New Roman" w:cs="Times New Roman"/>
          <w:b/>
          <w:sz w:val="24"/>
          <w:szCs w:val="24"/>
        </w:rPr>
      </w:pPr>
      <w:r w:rsidRPr="00CD58E5">
        <w:rPr>
          <w:rFonts w:ascii="Times New Roman" w:hAnsi="Times New Roman" w:cs="Times New Roman"/>
          <w:b/>
          <w:sz w:val="24"/>
          <w:szCs w:val="24"/>
        </w:rPr>
        <w:t>Figure 1: National Planning</w:t>
      </w:r>
      <w:r w:rsidR="00F75448" w:rsidRPr="00CD58E5">
        <w:rPr>
          <w:rFonts w:ascii="Times New Roman" w:hAnsi="Times New Roman" w:cs="Times New Roman"/>
          <w:b/>
          <w:sz w:val="24"/>
          <w:szCs w:val="24"/>
        </w:rPr>
        <w:t xml:space="preserve"> and Integration of Climate Change</w:t>
      </w:r>
    </w:p>
    <w:p w14:paraId="170BB600" w14:textId="70411A98" w:rsidR="00B26620" w:rsidRPr="00CD58E5" w:rsidRDefault="00B26620" w:rsidP="004143D6">
      <w:pPr>
        <w:rPr>
          <w:rFonts w:ascii="Times New Roman" w:hAnsi="Times New Roman" w:cs="Times New Roman"/>
          <w:b/>
          <w:sz w:val="24"/>
          <w:szCs w:val="24"/>
        </w:rPr>
      </w:pPr>
      <w:r w:rsidRPr="00CD58E5">
        <w:rPr>
          <w:noProof/>
          <w:lang w:val="en-GB" w:eastAsia="en-GB"/>
        </w:rPr>
        <w:drawing>
          <wp:inline distT="0" distB="0" distL="0" distR="0" wp14:anchorId="0CA6220C" wp14:editId="31AE6070">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DCD161" w14:textId="35B3E07C" w:rsidR="00291EBD" w:rsidRPr="00CD58E5" w:rsidRDefault="00291EBD" w:rsidP="00261B9B">
      <w:pPr>
        <w:spacing w:after="0" w:line="240" w:lineRule="auto"/>
        <w:jc w:val="center"/>
        <w:rPr>
          <w:rFonts w:ascii="Times New Roman" w:hAnsi="Times New Roman" w:cs="Times New Roman"/>
          <w:b/>
          <w:i/>
          <w:sz w:val="24"/>
          <w:szCs w:val="24"/>
        </w:rPr>
      </w:pPr>
    </w:p>
    <w:p w14:paraId="417B3D3E" w14:textId="77777777" w:rsidR="00291EBD" w:rsidRPr="00CD58E5" w:rsidRDefault="00291EBD" w:rsidP="003F216E">
      <w:pPr>
        <w:spacing w:after="0" w:line="240" w:lineRule="auto"/>
        <w:jc w:val="both"/>
        <w:rPr>
          <w:rFonts w:ascii="Times New Roman" w:hAnsi="Times New Roman" w:cs="Times New Roman"/>
          <w:b/>
          <w:i/>
          <w:sz w:val="24"/>
          <w:szCs w:val="24"/>
        </w:rPr>
      </w:pPr>
    </w:p>
    <w:p w14:paraId="5291FE23" w14:textId="77777777" w:rsidR="00392A85" w:rsidRDefault="00392A85" w:rsidP="003F216E">
      <w:pPr>
        <w:spacing w:after="0" w:line="240" w:lineRule="auto"/>
        <w:jc w:val="both"/>
        <w:rPr>
          <w:rFonts w:ascii="Times New Roman" w:hAnsi="Times New Roman" w:cs="Times New Roman"/>
          <w:b/>
          <w:i/>
          <w:sz w:val="24"/>
          <w:szCs w:val="24"/>
        </w:rPr>
      </w:pPr>
    </w:p>
    <w:p w14:paraId="45CF6572" w14:textId="77777777" w:rsidR="00392A85" w:rsidRDefault="00392A85" w:rsidP="003F216E">
      <w:pPr>
        <w:spacing w:after="0" w:line="240" w:lineRule="auto"/>
        <w:jc w:val="both"/>
        <w:rPr>
          <w:rFonts w:ascii="Times New Roman" w:hAnsi="Times New Roman" w:cs="Times New Roman"/>
          <w:b/>
          <w:i/>
          <w:sz w:val="24"/>
          <w:szCs w:val="24"/>
        </w:rPr>
      </w:pPr>
    </w:p>
    <w:p w14:paraId="4073B35C" w14:textId="77777777" w:rsidR="00392A85" w:rsidRDefault="00392A85" w:rsidP="003F216E">
      <w:pPr>
        <w:spacing w:after="0" w:line="240" w:lineRule="auto"/>
        <w:jc w:val="both"/>
        <w:rPr>
          <w:rFonts w:ascii="Times New Roman" w:hAnsi="Times New Roman" w:cs="Times New Roman"/>
          <w:b/>
          <w:i/>
          <w:sz w:val="24"/>
          <w:szCs w:val="24"/>
        </w:rPr>
      </w:pPr>
    </w:p>
    <w:p w14:paraId="31B4AE4F" w14:textId="77777777" w:rsidR="00392A85" w:rsidRDefault="00392A85" w:rsidP="003F216E">
      <w:pPr>
        <w:spacing w:after="0" w:line="240" w:lineRule="auto"/>
        <w:jc w:val="both"/>
        <w:rPr>
          <w:rFonts w:ascii="Times New Roman" w:hAnsi="Times New Roman" w:cs="Times New Roman"/>
          <w:b/>
          <w:i/>
          <w:sz w:val="24"/>
          <w:szCs w:val="24"/>
        </w:rPr>
      </w:pPr>
    </w:p>
    <w:p w14:paraId="7B8FD706" w14:textId="77777777" w:rsidR="00392A85" w:rsidRDefault="00392A85" w:rsidP="003F216E">
      <w:pPr>
        <w:spacing w:after="0" w:line="240" w:lineRule="auto"/>
        <w:jc w:val="both"/>
        <w:rPr>
          <w:rFonts w:ascii="Times New Roman" w:hAnsi="Times New Roman" w:cs="Times New Roman"/>
          <w:b/>
          <w:i/>
          <w:sz w:val="24"/>
          <w:szCs w:val="24"/>
        </w:rPr>
      </w:pPr>
    </w:p>
    <w:p w14:paraId="58390893" w14:textId="77777777" w:rsidR="00392A85" w:rsidRDefault="00392A85" w:rsidP="003F216E">
      <w:pPr>
        <w:spacing w:after="0" w:line="240" w:lineRule="auto"/>
        <w:jc w:val="both"/>
        <w:rPr>
          <w:rFonts w:ascii="Times New Roman" w:hAnsi="Times New Roman" w:cs="Times New Roman"/>
          <w:b/>
          <w:i/>
          <w:sz w:val="24"/>
          <w:szCs w:val="24"/>
        </w:rPr>
      </w:pPr>
    </w:p>
    <w:p w14:paraId="1F0AD1EF" w14:textId="77777777" w:rsidR="00392A85" w:rsidRDefault="00392A85" w:rsidP="003F216E">
      <w:pPr>
        <w:spacing w:after="0" w:line="240" w:lineRule="auto"/>
        <w:jc w:val="both"/>
        <w:rPr>
          <w:rFonts w:ascii="Times New Roman" w:hAnsi="Times New Roman" w:cs="Times New Roman"/>
          <w:b/>
          <w:i/>
          <w:sz w:val="24"/>
          <w:szCs w:val="24"/>
        </w:rPr>
      </w:pPr>
    </w:p>
    <w:p w14:paraId="2FE95A67" w14:textId="77777777" w:rsidR="00FC257A" w:rsidRPr="00852F68" w:rsidRDefault="00FC257A" w:rsidP="003F216E">
      <w:pPr>
        <w:spacing w:after="0" w:line="240" w:lineRule="auto"/>
        <w:jc w:val="both"/>
        <w:rPr>
          <w:rFonts w:ascii="Times New Roman" w:hAnsi="Times New Roman" w:cs="Times New Roman"/>
          <w:sz w:val="24"/>
          <w:szCs w:val="24"/>
        </w:rPr>
      </w:pPr>
      <w:r w:rsidRPr="00852F68">
        <w:rPr>
          <w:rFonts w:ascii="Times New Roman" w:hAnsi="Times New Roman" w:cs="Times New Roman"/>
          <w:b/>
          <w:i/>
          <w:sz w:val="24"/>
          <w:szCs w:val="24"/>
        </w:rPr>
        <w:lastRenderedPageBreak/>
        <w:t>Water</w:t>
      </w:r>
    </w:p>
    <w:p w14:paraId="5387D9BD" w14:textId="66047F56" w:rsidR="00840C1A" w:rsidRPr="00852F68" w:rsidRDefault="00840C1A" w:rsidP="003F216E">
      <w:pPr>
        <w:spacing w:after="0" w:line="240" w:lineRule="auto"/>
        <w:jc w:val="both"/>
        <w:rPr>
          <w:rFonts w:ascii="Times New Roman" w:hAnsi="Times New Roman" w:cs="Times New Roman"/>
          <w:sz w:val="24"/>
          <w:szCs w:val="24"/>
        </w:rPr>
      </w:pPr>
      <w:r w:rsidRPr="00852F68">
        <w:rPr>
          <w:rFonts w:ascii="Times New Roman" w:hAnsi="Times New Roman" w:cs="Times New Roman"/>
          <w:sz w:val="24"/>
          <w:szCs w:val="24"/>
        </w:rPr>
        <w:t xml:space="preserve">While there were no changes to the scores, the following </w:t>
      </w:r>
      <w:r w:rsidR="007B22F5" w:rsidRPr="00852F68">
        <w:rPr>
          <w:rFonts w:ascii="Times New Roman" w:hAnsi="Times New Roman" w:cs="Times New Roman"/>
          <w:sz w:val="24"/>
          <w:szCs w:val="24"/>
        </w:rPr>
        <w:t xml:space="preserve">point </w:t>
      </w:r>
      <w:r w:rsidR="007B22F5">
        <w:rPr>
          <w:rFonts w:ascii="Times New Roman" w:hAnsi="Times New Roman" w:cs="Times New Roman"/>
          <w:sz w:val="24"/>
          <w:szCs w:val="24"/>
        </w:rPr>
        <w:t>was</w:t>
      </w:r>
      <w:r w:rsidR="00D92A37" w:rsidRPr="00852F68">
        <w:rPr>
          <w:rFonts w:ascii="Times New Roman" w:hAnsi="Times New Roman" w:cs="Times New Roman"/>
          <w:sz w:val="24"/>
          <w:szCs w:val="24"/>
        </w:rPr>
        <w:t xml:space="preserve"> </w:t>
      </w:r>
      <w:r w:rsidRPr="00852F68">
        <w:rPr>
          <w:rFonts w:ascii="Times New Roman" w:hAnsi="Times New Roman" w:cs="Times New Roman"/>
          <w:sz w:val="24"/>
          <w:szCs w:val="24"/>
        </w:rPr>
        <w:t>noted:</w:t>
      </w:r>
    </w:p>
    <w:p w14:paraId="6FB28654" w14:textId="27A1BBCF" w:rsidR="001A4529" w:rsidRPr="00852F68" w:rsidRDefault="001A4529" w:rsidP="000C0017">
      <w:pPr>
        <w:pStyle w:val="ListParagraph"/>
        <w:numPr>
          <w:ilvl w:val="0"/>
          <w:numId w:val="16"/>
        </w:numPr>
        <w:spacing w:after="200" w:line="276" w:lineRule="auto"/>
        <w:jc w:val="both"/>
      </w:pPr>
      <w:r w:rsidRPr="00852F68">
        <w:t>The Strategy and Action Plan for the Water Resource</w:t>
      </w:r>
      <w:r w:rsidR="00D92A37">
        <w:t>s</w:t>
      </w:r>
      <w:r w:rsidRPr="00852F68">
        <w:t xml:space="preserve"> Management Agency</w:t>
      </w:r>
      <w:r w:rsidR="00CF48B4" w:rsidRPr="00852F68">
        <w:t xml:space="preserve"> (WRMA)</w:t>
      </w:r>
      <w:r w:rsidR="00047898" w:rsidRPr="00852F68">
        <w:t xml:space="preserve">, which </w:t>
      </w:r>
      <w:r w:rsidR="00F21E26" w:rsidRPr="00852F68">
        <w:t xml:space="preserve">is </w:t>
      </w:r>
      <w:r w:rsidR="00047898" w:rsidRPr="00852F68">
        <w:t>a 5 year plan,</w:t>
      </w:r>
      <w:r w:rsidRPr="00852F68">
        <w:t xml:space="preserve"> </w:t>
      </w:r>
      <w:r w:rsidR="00906D75" w:rsidRPr="00852F68">
        <w:t>conclude</w:t>
      </w:r>
      <w:r w:rsidR="00852F68">
        <w:t>d</w:t>
      </w:r>
      <w:r w:rsidR="00906D75" w:rsidRPr="00852F68">
        <w:t xml:space="preserve"> at the end of 2017.</w:t>
      </w:r>
    </w:p>
    <w:p w14:paraId="2F5EECDF" w14:textId="77777777" w:rsidR="00D862B5" w:rsidRPr="00CD58E5" w:rsidRDefault="00D862B5" w:rsidP="003F216E">
      <w:pPr>
        <w:spacing w:after="0" w:line="240" w:lineRule="auto"/>
        <w:jc w:val="both"/>
        <w:rPr>
          <w:rFonts w:ascii="Times New Roman" w:hAnsi="Times New Roman" w:cs="Times New Roman"/>
          <w:sz w:val="24"/>
          <w:szCs w:val="24"/>
        </w:rPr>
      </w:pPr>
    </w:p>
    <w:p w14:paraId="67B1E9B2" w14:textId="762FCE5E" w:rsidR="00327C18" w:rsidRPr="00CD58E5" w:rsidRDefault="00332BA1" w:rsidP="00327C18">
      <w:pPr>
        <w:pStyle w:val="Default"/>
        <w:jc w:val="both"/>
        <w:rPr>
          <w:b/>
          <w:color w:val="auto"/>
        </w:rPr>
      </w:pPr>
      <w:r w:rsidRPr="00CD58E5">
        <w:rPr>
          <w:b/>
          <w:color w:val="auto"/>
        </w:rPr>
        <w:t>Table 5</w:t>
      </w:r>
      <w:r w:rsidR="00327C18" w:rsidRPr="00CD58E5">
        <w:rPr>
          <w:b/>
          <w:color w:val="auto"/>
        </w:rPr>
        <w:t>: Scores for Water Sector (detailed criteria in Annex IV)</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720"/>
        <w:gridCol w:w="1350"/>
        <w:gridCol w:w="1890"/>
        <w:gridCol w:w="1710"/>
        <w:gridCol w:w="1800"/>
        <w:gridCol w:w="1350"/>
      </w:tblGrid>
      <w:tr w:rsidR="00CD58E5" w:rsidRPr="00CD58E5" w14:paraId="0A2E1C42" w14:textId="77777777" w:rsidTr="000C409C">
        <w:trPr>
          <w:trHeight w:val="1430"/>
          <w:jc w:val="center"/>
        </w:trPr>
        <w:tc>
          <w:tcPr>
            <w:tcW w:w="1705" w:type="dxa"/>
            <w:gridSpan w:val="2"/>
            <w:shd w:val="clear" w:color="auto" w:fill="auto"/>
            <w:vAlign w:val="bottom"/>
            <w:hideMark/>
          </w:tcPr>
          <w:p w14:paraId="2F5F44D5" w14:textId="77777777" w:rsidR="00327C18" w:rsidRPr="00CD58E5" w:rsidRDefault="00327C18" w:rsidP="00C8269B">
            <w:pPr>
              <w:spacing w:after="0" w:line="240" w:lineRule="auto"/>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Complete below the sectors identified as a priority in the SPCR.  Insert other priority sectors or ministries below (optional)</w:t>
            </w:r>
          </w:p>
        </w:tc>
        <w:tc>
          <w:tcPr>
            <w:tcW w:w="1350" w:type="dxa"/>
            <w:shd w:val="clear" w:color="auto" w:fill="auto"/>
            <w:vAlign w:val="bottom"/>
            <w:hideMark/>
          </w:tcPr>
          <w:p w14:paraId="74E059D2" w14:textId="77777777" w:rsidR="00327C18" w:rsidRPr="00CD58E5" w:rsidRDefault="00327C18"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 xml:space="preserve">Is there an approved climate change plan for the nation/ sector? </w:t>
            </w:r>
          </w:p>
        </w:tc>
        <w:tc>
          <w:tcPr>
            <w:tcW w:w="1890" w:type="dxa"/>
            <w:shd w:val="clear" w:color="auto" w:fill="auto"/>
            <w:vAlign w:val="bottom"/>
            <w:hideMark/>
          </w:tcPr>
          <w:p w14:paraId="5DE2C134" w14:textId="77777777" w:rsidR="00327C18" w:rsidRPr="00CD58E5" w:rsidRDefault="00327C18"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Have climate resilience strategies been embedded in the central government's/ sector's principal planning documents?</w:t>
            </w:r>
          </w:p>
        </w:tc>
        <w:tc>
          <w:tcPr>
            <w:tcW w:w="1710" w:type="dxa"/>
            <w:shd w:val="clear" w:color="auto" w:fill="auto"/>
            <w:vAlign w:val="bottom"/>
            <w:hideMark/>
          </w:tcPr>
          <w:p w14:paraId="5F1AC1BA" w14:textId="77777777" w:rsidR="00327C18" w:rsidRPr="00CD58E5" w:rsidRDefault="00327C18"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Has responsibility been assigned to institutions or persons to integrate climate resilience planning?</w:t>
            </w:r>
          </w:p>
        </w:tc>
        <w:tc>
          <w:tcPr>
            <w:tcW w:w="1800" w:type="dxa"/>
            <w:shd w:val="clear" w:color="auto" w:fill="auto"/>
            <w:vAlign w:val="bottom"/>
            <w:hideMark/>
          </w:tcPr>
          <w:p w14:paraId="2086F49C" w14:textId="77777777" w:rsidR="00327C18" w:rsidRPr="00CD58E5" w:rsidRDefault="00327C18"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 xml:space="preserve">Have specific measures, e.g. investments and programs, to address climate resilience been identified and prioritized? </w:t>
            </w:r>
          </w:p>
        </w:tc>
        <w:tc>
          <w:tcPr>
            <w:tcW w:w="1350" w:type="dxa"/>
            <w:shd w:val="clear" w:color="auto" w:fill="auto"/>
            <w:vAlign w:val="bottom"/>
            <w:hideMark/>
          </w:tcPr>
          <w:p w14:paraId="7462B7B2" w14:textId="77777777" w:rsidR="00327C18" w:rsidRPr="00CD58E5" w:rsidRDefault="00327C18"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Do all planning processes routinely screen for climate risks?</w:t>
            </w:r>
          </w:p>
        </w:tc>
      </w:tr>
      <w:tr w:rsidR="00CD58E5" w:rsidRPr="00CD58E5" w14:paraId="3780A320" w14:textId="77777777" w:rsidTr="000C409C">
        <w:trPr>
          <w:trHeight w:val="315"/>
          <w:jc w:val="center"/>
        </w:trPr>
        <w:tc>
          <w:tcPr>
            <w:tcW w:w="9805" w:type="dxa"/>
            <w:gridSpan w:val="7"/>
            <w:shd w:val="clear" w:color="auto" w:fill="FFC000"/>
            <w:noWrap/>
            <w:vAlign w:val="bottom"/>
            <w:hideMark/>
          </w:tcPr>
          <w:p w14:paraId="25FEB55E" w14:textId="77777777" w:rsidR="00327C18" w:rsidRPr="00CD58E5" w:rsidRDefault="00327C18" w:rsidP="00C8269B">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Water</w:t>
            </w:r>
            <w:r w:rsidR="006C725F" w:rsidRPr="00CD58E5">
              <w:rPr>
                <w:rFonts w:ascii="Times New Roman" w:eastAsia="Times New Roman" w:hAnsi="Times New Roman" w:cs="Times New Roman"/>
                <w:b/>
                <w:bCs/>
                <w:sz w:val="18"/>
                <w:szCs w:val="18"/>
              </w:rPr>
              <w:t xml:space="preserve"> Sector</w:t>
            </w:r>
          </w:p>
        </w:tc>
      </w:tr>
      <w:tr w:rsidR="00CD58E5" w:rsidRPr="00CD58E5" w14:paraId="7B227AF0" w14:textId="77777777" w:rsidTr="000C409C">
        <w:trPr>
          <w:trHeight w:val="287"/>
          <w:jc w:val="center"/>
        </w:trPr>
        <w:tc>
          <w:tcPr>
            <w:tcW w:w="985" w:type="dxa"/>
            <w:shd w:val="clear" w:color="auto" w:fill="70AD47" w:themeFill="accent6"/>
            <w:noWrap/>
            <w:vAlign w:val="bottom"/>
          </w:tcPr>
          <w:p w14:paraId="5CFEE381" w14:textId="77777777" w:rsidR="00DB5222" w:rsidRPr="00CD58E5" w:rsidRDefault="00DB5222" w:rsidP="00DB5222">
            <w:pPr>
              <w:spacing w:after="0" w:line="240" w:lineRule="auto"/>
              <w:rPr>
                <w:rFonts w:ascii="Times New Roman" w:eastAsia="Times New Roman" w:hAnsi="Times New Roman" w:cs="Times New Roman"/>
                <w:b/>
                <w:sz w:val="18"/>
                <w:szCs w:val="18"/>
              </w:rPr>
            </w:pPr>
            <w:r w:rsidRPr="00CD58E5">
              <w:rPr>
                <w:rFonts w:ascii="Times New Roman" w:eastAsia="Times New Roman" w:hAnsi="Times New Roman" w:cs="Times New Roman"/>
                <w:b/>
                <w:sz w:val="18"/>
                <w:szCs w:val="18"/>
              </w:rPr>
              <w:t>Baseline</w:t>
            </w:r>
          </w:p>
        </w:tc>
        <w:tc>
          <w:tcPr>
            <w:tcW w:w="720" w:type="dxa"/>
            <w:shd w:val="clear" w:color="auto" w:fill="70AD47" w:themeFill="accent6"/>
            <w:noWrap/>
            <w:vAlign w:val="center"/>
          </w:tcPr>
          <w:p w14:paraId="396AC6BF" w14:textId="77777777" w:rsidR="00DB5222" w:rsidRPr="00CD58E5" w:rsidRDefault="00DB5222" w:rsidP="00DB5222">
            <w:pPr>
              <w:spacing w:after="0" w:line="240" w:lineRule="auto"/>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2012</w:t>
            </w:r>
          </w:p>
        </w:tc>
        <w:tc>
          <w:tcPr>
            <w:tcW w:w="1350" w:type="dxa"/>
            <w:shd w:val="clear" w:color="auto" w:fill="70AD47" w:themeFill="accent6"/>
            <w:vAlign w:val="center"/>
          </w:tcPr>
          <w:p w14:paraId="50576307"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890" w:type="dxa"/>
            <w:shd w:val="clear" w:color="auto" w:fill="70AD47" w:themeFill="accent6"/>
            <w:vAlign w:val="center"/>
          </w:tcPr>
          <w:p w14:paraId="437EF4FC"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710" w:type="dxa"/>
            <w:shd w:val="clear" w:color="auto" w:fill="70AD47" w:themeFill="accent6"/>
            <w:vAlign w:val="center"/>
          </w:tcPr>
          <w:p w14:paraId="78894188"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1800" w:type="dxa"/>
            <w:shd w:val="clear" w:color="auto" w:fill="70AD47" w:themeFill="accent6"/>
            <w:vAlign w:val="center"/>
          </w:tcPr>
          <w:p w14:paraId="44A40461"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350" w:type="dxa"/>
            <w:shd w:val="clear" w:color="auto" w:fill="70AD47" w:themeFill="accent6"/>
            <w:vAlign w:val="center"/>
          </w:tcPr>
          <w:p w14:paraId="6348CE62"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r w:rsidR="00CD58E5" w:rsidRPr="00CD58E5" w14:paraId="6D21955A" w14:textId="77777777" w:rsidTr="000C409C">
        <w:trPr>
          <w:trHeight w:val="260"/>
          <w:jc w:val="center"/>
        </w:trPr>
        <w:tc>
          <w:tcPr>
            <w:tcW w:w="985" w:type="dxa"/>
            <w:shd w:val="clear" w:color="auto" w:fill="auto"/>
            <w:noWrap/>
            <w:vAlign w:val="bottom"/>
          </w:tcPr>
          <w:p w14:paraId="74D33442" w14:textId="77777777" w:rsidR="00DB5222" w:rsidRPr="00CD58E5" w:rsidRDefault="00DB5222" w:rsidP="00DB5222">
            <w:pPr>
              <w:spacing w:after="0" w:line="240" w:lineRule="auto"/>
              <w:rPr>
                <w:rFonts w:ascii="Times New Roman" w:eastAsia="Times New Roman" w:hAnsi="Times New Roman" w:cs="Times New Roman"/>
                <w:sz w:val="18"/>
                <w:szCs w:val="18"/>
              </w:rPr>
            </w:pPr>
          </w:p>
        </w:tc>
        <w:tc>
          <w:tcPr>
            <w:tcW w:w="720" w:type="dxa"/>
            <w:shd w:val="clear" w:color="auto" w:fill="00B0F0"/>
            <w:noWrap/>
            <w:vAlign w:val="center"/>
          </w:tcPr>
          <w:p w14:paraId="6588B78B" w14:textId="77777777" w:rsidR="00DB5222" w:rsidRPr="00CD58E5" w:rsidRDefault="00DB5222" w:rsidP="00DB5222">
            <w:pPr>
              <w:spacing w:after="0" w:line="240" w:lineRule="auto"/>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2013</w:t>
            </w:r>
          </w:p>
        </w:tc>
        <w:tc>
          <w:tcPr>
            <w:tcW w:w="1350" w:type="dxa"/>
            <w:shd w:val="clear" w:color="auto" w:fill="00B0F0"/>
            <w:vAlign w:val="center"/>
          </w:tcPr>
          <w:p w14:paraId="48F63B2B"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890" w:type="dxa"/>
            <w:shd w:val="clear" w:color="auto" w:fill="00B0F0"/>
            <w:vAlign w:val="center"/>
          </w:tcPr>
          <w:p w14:paraId="2948BB23"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710" w:type="dxa"/>
            <w:shd w:val="clear" w:color="auto" w:fill="00B0F0"/>
            <w:vAlign w:val="center"/>
          </w:tcPr>
          <w:p w14:paraId="663FF160"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1800" w:type="dxa"/>
            <w:shd w:val="clear" w:color="auto" w:fill="00B0F0"/>
            <w:vAlign w:val="center"/>
          </w:tcPr>
          <w:p w14:paraId="3E1BCA8A"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350" w:type="dxa"/>
            <w:shd w:val="clear" w:color="auto" w:fill="00B0F0"/>
            <w:vAlign w:val="center"/>
          </w:tcPr>
          <w:p w14:paraId="4B35E1BB"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r w:rsidR="00CD58E5" w:rsidRPr="00CD58E5" w14:paraId="79BF9F51" w14:textId="77777777" w:rsidTr="000C409C">
        <w:trPr>
          <w:trHeight w:val="260"/>
          <w:jc w:val="center"/>
        </w:trPr>
        <w:tc>
          <w:tcPr>
            <w:tcW w:w="985" w:type="dxa"/>
            <w:shd w:val="clear" w:color="auto" w:fill="auto"/>
            <w:noWrap/>
            <w:vAlign w:val="bottom"/>
          </w:tcPr>
          <w:p w14:paraId="3C6B9668" w14:textId="77777777" w:rsidR="00DB5222" w:rsidRPr="00CD58E5" w:rsidRDefault="00DB5222" w:rsidP="00DB5222">
            <w:pPr>
              <w:spacing w:after="0" w:line="240" w:lineRule="auto"/>
              <w:rPr>
                <w:rFonts w:ascii="Times New Roman" w:eastAsia="Times New Roman" w:hAnsi="Times New Roman" w:cs="Times New Roman"/>
                <w:sz w:val="18"/>
                <w:szCs w:val="18"/>
              </w:rPr>
            </w:pPr>
          </w:p>
        </w:tc>
        <w:tc>
          <w:tcPr>
            <w:tcW w:w="720" w:type="dxa"/>
            <w:shd w:val="clear" w:color="auto" w:fill="FFCCFF"/>
            <w:noWrap/>
            <w:vAlign w:val="center"/>
          </w:tcPr>
          <w:p w14:paraId="0675DF3D" w14:textId="77777777" w:rsidR="00DB5222" w:rsidRPr="00CD58E5" w:rsidRDefault="00DB5222" w:rsidP="00DB5222">
            <w:pPr>
              <w:spacing w:after="0" w:line="240" w:lineRule="auto"/>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2014</w:t>
            </w:r>
          </w:p>
        </w:tc>
        <w:tc>
          <w:tcPr>
            <w:tcW w:w="1350" w:type="dxa"/>
            <w:shd w:val="clear" w:color="auto" w:fill="FFCCFF"/>
            <w:vAlign w:val="center"/>
          </w:tcPr>
          <w:p w14:paraId="7301D743"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890" w:type="dxa"/>
            <w:shd w:val="clear" w:color="auto" w:fill="FFCCFF"/>
            <w:vAlign w:val="center"/>
          </w:tcPr>
          <w:p w14:paraId="28AC16B5"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710" w:type="dxa"/>
            <w:shd w:val="clear" w:color="auto" w:fill="FFCCFF"/>
            <w:vAlign w:val="center"/>
          </w:tcPr>
          <w:p w14:paraId="6CEFF0D9"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1800" w:type="dxa"/>
            <w:shd w:val="clear" w:color="auto" w:fill="FFCCFF"/>
            <w:vAlign w:val="center"/>
          </w:tcPr>
          <w:p w14:paraId="4BF79F88"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350" w:type="dxa"/>
            <w:shd w:val="clear" w:color="auto" w:fill="FFCCFF"/>
            <w:vAlign w:val="center"/>
          </w:tcPr>
          <w:p w14:paraId="75AFF10E"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r w:rsidR="00CD58E5" w:rsidRPr="00CD58E5" w14:paraId="310F67C4" w14:textId="77777777" w:rsidTr="000C409C">
        <w:trPr>
          <w:trHeight w:val="260"/>
          <w:jc w:val="center"/>
        </w:trPr>
        <w:tc>
          <w:tcPr>
            <w:tcW w:w="985" w:type="dxa"/>
            <w:shd w:val="clear" w:color="auto" w:fill="auto"/>
            <w:noWrap/>
            <w:vAlign w:val="bottom"/>
          </w:tcPr>
          <w:p w14:paraId="474FE2BB" w14:textId="77777777" w:rsidR="00DB5222" w:rsidRPr="00CD58E5" w:rsidRDefault="00DB5222" w:rsidP="00DB5222">
            <w:pPr>
              <w:spacing w:after="0" w:line="240" w:lineRule="auto"/>
              <w:rPr>
                <w:rFonts w:ascii="Times New Roman" w:eastAsia="Times New Roman" w:hAnsi="Times New Roman" w:cs="Times New Roman"/>
                <w:sz w:val="18"/>
                <w:szCs w:val="18"/>
              </w:rPr>
            </w:pPr>
          </w:p>
        </w:tc>
        <w:tc>
          <w:tcPr>
            <w:tcW w:w="720" w:type="dxa"/>
            <w:shd w:val="clear" w:color="auto" w:fill="D9D9D9" w:themeFill="background1" w:themeFillShade="D9"/>
            <w:noWrap/>
            <w:vAlign w:val="center"/>
          </w:tcPr>
          <w:p w14:paraId="5EBA06F5" w14:textId="77777777" w:rsidR="00DB5222" w:rsidRPr="00CD58E5" w:rsidRDefault="00DB5222" w:rsidP="00DB5222">
            <w:pPr>
              <w:spacing w:after="0" w:line="240" w:lineRule="auto"/>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2015</w:t>
            </w:r>
          </w:p>
        </w:tc>
        <w:tc>
          <w:tcPr>
            <w:tcW w:w="1350" w:type="dxa"/>
            <w:shd w:val="clear" w:color="auto" w:fill="D9D9D9" w:themeFill="background1" w:themeFillShade="D9"/>
            <w:vAlign w:val="center"/>
          </w:tcPr>
          <w:p w14:paraId="21A9DBD8" w14:textId="77777777" w:rsidR="00DB5222" w:rsidRPr="00CD58E5" w:rsidRDefault="005457E0"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890" w:type="dxa"/>
            <w:shd w:val="clear" w:color="auto" w:fill="D9D9D9" w:themeFill="background1" w:themeFillShade="D9"/>
            <w:vAlign w:val="center"/>
          </w:tcPr>
          <w:p w14:paraId="0C63A418" w14:textId="77777777" w:rsidR="00DB5222" w:rsidRPr="00CD58E5" w:rsidRDefault="005457E0"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710" w:type="dxa"/>
            <w:shd w:val="clear" w:color="auto" w:fill="D9D9D9" w:themeFill="background1" w:themeFillShade="D9"/>
            <w:vAlign w:val="center"/>
          </w:tcPr>
          <w:p w14:paraId="659AF027" w14:textId="77777777" w:rsidR="00DB5222" w:rsidRPr="00CD58E5" w:rsidRDefault="005457E0"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1800" w:type="dxa"/>
            <w:shd w:val="clear" w:color="auto" w:fill="D9D9D9" w:themeFill="background1" w:themeFillShade="D9"/>
            <w:vAlign w:val="center"/>
          </w:tcPr>
          <w:p w14:paraId="03FBF44B" w14:textId="77777777" w:rsidR="00DB5222" w:rsidRPr="00CD58E5" w:rsidRDefault="005457E0"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350" w:type="dxa"/>
            <w:shd w:val="clear" w:color="auto" w:fill="D9D9D9" w:themeFill="background1" w:themeFillShade="D9"/>
            <w:vAlign w:val="center"/>
          </w:tcPr>
          <w:p w14:paraId="73D798D7" w14:textId="77777777" w:rsidR="00DB5222" w:rsidRPr="00CD58E5" w:rsidRDefault="005457E0"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r>
      <w:tr w:rsidR="00CD58E5" w:rsidRPr="00CD58E5" w14:paraId="26FAE2EE" w14:textId="77777777" w:rsidTr="000C409C">
        <w:trPr>
          <w:trHeight w:val="260"/>
          <w:jc w:val="center"/>
        </w:trPr>
        <w:tc>
          <w:tcPr>
            <w:tcW w:w="985" w:type="dxa"/>
            <w:shd w:val="clear" w:color="auto" w:fill="auto"/>
            <w:noWrap/>
            <w:vAlign w:val="bottom"/>
          </w:tcPr>
          <w:p w14:paraId="0D967EA3" w14:textId="77777777" w:rsidR="008C675C" w:rsidRPr="00CD58E5" w:rsidRDefault="008C675C" w:rsidP="00DB5222">
            <w:pPr>
              <w:spacing w:after="0" w:line="240" w:lineRule="auto"/>
              <w:rPr>
                <w:rFonts w:ascii="Times New Roman" w:eastAsia="Times New Roman" w:hAnsi="Times New Roman" w:cs="Times New Roman"/>
                <w:sz w:val="18"/>
                <w:szCs w:val="18"/>
              </w:rPr>
            </w:pPr>
          </w:p>
        </w:tc>
        <w:tc>
          <w:tcPr>
            <w:tcW w:w="720" w:type="dxa"/>
            <w:shd w:val="clear" w:color="auto" w:fill="9CC2E5" w:themeFill="accent1" w:themeFillTint="99"/>
            <w:noWrap/>
            <w:vAlign w:val="center"/>
          </w:tcPr>
          <w:p w14:paraId="6184E856" w14:textId="01E0953D" w:rsidR="008C675C" w:rsidRPr="00CD58E5" w:rsidRDefault="008C675C" w:rsidP="00DB5222">
            <w:pPr>
              <w:spacing w:after="0" w:line="240" w:lineRule="auto"/>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2016</w:t>
            </w:r>
          </w:p>
        </w:tc>
        <w:tc>
          <w:tcPr>
            <w:tcW w:w="1350" w:type="dxa"/>
            <w:shd w:val="clear" w:color="auto" w:fill="9CC2E5" w:themeFill="accent1" w:themeFillTint="99"/>
            <w:vAlign w:val="center"/>
          </w:tcPr>
          <w:p w14:paraId="42D22321" w14:textId="4702EF9E" w:rsidR="008C675C" w:rsidRPr="00CD58E5" w:rsidRDefault="008C675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890" w:type="dxa"/>
            <w:shd w:val="clear" w:color="auto" w:fill="9CC2E5" w:themeFill="accent1" w:themeFillTint="99"/>
            <w:vAlign w:val="center"/>
          </w:tcPr>
          <w:p w14:paraId="129A7472" w14:textId="56AF4FAC" w:rsidR="008C675C" w:rsidRPr="00CD58E5" w:rsidRDefault="008C675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710" w:type="dxa"/>
            <w:shd w:val="clear" w:color="auto" w:fill="9CC2E5" w:themeFill="accent1" w:themeFillTint="99"/>
            <w:vAlign w:val="center"/>
          </w:tcPr>
          <w:p w14:paraId="4A71E985" w14:textId="1E905A12" w:rsidR="008C675C" w:rsidRPr="00CD58E5" w:rsidRDefault="008C675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1800" w:type="dxa"/>
            <w:shd w:val="clear" w:color="auto" w:fill="9CC2E5" w:themeFill="accent1" w:themeFillTint="99"/>
            <w:vAlign w:val="center"/>
          </w:tcPr>
          <w:p w14:paraId="0F185E53" w14:textId="22DC1D30" w:rsidR="008C675C" w:rsidRPr="00CD58E5" w:rsidRDefault="008C675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350" w:type="dxa"/>
            <w:shd w:val="clear" w:color="auto" w:fill="9CC2E5" w:themeFill="accent1" w:themeFillTint="99"/>
            <w:vAlign w:val="center"/>
          </w:tcPr>
          <w:p w14:paraId="34E742D0" w14:textId="71587A33" w:rsidR="008C675C" w:rsidRPr="00CD58E5" w:rsidRDefault="008C675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r>
      <w:tr w:rsidR="00CD58E5" w:rsidRPr="00CD58E5" w14:paraId="3E4A09DE" w14:textId="77777777" w:rsidTr="000C409C">
        <w:trPr>
          <w:trHeight w:val="260"/>
          <w:jc w:val="center"/>
        </w:trPr>
        <w:tc>
          <w:tcPr>
            <w:tcW w:w="985" w:type="dxa"/>
            <w:shd w:val="clear" w:color="auto" w:fill="auto"/>
            <w:noWrap/>
            <w:vAlign w:val="bottom"/>
          </w:tcPr>
          <w:p w14:paraId="468CA629" w14:textId="77777777" w:rsidR="00E74122" w:rsidRPr="00CD58E5" w:rsidRDefault="00E74122" w:rsidP="00DB5222">
            <w:pPr>
              <w:spacing w:after="0" w:line="240" w:lineRule="auto"/>
              <w:rPr>
                <w:rFonts w:ascii="Times New Roman" w:eastAsia="Times New Roman" w:hAnsi="Times New Roman" w:cs="Times New Roman"/>
                <w:sz w:val="18"/>
                <w:szCs w:val="18"/>
              </w:rPr>
            </w:pPr>
          </w:p>
        </w:tc>
        <w:tc>
          <w:tcPr>
            <w:tcW w:w="720" w:type="dxa"/>
            <w:shd w:val="clear" w:color="auto" w:fill="9CC2E5" w:themeFill="accent1" w:themeFillTint="99"/>
            <w:noWrap/>
            <w:vAlign w:val="center"/>
          </w:tcPr>
          <w:p w14:paraId="1CCF520E" w14:textId="39696ECD" w:rsidR="00E74122" w:rsidRPr="00CD58E5" w:rsidRDefault="00E74122" w:rsidP="00DB5222">
            <w:pPr>
              <w:spacing w:after="0" w:line="240" w:lineRule="auto"/>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2017</w:t>
            </w:r>
          </w:p>
        </w:tc>
        <w:tc>
          <w:tcPr>
            <w:tcW w:w="1350" w:type="dxa"/>
            <w:shd w:val="clear" w:color="auto" w:fill="9CC2E5" w:themeFill="accent1" w:themeFillTint="99"/>
            <w:vAlign w:val="center"/>
          </w:tcPr>
          <w:p w14:paraId="588BB0C9" w14:textId="6A9D85DC" w:rsidR="00E74122"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890" w:type="dxa"/>
            <w:shd w:val="clear" w:color="auto" w:fill="9CC2E5" w:themeFill="accent1" w:themeFillTint="99"/>
            <w:vAlign w:val="center"/>
          </w:tcPr>
          <w:p w14:paraId="0209F6B9" w14:textId="38253A37" w:rsidR="00E74122"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710" w:type="dxa"/>
            <w:shd w:val="clear" w:color="auto" w:fill="9CC2E5" w:themeFill="accent1" w:themeFillTint="99"/>
            <w:vAlign w:val="center"/>
          </w:tcPr>
          <w:p w14:paraId="534AD9AB" w14:textId="07371C09" w:rsidR="00E74122"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1800" w:type="dxa"/>
            <w:shd w:val="clear" w:color="auto" w:fill="9CC2E5" w:themeFill="accent1" w:themeFillTint="99"/>
            <w:vAlign w:val="center"/>
          </w:tcPr>
          <w:p w14:paraId="798D5361" w14:textId="683B46C1" w:rsidR="00E74122"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350" w:type="dxa"/>
            <w:shd w:val="clear" w:color="auto" w:fill="9CC2E5" w:themeFill="accent1" w:themeFillTint="99"/>
            <w:vAlign w:val="center"/>
          </w:tcPr>
          <w:p w14:paraId="3DC4B46A" w14:textId="451650E0" w:rsidR="00E74122"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r>
    </w:tbl>
    <w:p w14:paraId="370CA731" w14:textId="77777777" w:rsidR="00A77DEC" w:rsidRDefault="00A77DEC" w:rsidP="003F216E">
      <w:pPr>
        <w:spacing w:after="0" w:line="240" w:lineRule="auto"/>
        <w:jc w:val="both"/>
        <w:rPr>
          <w:rFonts w:ascii="Times New Roman" w:hAnsi="Times New Roman" w:cs="Times New Roman"/>
          <w:b/>
          <w:i/>
          <w:sz w:val="24"/>
          <w:szCs w:val="24"/>
        </w:rPr>
      </w:pPr>
    </w:p>
    <w:p w14:paraId="5844845D" w14:textId="77777777" w:rsidR="00852F68" w:rsidRDefault="00852F68" w:rsidP="003F216E">
      <w:pPr>
        <w:spacing w:after="0" w:line="240" w:lineRule="auto"/>
        <w:jc w:val="both"/>
        <w:rPr>
          <w:rFonts w:ascii="Times New Roman" w:hAnsi="Times New Roman" w:cs="Times New Roman"/>
          <w:b/>
          <w:i/>
          <w:sz w:val="24"/>
          <w:szCs w:val="24"/>
        </w:rPr>
      </w:pPr>
    </w:p>
    <w:p w14:paraId="5796C57E" w14:textId="77777777" w:rsidR="00852F68" w:rsidRDefault="00852F68" w:rsidP="003F216E">
      <w:pPr>
        <w:spacing w:after="0" w:line="240" w:lineRule="auto"/>
        <w:jc w:val="both"/>
        <w:rPr>
          <w:rFonts w:ascii="Times New Roman" w:hAnsi="Times New Roman" w:cs="Times New Roman"/>
          <w:b/>
          <w:i/>
          <w:sz w:val="24"/>
          <w:szCs w:val="24"/>
        </w:rPr>
      </w:pPr>
    </w:p>
    <w:p w14:paraId="4E234738" w14:textId="77777777" w:rsidR="00852F68" w:rsidRDefault="00852F68" w:rsidP="003F216E">
      <w:pPr>
        <w:spacing w:after="0" w:line="240" w:lineRule="auto"/>
        <w:jc w:val="both"/>
        <w:rPr>
          <w:rFonts w:ascii="Times New Roman" w:hAnsi="Times New Roman" w:cs="Times New Roman"/>
          <w:b/>
          <w:i/>
          <w:sz w:val="24"/>
          <w:szCs w:val="24"/>
        </w:rPr>
      </w:pPr>
    </w:p>
    <w:p w14:paraId="3A6FFE05" w14:textId="77777777" w:rsidR="00852F68" w:rsidRPr="00CD58E5" w:rsidRDefault="00852F68" w:rsidP="003F216E">
      <w:pPr>
        <w:spacing w:after="0" w:line="240" w:lineRule="auto"/>
        <w:jc w:val="both"/>
        <w:rPr>
          <w:rFonts w:ascii="Times New Roman" w:hAnsi="Times New Roman" w:cs="Times New Roman"/>
          <w:b/>
          <w:i/>
          <w:sz w:val="24"/>
          <w:szCs w:val="24"/>
        </w:rPr>
      </w:pPr>
    </w:p>
    <w:p w14:paraId="12F4F518" w14:textId="663A1669" w:rsidR="0069701D" w:rsidRPr="00CD58E5" w:rsidRDefault="0069701D">
      <w:pPr>
        <w:rPr>
          <w:rFonts w:ascii="Times New Roman" w:hAnsi="Times New Roman" w:cs="Times New Roman"/>
          <w:b/>
          <w:sz w:val="24"/>
          <w:szCs w:val="24"/>
        </w:rPr>
      </w:pPr>
    </w:p>
    <w:p w14:paraId="758E422A" w14:textId="1C94C923" w:rsidR="008A2D09" w:rsidRPr="00CD58E5" w:rsidRDefault="008A2D09" w:rsidP="003929EE">
      <w:pPr>
        <w:rPr>
          <w:rFonts w:ascii="Times New Roman" w:hAnsi="Times New Roman" w:cs="Times New Roman"/>
          <w:b/>
          <w:sz w:val="24"/>
          <w:szCs w:val="24"/>
        </w:rPr>
      </w:pPr>
      <w:r w:rsidRPr="00CD58E5">
        <w:rPr>
          <w:rFonts w:ascii="Times New Roman" w:hAnsi="Times New Roman" w:cs="Times New Roman"/>
          <w:b/>
          <w:sz w:val="24"/>
          <w:szCs w:val="24"/>
        </w:rPr>
        <w:t xml:space="preserve">Figure 2: </w:t>
      </w:r>
      <w:r w:rsidR="00F75448" w:rsidRPr="00CD58E5">
        <w:rPr>
          <w:rFonts w:ascii="Times New Roman" w:hAnsi="Times New Roman" w:cs="Times New Roman"/>
          <w:b/>
          <w:sz w:val="24"/>
          <w:szCs w:val="24"/>
        </w:rPr>
        <w:t>W</w:t>
      </w:r>
      <w:r w:rsidRPr="00CD58E5">
        <w:rPr>
          <w:rFonts w:ascii="Times New Roman" w:hAnsi="Times New Roman" w:cs="Times New Roman"/>
          <w:b/>
          <w:sz w:val="24"/>
          <w:szCs w:val="24"/>
        </w:rPr>
        <w:t xml:space="preserve">ater Sector </w:t>
      </w:r>
      <w:r w:rsidR="00F75448" w:rsidRPr="00CD58E5">
        <w:rPr>
          <w:rFonts w:ascii="Times New Roman" w:hAnsi="Times New Roman" w:cs="Times New Roman"/>
          <w:b/>
          <w:sz w:val="24"/>
          <w:szCs w:val="24"/>
        </w:rPr>
        <w:t>and Integration of Climate Change</w:t>
      </w:r>
    </w:p>
    <w:p w14:paraId="3B6810AB" w14:textId="1CABE917" w:rsidR="00E74122" w:rsidRPr="00CD58E5" w:rsidRDefault="00E74122" w:rsidP="003929EE">
      <w:pPr>
        <w:rPr>
          <w:rFonts w:ascii="Times New Roman" w:hAnsi="Times New Roman" w:cs="Times New Roman"/>
          <w:b/>
          <w:sz w:val="24"/>
          <w:szCs w:val="24"/>
        </w:rPr>
      </w:pPr>
      <w:r w:rsidRPr="00CD58E5">
        <w:rPr>
          <w:noProof/>
          <w:lang w:val="en-GB" w:eastAsia="en-GB"/>
        </w:rPr>
        <w:drawing>
          <wp:inline distT="0" distB="0" distL="0" distR="0" wp14:anchorId="0A19EA01" wp14:editId="779A9DCB">
            <wp:extent cx="4572000" cy="27527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8D4B87" w14:textId="79473278" w:rsidR="008A2D09" w:rsidRPr="00CD58E5" w:rsidRDefault="008A2D09" w:rsidP="005457E0">
      <w:pPr>
        <w:spacing w:after="0" w:line="240" w:lineRule="auto"/>
        <w:jc w:val="center"/>
        <w:rPr>
          <w:rFonts w:ascii="Times New Roman" w:hAnsi="Times New Roman" w:cs="Times New Roman"/>
          <w:b/>
          <w:i/>
          <w:sz w:val="24"/>
          <w:szCs w:val="24"/>
        </w:rPr>
      </w:pPr>
    </w:p>
    <w:p w14:paraId="5D7AB4E0" w14:textId="77777777" w:rsidR="006251D7" w:rsidRPr="00CD58E5" w:rsidRDefault="006251D7" w:rsidP="005457E0">
      <w:pPr>
        <w:spacing w:after="0" w:line="240" w:lineRule="auto"/>
        <w:jc w:val="center"/>
        <w:rPr>
          <w:rFonts w:ascii="Times New Roman" w:hAnsi="Times New Roman" w:cs="Times New Roman"/>
          <w:b/>
          <w:i/>
          <w:sz w:val="24"/>
          <w:szCs w:val="24"/>
        </w:rPr>
      </w:pPr>
    </w:p>
    <w:p w14:paraId="60976710" w14:textId="77777777" w:rsidR="005457E0" w:rsidRPr="00CD58E5" w:rsidRDefault="005457E0" w:rsidP="003F216E">
      <w:pPr>
        <w:spacing w:after="0" w:line="240" w:lineRule="auto"/>
        <w:jc w:val="both"/>
        <w:rPr>
          <w:rFonts w:ascii="Times New Roman" w:hAnsi="Times New Roman" w:cs="Times New Roman"/>
          <w:b/>
          <w:i/>
          <w:sz w:val="24"/>
          <w:szCs w:val="24"/>
        </w:rPr>
      </w:pPr>
    </w:p>
    <w:p w14:paraId="2B9E0733" w14:textId="77777777" w:rsidR="00FC257A" w:rsidRPr="00CD58E5" w:rsidRDefault="00FC257A" w:rsidP="003F216E">
      <w:pPr>
        <w:spacing w:after="0" w:line="240" w:lineRule="auto"/>
        <w:jc w:val="both"/>
        <w:rPr>
          <w:rFonts w:ascii="Times New Roman" w:hAnsi="Times New Roman" w:cs="Times New Roman"/>
          <w:sz w:val="24"/>
          <w:szCs w:val="24"/>
        </w:rPr>
      </w:pPr>
      <w:r w:rsidRPr="00CD58E5">
        <w:rPr>
          <w:rFonts w:ascii="Times New Roman" w:hAnsi="Times New Roman" w:cs="Times New Roman"/>
          <w:b/>
          <w:i/>
          <w:sz w:val="24"/>
          <w:szCs w:val="24"/>
        </w:rPr>
        <w:t>Health</w:t>
      </w:r>
    </w:p>
    <w:p w14:paraId="65853A68" w14:textId="397E5006" w:rsidR="005F6CAD" w:rsidRPr="00CD58E5" w:rsidRDefault="00DB3104">
      <w:pPr>
        <w:rPr>
          <w:rFonts w:ascii="Times New Roman" w:eastAsia="Times New Roman" w:hAnsi="Times New Roman" w:cs="Times New Roman"/>
          <w:sz w:val="24"/>
          <w:szCs w:val="24"/>
        </w:rPr>
      </w:pPr>
      <w:r w:rsidRPr="00CD58E5">
        <w:rPr>
          <w:rFonts w:ascii="Times New Roman" w:hAnsi="Times New Roman" w:cs="Times New Roman"/>
          <w:sz w:val="24"/>
          <w:szCs w:val="24"/>
        </w:rPr>
        <w:t xml:space="preserve">The scores were </w:t>
      </w:r>
      <w:r w:rsidR="005457E0" w:rsidRPr="00CD58E5">
        <w:rPr>
          <w:rFonts w:ascii="Times New Roman" w:hAnsi="Times New Roman" w:cs="Times New Roman"/>
          <w:sz w:val="24"/>
          <w:szCs w:val="24"/>
        </w:rPr>
        <w:t xml:space="preserve">not </w:t>
      </w:r>
      <w:r w:rsidRPr="00CD58E5">
        <w:rPr>
          <w:rFonts w:ascii="Times New Roman" w:hAnsi="Times New Roman" w:cs="Times New Roman"/>
          <w:sz w:val="24"/>
          <w:szCs w:val="24"/>
        </w:rPr>
        <w:t>adjusted above that of the previous year</w:t>
      </w:r>
      <w:r w:rsidR="005457E0" w:rsidRPr="00CD58E5">
        <w:rPr>
          <w:rFonts w:ascii="Times New Roman" w:hAnsi="Times New Roman" w:cs="Times New Roman"/>
          <w:sz w:val="24"/>
          <w:szCs w:val="24"/>
        </w:rPr>
        <w:t xml:space="preserve">.  </w:t>
      </w:r>
    </w:p>
    <w:p w14:paraId="64678C9A" w14:textId="77777777" w:rsidR="00F861A1" w:rsidRPr="00CD58E5" w:rsidRDefault="00F861A1" w:rsidP="00F861A1">
      <w:pPr>
        <w:pStyle w:val="ListParagraph"/>
        <w:jc w:val="both"/>
      </w:pPr>
    </w:p>
    <w:p w14:paraId="3D8E54A6" w14:textId="3E5F4F1F" w:rsidR="00327C18" w:rsidRPr="00CD58E5" w:rsidRDefault="00332BA1" w:rsidP="00196FB3">
      <w:pPr>
        <w:pStyle w:val="Default"/>
        <w:jc w:val="center"/>
        <w:rPr>
          <w:b/>
          <w:color w:val="auto"/>
        </w:rPr>
      </w:pPr>
      <w:r w:rsidRPr="00CD58E5">
        <w:rPr>
          <w:b/>
          <w:color w:val="auto"/>
        </w:rPr>
        <w:t>Table 6</w:t>
      </w:r>
      <w:r w:rsidR="00327C18" w:rsidRPr="00CD58E5">
        <w:rPr>
          <w:b/>
          <w:color w:val="auto"/>
        </w:rPr>
        <w:t>: Scores for Health Sector (detailed criteria in Annex IV)</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810"/>
        <w:gridCol w:w="1170"/>
        <w:gridCol w:w="1440"/>
        <w:gridCol w:w="1620"/>
        <w:gridCol w:w="1440"/>
        <w:gridCol w:w="1440"/>
      </w:tblGrid>
      <w:tr w:rsidR="00CD58E5" w:rsidRPr="00CD58E5" w14:paraId="32AC3530" w14:textId="77777777" w:rsidTr="000C409C">
        <w:trPr>
          <w:trHeight w:val="440"/>
          <w:jc w:val="center"/>
        </w:trPr>
        <w:tc>
          <w:tcPr>
            <w:tcW w:w="1705" w:type="dxa"/>
            <w:gridSpan w:val="2"/>
            <w:shd w:val="clear" w:color="auto" w:fill="auto"/>
            <w:vAlign w:val="bottom"/>
            <w:hideMark/>
          </w:tcPr>
          <w:p w14:paraId="185243C4" w14:textId="77777777" w:rsidR="00327C18" w:rsidRPr="00CD58E5" w:rsidRDefault="00327C18" w:rsidP="00C8269B">
            <w:pPr>
              <w:spacing w:after="0" w:line="240" w:lineRule="auto"/>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Complete below the sectors identified as a priority in the SPCR.  Insert other priority sectors or ministries below (optional)</w:t>
            </w:r>
          </w:p>
        </w:tc>
        <w:tc>
          <w:tcPr>
            <w:tcW w:w="1170" w:type="dxa"/>
            <w:shd w:val="clear" w:color="auto" w:fill="auto"/>
            <w:vAlign w:val="bottom"/>
            <w:hideMark/>
          </w:tcPr>
          <w:p w14:paraId="26FE796A" w14:textId="77777777" w:rsidR="00327C18" w:rsidRPr="00CD58E5" w:rsidRDefault="00327C18"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 xml:space="preserve">Is there an approved climate change plan for the nation/ sector? </w:t>
            </w:r>
          </w:p>
        </w:tc>
        <w:tc>
          <w:tcPr>
            <w:tcW w:w="1440" w:type="dxa"/>
            <w:shd w:val="clear" w:color="auto" w:fill="auto"/>
            <w:vAlign w:val="bottom"/>
            <w:hideMark/>
          </w:tcPr>
          <w:p w14:paraId="0B84AEBA" w14:textId="77777777" w:rsidR="00327C18" w:rsidRPr="00CD58E5" w:rsidRDefault="00327C18"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Have climate resilience strategies been embedded in the central government's/ sector's principal planning documents?</w:t>
            </w:r>
          </w:p>
        </w:tc>
        <w:tc>
          <w:tcPr>
            <w:tcW w:w="1620" w:type="dxa"/>
            <w:shd w:val="clear" w:color="auto" w:fill="auto"/>
            <w:vAlign w:val="bottom"/>
            <w:hideMark/>
          </w:tcPr>
          <w:p w14:paraId="7C2FD987" w14:textId="77777777" w:rsidR="00327C18" w:rsidRPr="00CD58E5" w:rsidRDefault="00327C18"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Has responsibility been assigned to institutions or persons to integrate climate resilience planning?</w:t>
            </w:r>
          </w:p>
        </w:tc>
        <w:tc>
          <w:tcPr>
            <w:tcW w:w="1440" w:type="dxa"/>
            <w:shd w:val="clear" w:color="auto" w:fill="auto"/>
            <w:vAlign w:val="bottom"/>
            <w:hideMark/>
          </w:tcPr>
          <w:p w14:paraId="52B90694" w14:textId="77777777" w:rsidR="00327C18" w:rsidRPr="00CD58E5" w:rsidRDefault="00327C18"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 xml:space="preserve">Have specific measures, e.g. investments and programs, to address climate resilience been identified and prioritized? </w:t>
            </w:r>
          </w:p>
        </w:tc>
        <w:tc>
          <w:tcPr>
            <w:tcW w:w="1440" w:type="dxa"/>
            <w:shd w:val="clear" w:color="auto" w:fill="auto"/>
            <w:vAlign w:val="bottom"/>
            <w:hideMark/>
          </w:tcPr>
          <w:p w14:paraId="1F3E4365" w14:textId="77777777" w:rsidR="00327C18" w:rsidRPr="00CD58E5" w:rsidRDefault="00327C18"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Do all planning processes routinely screen for climate risks?</w:t>
            </w:r>
          </w:p>
        </w:tc>
      </w:tr>
      <w:tr w:rsidR="00CD58E5" w:rsidRPr="00CD58E5" w14:paraId="5DE004EF" w14:textId="77777777" w:rsidTr="000C409C">
        <w:trPr>
          <w:trHeight w:val="315"/>
          <w:jc w:val="center"/>
        </w:trPr>
        <w:tc>
          <w:tcPr>
            <w:tcW w:w="8815" w:type="dxa"/>
            <w:gridSpan w:val="7"/>
            <w:shd w:val="clear" w:color="auto" w:fill="FFC000"/>
            <w:noWrap/>
            <w:vAlign w:val="bottom"/>
            <w:hideMark/>
          </w:tcPr>
          <w:p w14:paraId="13812E75" w14:textId="77777777" w:rsidR="00327C18" w:rsidRPr="00CD58E5" w:rsidRDefault="00327C18" w:rsidP="00C8269B">
            <w:pPr>
              <w:spacing w:after="0" w:line="240" w:lineRule="auto"/>
              <w:jc w:val="center"/>
              <w:rPr>
                <w:rFonts w:ascii="Times New Roman" w:eastAsia="Times New Roman" w:hAnsi="Times New Roman" w:cs="Times New Roman"/>
                <w:b/>
                <w:bCs/>
                <w:sz w:val="18"/>
                <w:szCs w:val="18"/>
              </w:rPr>
            </w:pPr>
            <w:r w:rsidRPr="00CD58E5">
              <w:rPr>
                <w:sz w:val="18"/>
                <w:szCs w:val="18"/>
              </w:rPr>
              <w:br w:type="page"/>
            </w:r>
            <w:r w:rsidRPr="00CD58E5">
              <w:rPr>
                <w:rFonts w:ascii="Times New Roman" w:eastAsia="Times New Roman" w:hAnsi="Times New Roman" w:cs="Times New Roman"/>
                <w:b/>
                <w:bCs/>
                <w:sz w:val="18"/>
                <w:szCs w:val="18"/>
              </w:rPr>
              <w:t>Health</w:t>
            </w:r>
            <w:r w:rsidR="006C725F" w:rsidRPr="00CD58E5">
              <w:rPr>
                <w:rFonts w:ascii="Times New Roman" w:eastAsia="Times New Roman" w:hAnsi="Times New Roman" w:cs="Times New Roman"/>
                <w:b/>
                <w:bCs/>
                <w:sz w:val="18"/>
                <w:szCs w:val="18"/>
              </w:rPr>
              <w:t xml:space="preserve"> Sector</w:t>
            </w:r>
          </w:p>
        </w:tc>
      </w:tr>
      <w:tr w:rsidR="00CD58E5" w:rsidRPr="00CD58E5" w14:paraId="15EC5BF2" w14:textId="77777777" w:rsidTr="000C409C">
        <w:trPr>
          <w:trHeight w:val="377"/>
          <w:jc w:val="center"/>
        </w:trPr>
        <w:tc>
          <w:tcPr>
            <w:tcW w:w="895" w:type="dxa"/>
            <w:shd w:val="clear" w:color="auto" w:fill="70AD47" w:themeFill="accent6"/>
            <w:noWrap/>
            <w:vAlign w:val="bottom"/>
          </w:tcPr>
          <w:p w14:paraId="762A3B22" w14:textId="77777777" w:rsidR="00DB5222" w:rsidRPr="00CD58E5" w:rsidRDefault="00DB5222" w:rsidP="00DB5222">
            <w:pPr>
              <w:spacing w:after="0" w:line="240" w:lineRule="auto"/>
              <w:rPr>
                <w:rFonts w:ascii="Times New Roman" w:eastAsia="Times New Roman" w:hAnsi="Times New Roman" w:cs="Times New Roman"/>
                <w:b/>
                <w:sz w:val="18"/>
                <w:szCs w:val="18"/>
              </w:rPr>
            </w:pPr>
            <w:r w:rsidRPr="00CD58E5">
              <w:rPr>
                <w:rFonts w:ascii="Times New Roman" w:eastAsia="Times New Roman" w:hAnsi="Times New Roman" w:cs="Times New Roman"/>
                <w:b/>
                <w:sz w:val="18"/>
                <w:szCs w:val="18"/>
              </w:rPr>
              <w:t>Baseline</w:t>
            </w:r>
          </w:p>
        </w:tc>
        <w:tc>
          <w:tcPr>
            <w:tcW w:w="810" w:type="dxa"/>
            <w:shd w:val="clear" w:color="auto" w:fill="70AD47" w:themeFill="accent6"/>
            <w:noWrap/>
            <w:vAlign w:val="center"/>
          </w:tcPr>
          <w:p w14:paraId="4D2B8049" w14:textId="77777777" w:rsidR="00DB5222" w:rsidRPr="00CD58E5" w:rsidRDefault="00DB5222" w:rsidP="00DB5222">
            <w:pPr>
              <w:spacing w:after="0" w:line="240" w:lineRule="auto"/>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2012</w:t>
            </w:r>
          </w:p>
        </w:tc>
        <w:tc>
          <w:tcPr>
            <w:tcW w:w="1170" w:type="dxa"/>
            <w:shd w:val="clear" w:color="auto" w:fill="70AD47" w:themeFill="accent6"/>
            <w:vAlign w:val="center"/>
          </w:tcPr>
          <w:p w14:paraId="18E550F4"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440" w:type="dxa"/>
            <w:shd w:val="clear" w:color="auto" w:fill="70AD47" w:themeFill="accent6"/>
            <w:vAlign w:val="center"/>
          </w:tcPr>
          <w:p w14:paraId="305F71B7"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620" w:type="dxa"/>
            <w:shd w:val="clear" w:color="auto" w:fill="70AD47" w:themeFill="accent6"/>
            <w:vAlign w:val="center"/>
          </w:tcPr>
          <w:p w14:paraId="589A417C"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440" w:type="dxa"/>
            <w:shd w:val="clear" w:color="auto" w:fill="70AD47" w:themeFill="accent6"/>
            <w:vAlign w:val="center"/>
          </w:tcPr>
          <w:p w14:paraId="30CF213E"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440" w:type="dxa"/>
            <w:shd w:val="clear" w:color="auto" w:fill="70AD47" w:themeFill="accent6"/>
            <w:vAlign w:val="center"/>
          </w:tcPr>
          <w:p w14:paraId="153B1048"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r>
      <w:tr w:rsidR="00CD58E5" w:rsidRPr="00CD58E5" w14:paraId="68625B19" w14:textId="77777777" w:rsidTr="000C409C">
        <w:trPr>
          <w:trHeight w:val="350"/>
          <w:jc w:val="center"/>
        </w:trPr>
        <w:tc>
          <w:tcPr>
            <w:tcW w:w="895" w:type="dxa"/>
            <w:shd w:val="clear" w:color="auto" w:fill="auto"/>
            <w:noWrap/>
            <w:vAlign w:val="bottom"/>
          </w:tcPr>
          <w:p w14:paraId="279018D3" w14:textId="77777777" w:rsidR="00DB5222" w:rsidRPr="00CD58E5" w:rsidRDefault="00DB5222" w:rsidP="00DB5222">
            <w:pPr>
              <w:spacing w:after="0" w:line="240" w:lineRule="auto"/>
              <w:rPr>
                <w:rFonts w:ascii="Times New Roman" w:eastAsia="Times New Roman" w:hAnsi="Times New Roman" w:cs="Times New Roman"/>
                <w:sz w:val="18"/>
                <w:szCs w:val="18"/>
              </w:rPr>
            </w:pPr>
          </w:p>
        </w:tc>
        <w:tc>
          <w:tcPr>
            <w:tcW w:w="810" w:type="dxa"/>
            <w:shd w:val="clear" w:color="auto" w:fill="5B9BD5" w:themeFill="accent1"/>
            <w:noWrap/>
            <w:vAlign w:val="center"/>
          </w:tcPr>
          <w:p w14:paraId="5E151C2F" w14:textId="77777777" w:rsidR="00DB5222" w:rsidRPr="00CD58E5" w:rsidRDefault="00DB5222" w:rsidP="00DB5222">
            <w:pPr>
              <w:tabs>
                <w:tab w:val="left" w:pos="870"/>
              </w:tabs>
              <w:spacing w:after="0" w:line="240" w:lineRule="auto"/>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2013</w:t>
            </w:r>
          </w:p>
        </w:tc>
        <w:tc>
          <w:tcPr>
            <w:tcW w:w="1170" w:type="dxa"/>
            <w:shd w:val="clear" w:color="auto" w:fill="5B9BD5" w:themeFill="accent1"/>
            <w:vAlign w:val="center"/>
          </w:tcPr>
          <w:p w14:paraId="6AE7267E"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440" w:type="dxa"/>
            <w:shd w:val="clear" w:color="auto" w:fill="5B9BD5" w:themeFill="accent1"/>
            <w:vAlign w:val="center"/>
          </w:tcPr>
          <w:p w14:paraId="40BC8D6F"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620" w:type="dxa"/>
            <w:shd w:val="clear" w:color="auto" w:fill="5B9BD5" w:themeFill="accent1"/>
            <w:vAlign w:val="center"/>
          </w:tcPr>
          <w:p w14:paraId="1C8AB744"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440" w:type="dxa"/>
            <w:shd w:val="clear" w:color="auto" w:fill="5B9BD5" w:themeFill="accent1"/>
            <w:vAlign w:val="center"/>
          </w:tcPr>
          <w:p w14:paraId="10A55A50"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440" w:type="dxa"/>
            <w:shd w:val="clear" w:color="auto" w:fill="5B9BD5" w:themeFill="accent1"/>
            <w:vAlign w:val="center"/>
          </w:tcPr>
          <w:p w14:paraId="328661CA"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r>
      <w:tr w:rsidR="00CD58E5" w:rsidRPr="00CD58E5" w14:paraId="1B16654F" w14:textId="77777777" w:rsidTr="000C409C">
        <w:trPr>
          <w:trHeight w:val="350"/>
          <w:jc w:val="center"/>
        </w:trPr>
        <w:tc>
          <w:tcPr>
            <w:tcW w:w="895" w:type="dxa"/>
            <w:shd w:val="clear" w:color="auto" w:fill="auto"/>
            <w:noWrap/>
            <w:vAlign w:val="bottom"/>
          </w:tcPr>
          <w:p w14:paraId="204DAA52" w14:textId="77777777" w:rsidR="00DB5222" w:rsidRPr="00CD58E5" w:rsidRDefault="00DB5222" w:rsidP="00DB5222">
            <w:pPr>
              <w:spacing w:after="0" w:line="240" w:lineRule="auto"/>
              <w:rPr>
                <w:rFonts w:ascii="Times New Roman" w:eastAsia="Times New Roman" w:hAnsi="Times New Roman" w:cs="Times New Roman"/>
                <w:sz w:val="18"/>
                <w:szCs w:val="18"/>
              </w:rPr>
            </w:pPr>
          </w:p>
        </w:tc>
        <w:tc>
          <w:tcPr>
            <w:tcW w:w="810" w:type="dxa"/>
            <w:shd w:val="clear" w:color="auto" w:fill="FFCCFF"/>
            <w:noWrap/>
            <w:vAlign w:val="center"/>
          </w:tcPr>
          <w:p w14:paraId="5E8BD644" w14:textId="77777777" w:rsidR="00DB5222" w:rsidRPr="00CD58E5" w:rsidRDefault="00DB5222" w:rsidP="00DB5222">
            <w:pPr>
              <w:tabs>
                <w:tab w:val="left" w:pos="870"/>
              </w:tabs>
              <w:spacing w:after="0" w:line="240" w:lineRule="auto"/>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2014</w:t>
            </w:r>
          </w:p>
        </w:tc>
        <w:tc>
          <w:tcPr>
            <w:tcW w:w="1170" w:type="dxa"/>
            <w:shd w:val="clear" w:color="auto" w:fill="FFCCFF"/>
            <w:vAlign w:val="center"/>
          </w:tcPr>
          <w:p w14:paraId="35A7DDAC"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440" w:type="dxa"/>
            <w:shd w:val="clear" w:color="auto" w:fill="FFCCFF"/>
            <w:vAlign w:val="center"/>
          </w:tcPr>
          <w:p w14:paraId="03EFE9B4"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620" w:type="dxa"/>
            <w:shd w:val="clear" w:color="auto" w:fill="FFCCFF"/>
            <w:vAlign w:val="center"/>
          </w:tcPr>
          <w:p w14:paraId="25E5462E"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440" w:type="dxa"/>
            <w:shd w:val="clear" w:color="auto" w:fill="FFCCFF"/>
            <w:vAlign w:val="center"/>
          </w:tcPr>
          <w:p w14:paraId="67C2177E"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440" w:type="dxa"/>
            <w:shd w:val="clear" w:color="auto" w:fill="FFCCFF"/>
            <w:vAlign w:val="center"/>
          </w:tcPr>
          <w:p w14:paraId="1C0C333D"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r w:rsidR="00CD58E5" w:rsidRPr="00CD58E5" w14:paraId="61331ED5" w14:textId="77777777" w:rsidTr="000C409C">
        <w:trPr>
          <w:trHeight w:val="350"/>
          <w:jc w:val="center"/>
        </w:trPr>
        <w:tc>
          <w:tcPr>
            <w:tcW w:w="895" w:type="dxa"/>
            <w:shd w:val="clear" w:color="auto" w:fill="auto"/>
            <w:noWrap/>
            <w:vAlign w:val="bottom"/>
          </w:tcPr>
          <w:p w14:paraId="45393960" w14:textId="77777777" w:rsidR="00DB5222" w:rsidRPr="00CD58E5" w:rsidRDefault="00DB5222" w:rsidP="00DB5222">
            <w:pPr>
              <w:spacing w:after="0" w:line="240" w:lineRule="auto"/>
              <w:rPr>
                <w:rFonts w:ascii="Times New Roman" w:eastAsia="Times New Roman" w:hAnsi="Times New Roman" w:cs="Times New Roman"/>
                <w:sz w:val="18"/>
                <w:szCs w:val="18"/>
              </w:rPr>
            </w:pPr>
          </w:p>
        </w:tc>
        <w:tc>
          <w:tcPr>
            <w:tcW w:w="810" w:type="dxa"/>
            <w:shd w:val="clear" w:color="auto" w:fill="D9D9D9" w:themeFill="background1" w:themeFillShade="D9"/>
            <w:noWrap/>
            <w:vAlign w:val="center"/>
          </w:tcPr>
          <w:p w14:paraId="3F5B0220" w14:textId="77777777" w:rsidR="00DB5222" w:rsidRPr="00CD58E5" w:rsidRDefault="00DB5222" w:rsidP="00DB5222">
            <w:pPr>
              <w:tabs>
                <w:tab w:val="left" w:pos="870"/>
              </w:tabs>
              <w:spacing w:after="0" w:line="240" w:lineRule="auto"/>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2015</w:t>
            </w:r>
          </w:p>
        </w:tc>
        <w:tc>
          <w:tcPr>
            <w:tcW w:w="1170" w:type="dxa"/>
            <w:shd w:val="clear" w:color="auto" w:fill="D9D9D9" w:themeFill="background1" w:themeFillShade="D9"/>
            <w:vAlign w:val="center"/>
          </w:tcPr>
          <w:p w14:paraId="216D4ED5" w14:textId="77777777" w:rsidR="00DB5222" w:rsidRPr="00CD58E5" w:rsidRDefault="005457E0"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440" w:type="dxa"/>
            <w:shd w:val="clear" w:color="auto" w:fill="D9D9D9" w:themeFill="background1" w:themeFillShade="D9"/>
            <w:vAlign w:val="center"/>
          </w:tcPr>
          <w:p w14:paraId="7976069C" w14:textId="77777777" w:rsidR="00DB5222" w:rsidRPr="00CD58E5" w:rsidRDefault="005457E0"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620" w:type="dxa"/>
            <w:shd w:val="clear" w:color="auto" w:fill="D9D9D9" w:themeFill="background1" w:themeFillShade="D9"/>
            <w:vAlign w:val="center"/>
          </w:tcPr>
          <w:p w14:paraId="3FE88895" w14:textId="77777777" w:rsidR="00DB5222" w:rsidRPr="00CD58E5" w:rsidRDefault="005457E0"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440" w:type="dxa"/>
            <w:shd w:val="clear" w:color="auto" w:fill="D9D9D9" w:themeFill="background1" w:themeFillShade="D9"/>
            <w:vAlign w:val="center"/>
          </w:tcPr>
          <w:p w14:paraId="56CC83FC" w14:textId="77777777" w:rsidR="00DB5222" w:rsidRPr="00CD58E5" w:rsidRDefault="005457E0"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440" w:type="dxa"/>
            <w:shd w:val="clear" w:color="auto" w:fill="D9D9D9" w:themeFill="background1" w:themeFillShade="D9"/>
            <w:vAlign w:val="center"/>
          </w:tcPr>
          <w:p w14:paraId="7EF03BCD" w14:textId="77777777" w:rsidR="00DB5222" w:rsidRPr="00CD58E5" w:rsidRDefault="005457E0"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r w:rsidR="00CD58E5" w:rsidRPr="00CD58E5" w14:paraId="3165C21E" w14:textId="77777777" w:rsidTr="000C409C">
        <w:trPr>
          <w:trHeight w:val="350"/>
          <w:jc w:val="center"/>
        </w:trPr>
        <w:tc>
          <w:tcPr>
            <w:tcW w:w="895" w:type="dxa"/>
            <w:shd w:val="clear" w:color="auto" w:fill="auto"/>
            <w:noWrap/>
            <w:vAlign w:val="bottom"/>
          </w:tcPr>
          <w:p w14:paraId="26FBA8BF" w14:textId="77777777" w:rsidR="00A63867" w:rsidRPr="00CD58E5" w:rsidRDefault="00A63867" w:rsidP="00DB5222">
            <w:pPr>
              <w:spacing w:after="0" w:line="240" w:lineRule="auto"/>
              <w:rPr>
                <w:rFonts w:ascii="Times New Roman" w:eastAsia="Times New Roman" w:hAnsi="Times New Roman" w:cs="Times New Roman"/>
                <w:sz w:val="18"/>
                <w:szCs w:val="18"/>
              </w:rPr>
            </w:pPr>
          </w:p>
        </w:tc>
        <w:tc>
          <w:tcPr>
            <w:tcW w:w="810" w:type="dxa"/>
            <w:shd w:val="clear" w:color="auto" w:fill="BDD6EE" w:themeFill="accent1" w:themeFillTint="66"/>
            <w:noWrap/>
            <w:vAlign w:val="center"/>
          </w:tcPr>
          <w:p w14:paraId="1F857ED5" w14:textId="11C8DEE6" w:rsidR="00A63867" w:rsidRPr="00CD58E5" w:rsidRDefault="00043EE4" w:rsidP="00DB5222">
            <w:pPr>
              <w:tabs>
                <w:tab w:val="left" w:pos="870"/>
              </w:tabs>
              <w:spacing w:after="0" w:line="240" w:lineRule="auto"/>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2016</w:t>
            </w:r>
          </w:p>
        </w:tc>
        <w:tc>
          <w:tcPr>
            <w:tcW w:w="1170" w:type="dxa"/>
            <w:shd w:val="clear" w:color="auto" w:fill="BDD6EE" w:themeFill="accent1" w:themeFillTint="66"/>
            <w:vAlign w:val="center"/>
          </w:tcPr>
          <w:p w14:paraId="5F5F63E1" w14:textId="4A6762DB" w:rsidR="00A63867" w:rsidRPr="00CD58E5" w:rsidRDefault="00890839"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440" w:type="dxa"/>
            <w:shd w:val="clear" w:color="auto" w:fill="BDD6EE" w:themeFill="accent1" w:themeFillTint="66"/>
            <w:vAlign w:val="center"/>
          </w:tcPr>
          <w:p w14:paraId="698798E9" w14:textId="7B4845FE" w:rsidR="00A63867" w:rsidRPr="00CD58E5" w:rsidRDefault="00890839"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620" w:type="dxa"/>
            <w:shd w:val="clear" w:color="auto" w:fill="BDD6EE" w:themeFill="accent1" w:themeFillTint="66"/>
            <w:vAlign w:val="center"/>
          </w:tcPr>
          <w:p w14:paraId="12020B3F" w14:textId="1EB22AB2" w:rsidR="00A63867" w:rsidRPr="00CD58E5" w:rsidRDefault="00890839"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440" w:type="dxa"/>
            <w:shd w:val="clear" w:color="auto" w:fill="BDD6EE" w:themeFill="accent1" w:themeFillTint="66"/>
            <w:vAlign w:val="center"/>
          </w:tcPr>
          <w:p w14:paraId="7376393D" w14:textId="341CA73C" w:rsidR="00A63867" w:rsidRPr="00CD58E5" w:rsidRDefault="00890839"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440" w:type="dxa"/>
            <w:shd w:val="clear" w:color="auto" w:fill="BDD6EE" w:themeFill="accent1" w:themeFillTint="66"/>
            <w:vAlign w:val="center"/>
          </w:tcPr>
          <w:p w14:paraId="197ED2B2" w14:textId="4A4887F5" w:rsidR="00A63867" w:rsidRPr="00CD58E5" w:rsidRDefault="00890839"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r w:rsidR="00CD58E5" w:rsidRPr="00CD58E5" w14:paraId="7A52AB40" w14:textId="77777777" w:rsidTr="000C409C">
        <w:trPr>
          <w:trHeight w:val="350"/>
          <w:jc w:val="center"/>
        </w:trPr>
        <w:tc>
          <w:tcPr>
            <w:tcW w:w="895" w:type="dxa"/>
            <w:shd w:val="clear" w:color="auto" w:fill="auto"/>
            <w:noWrap/>
            <w:vAlign w:val="bottom"/>
          </w:tcPr>
          <w:p w14:paraId="2C021553" w14:textId="77777777" w:rsidR="00E74122" w:rsidRPr="00CD58E5" w:rsidRDefault="00E74122" w:rsidP="00DB5222">
            <w:pPr>
              <w:spacing w:after="0" w:line="240" w:lineRule="auto"/>
              <w:rPr>
                <w:rFonts w:ascii="Times New Roman" w:eastAsia="Times New Roman" w:hAnsi="Times New Roman" w:cs="Times New Roman"/>
                <w:sz w:val="18"/>
                <w:szCs w:val="18"/>
              </w:rPr>
            </w:pPr>
          </w:p>
        </w:tc>
        <w:tc>
          <w:tcPr>
            <w:tcW w:w="810" w:type="dxa"/>
            <w:shd w:val="clear" w:color="auto" w:fill="BDD6EE" w:themeFill="accent1" w:themeFillTint="66"/>
            <w:noWrap/>
            <w:vAlign w:val="center"/>
          </w:tcPr>
          <w:p w14:paraId="66F8EAFD" w14:textId="5080AD9C" w:rsidR="00E74122" w:rsidRPr="00CD58E5" w:rsidRDefault="00E74122" w:rsidP="00DB5222">
            <w:pPr>
              <w:tabs>
                <w:tab w:val="left" w:pos="870"/>
              </w:tabs>
              <w:spacing w:after="0" w:line="240" w:lineRule="auto"/>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2017</w:t>
            </w:r>
          </w:p>
        </w:tc>
        <w:tc>
          <w:tcPr>
            <w:tcW w:w="1170" w:type="dxa"/>
            <w:shd w:val="clear" w:color="auto" w:fill="BDD6EE" w:themeFill="accent1" w:themeFillTint="66"/>
            <w:vAlign w:val="center"/>
          </w:tcPr>
          <w:p w14:paraId="765BE3F1" w14:textId="67F8B42F" w:rsidR="00E74122" w:rsidRPr="00CD58E5" w:rsidRDefault="00C57089"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440" w:type="dxa"/>
            <w:shd w:val="clear" w:color="auto" w:fill="BDD6EE" w:themeFill="accent1" w:themeFillTint="66"/>
            <w:vAlign w:val="center"/>
          </w:tcPr>
          <w:p w14:paraId="3E44944E" w14:textId="4B2556C6" w:rsidR="00E74122" w:rsidRPr="00CD58E5" w:rsidRDefault="00C57089"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620" w:type="dxa"/>
            <w:shd w:val="clear" w:color="auto" w:fill="BDD6EE" w:themeFill="accent1" w:themeFillTint="66"/>
            <w:vAlign w:val="center"/>
          </w:tcPr>
          <w:p w14:paraId="67FA42A2" w14:textId="727ED2C0" w:rsidR="00E74122" w:rsidRPr="00CD58E5" w:rsidRDefault="00C57089"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440" w:type="dxa"/>
            <w:shd w:val="clear" w:color="auto" w:fill="BDD6EE" w:themeFill="accent1" w:themeFillTint="66"/>
            <w:vAlign w:val="center"/>
          </w:tcPr>
          <w:p w14:paraId="06DB39F1" w14:textId="06681460" w:rsidR="00E74122" w:rsidRPr="00CD58E5" w:rsidRDefault="00C57089"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440" w:type="dxa"/>
            <w:shd w:val="clear" w:color="auto" w:fill="BDD6EE" w:themeFill="accent1" w:themeFillTint="66"/>
            <w:vAlign w:val="center"/>
          </w:tcPr>
          <w:p w14:paraId="234A740C" w14:textId="61E26DAE" w:rsidR="00E74122" w:rsidRPr="00CD58E5" w:rsidRDefault="00C57089"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bl>
    <w:p w14:paraId="0132B8DC" w14:textId="77777777" w:rsidR="008C58F9" w:rsidRPr="00CD58E5" w:rsidRDefault="008C58F9" w:rsidP="008A2D09">
      <w:pPr>
        <w:spacing w:after="0" w:line="240" w:lineRule="auto"/>
        <w:jc w:val="both"/>
        <w:rPr>
          <w:rFonts w:ascii="Times New Roman" w:hAnsi="Times New Roman" w:cs="Times New Roman"/>
          <w:b/>
          <w:sz w:val="24"/>
          <w:szCs w:val="24"/>
          <w:highlight w:val="yellow"/>
        </w:rPr>
      </w:pPr>
    </w:p>
    <w:p w14:paraId="6298056C" w14:textId="77777777" w:rsidR="009F0869" w:rsidRPr="00CD58E5" w:rsidRDefault="009F0869" w:rsidP="008A2D09">
      <w:pPr>
        <w:spacing w:after="0" w:line="240" w:lineRule="auto"/>
        <w:jc w:val="both"/>
        <w:rPr>
          <w:rFonts w:ascii="Times New Roman" w:hAnsi="Times New Roman" w:cs="Times New Roman"/>
          <w:b/>
          <w:sz w:val="24"/>
          <w:szCs w:val="24"/>
          <w:highlight w:val="yellow"/>
        </w:rPr>
      </w:pPr>
    </w:p>
    <w:p w14:paraId="11EA7D7B" w14:textId="77777777" w:rsidR="008A2D09" w:rsidRPr="00CD58E5" w:rsidRDefault="008A2D09" w:rsidP="002E65A1">
      <w:pPr>
        <w:spacing w:after="0" w:line="240" w:lineRule="auto"/>
        <w:jc w:val="center"/>
        <w:rPr>
          <w:rFonts w:ascii="Times New Roman" w:hAnsi="Times New Roman" w:cs="Times New Roman"/>
          <w:b/>
          <w:sz w:val="24"/>
          <w:szCs w:val="24"/>
        </w:rPr>
      </w:pPr>
      <w:r w:rsidRPr="00CD58E5">
        <w:rPr>
          <w:rFonts w:ascii="Times New Roman" w:hAnsi="Times New Roman" w:cs="Times New Roman"/>
          <w:b/>
          <w:sz w:val="24"/>
          <w:szCs w:val="24"/>
        </w:rPr>
        <w:t>Figure 3: Health Sector</w:t>
      </w:r>
      <w:r w:rsidR="00F75448" w:rsidRPr="00CD58E5">
        <w:rPr>
          <w:rFonts w:ascii="Times New Roman" w:hAnsi="Times New Roman" w:cs="Times New Roman"/>
          <w:b/>
          <w:sz w:val="24"/>
          <w:szCs w:val="24"/>
        </w:rPr>
        <w:t xml:space="preserve"> and Integration of Climate Change</w:t>
      </w:r>
    </w:p>
    <w:p w14:paraId="08D80ECF" w14:textId="77777777" w:rsidR="00E74122" w:rsidRPr="00CD58E5" w:rsidRDefault="00E74122" w:rsidP="002E65A1">
      <w:pPr>
        <w:spacing w:after="0" w:line="240" w:lineRule="auto"/>
        <w:jc w:val="center"/>
        <w:rPr>
          <w:rFonts w:ascii="Times New Roman" w:hAnsi="Times New Roman" w:cs="Times New Roman"/>
          <w:b/>
          <w:sz w:val="24"/>
          <w:szCs w:val="24"/>
        </w:rPr>
      </w:pPr>
    </w:p>
    <w:p w14:paraId="63BCCA41" w14:textId="77777777" w:rsidR="00E74122" w:rsidRPr="00CD58E5" w:rsidRDefault="00E74122" w:rsidP="002E65A1">
      <w:pPr>
        <w:spacing w:after="0" w:line="240" w:lineRule="auto"/>
        <w:jc w:val="center"/>
        <w:rPr>
          <w:rFonts w:ascii="Times New Roman" w:hAnsi="Times New Roman" w:cs="Times New Roman"/>
          <w:b/>
          <w:sz w:val="24"/>
          <w:szCs w:val="24"/>
        </w:rPr>
      </w:pPr>
    </w:p>
    <w:p w14:paraId="5CA807A6" w14:textId="6924B840" w:rsidR="00E74122" w:rsidRPr="00CD58E5" w:rsidRDefault="00E74122" w:rsidP="002E65A1">
      <w:pPr>
        <w:spacing w:after="0" w:line="240" w:lineRule="auto"/>
        <w:jc w:val="center"/>
        <w:rPr>
          <w:rFonts w:ascii="Times New Roman" w:hAnsi="Times New Roman" w:cs="Times New Roman"/>
          <w:b/>
          <w:sz w:val="24"/>
          <w:szCs w:val="24"/>
        </w:rPr>
      </w:pPr>
      <w:r w:rsidRPr="00CD58E5">
        <w:rPr>
          <w:noProof/>
          <w:lang w:val="en-GB" w:eastAsia="en-GB"/>
        </w:rPr>
        <w:drawing>
          <wp:inline distT="0" distB="0" distL="0" distR="0" wp14:anchorId="40BD4E7C" wp14:editId="01A47BC5">
            <wp:extent cx="4572000" cy="276225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3A6058" w14:textId="77777777" w:rsidR="00E74122" w:rsidRPr="00CD58E5" w:rsidRDefault="00E74122" w:rsidP="002E65A1">
      <w:pPr>
        <w:spacing w:after="0" w:line="240" w:lineRule="auto"/>
        <w:jc w:val="center"/>
        <w:rPr>
          <w:rFonts w:ascii="Times New Roman" w:hAnsi="Times New Roman" w:cs="Times New Roman"/>
          <w:b/>
          <w:sz w:val="24"/>
          <w:szCs w:val="24"/>
        </w:rPr>
      </w:pPr>
    </w:p>
    <w:p w14:paraId="1B8EDF2C" w14:textId="77777777" w:rsidR="00E74122" w:rsidRPr="00CD58E5" w:rsidRDefault="00E74122" w:rsidP="002E65A1">
      <w:pPr>
        <w:spacing w:after="0" w:line="240" w:lineRule="auto"/>
        <w:jc w:val="center"/>
        <w:rPr>
          <w:rFonts w:ascii="Times New Roman" w:hAnsi="Times New Roman" w:cs="Times New Roman"/>
          <w:b/>
          <w:sz w:val="24"/>
          <w:szCs w:val="24"/>
        </w:rPr>
      </w:pPr>
    </w:p>
    <w:p w14:paraId="53144E3C" w14:textId="77777777" w:rsidR="00E74122" w:rsidRPr="00CD58E5" w:rsidRDefault="00E74122" w:rsidP="002E65A1">
      <w:pPr>
        <w:spacing w:after="0" w:line="240" w:lineRule="auto"/>
        <w:jc w:val="center"/>
        <w:rPr>
          <w:rFonts w:ascii="Times New Roman" w:hAnsi="Times New Roman" w:cs="Times New Roman"/>
          <w:b/>
          <w:sz w:val="24"/>
          <w:szCs w:val="24"/>
        </w:rPr>
      </w:pPr>
    </w:p>
    <w:p w14:paraId="4D0A36ED" w14:textId="77777777" w:rsidR="00E74122" w:rsidRPr="00CD58E5" w:rsidRDefault="00E74122" w:rsidP="002E65A1">
      <w:pPr>
        <w:spacing w:after="0" w:line="240" w:lineRule="auto"/>
        <w:jc w:val="center"/>
        <w:rPr>
          <w:rFonts w:ascii="Times New Roman" w:hAnsi="Times New Roman" w:cs="Times New Roman"/>
          <w:b/>
          <w:sz w:val="24"/>
          <w:szCs w:val="24"/>
        </w:rPr>
      </w:pPr>
    </w:p>
    <w:p w14:paraId="7B2128E4" w14:textId="77777777" w:rsidR="00FC257A" w:rsidRPr="00CD58E5" w:rsidRDefault="00FC257A" w:rsidP="003F216E">
      <w:pPr>
        <w:spacing w:after="0" w:line="240" w:lineRule="auto"/>
        <w:jc w:val="both"/>
        <w:rPr>
          <w:rFonts w:ascii="Times New Roman" w:hAnsi="Times New Roman" w:cs="Times New Roman"/>
          <w:b/>
          <w:i/>
          <w:sz w:val="24"/>
          <w:szCs w:val="24"/>
        </w:rPr>
      </w:pPr>
      <w:r w:rsidRPr="00CD58E5">
        <w:rPr>
          <w:rFonts w:ascii="Times New Roman" w:hAnsi="Times New Roman" w:cs="Times New Roman"/>
          <w:b/>
          <w:i/>
          <w:sz w:val="24"/>
          <w:szCs w:val="24"/>
        </w:rPr>
        <w:lastRenderedPageBreak/>
        <w:t>Coastal and marine resources</w:t>
      </w:r>
    </w:p>
    <w:p w14:paraId="58CB77FD" w14:textId="4DFC745F" w:rsidR="0069701D" w:rsidRPr="00CD58E5" w:rsidRDefault="0047630C" w:rsidP="006251D7">
      <w:pPr>
        <w:jc w:val="both"/>
        <w:rPr>
          <w:rFonts w:ascii="Times New Roman" w:eastAsia="Calibri" w:hAnsi="Times New Roman" w:cs="Times New Roman"/>
          <w:b/>
          <w:sz w:val="24"/>
          <w:szCs w:val="24"/>
        </w:rPr>
      </w:pPr>
      <w:r w:rsidRPr="00CD58E5">
        <w:rPr>
          <w:rFonts w:ascii="Times New Roman" w:hAnsi="Times New Roman" w:cs="Times New Roman"/>
          <w:sz w:val="24"/>
          <w:szCs w:val="24"/>
        </w:rPr>
        <w:t>No adjust</w:t>
      </w:r>
      <w:r w:rsidR="0052176C" w:rsidRPr="00CD58E5">
        <w:rPr>
          <w:rFonts w:ascii="Times New Roman" w:hAnsi="Times New Roman" w:cs="Times New Roman"/>
          <w:sz w:val="24"/>
          <w:szCs w:val="24"/>
        </w:rPr>
        <w:t xml:space="preserve">ments were made to these scores; however, </w:t>
      </w:r>
      <w:r w:rsidR="00190559" w:rsidRPr="00CD58E5">
        <w:rPr>
          <w:rFonts w:ascii="Times New Roman" w:hAnsi="Times New Roman" w:cs="Times New Roman"/>
          <w:sz w:val="24"/>
          <w:szCs w:val="24"/>
        </w:rPr>
        <w:t xml:space="preserve">it was noted that the </w:t>
      </w:r>
      <w:r w:rsidR="0002664D" w:rsidRPr="00CD58E5">
        <w:rPr>
          <w:rFonts w:ascii="Times New Roman" w:hAnsi="Times New Roman" w:cs="Times New Roman"/>
          <w:sz w:val="24"/>
          <w:szCs w:val="24"/>
        </w:rPr>
        <w:t>Coastal Zone Management Unit wa</w:t>
      </w:r>
      <w:r w:rsidR="003929EE" w:rsidRPr="00CD58E5">
        <w:rPr>
          <w:rFonts w:ascii="Times New Roman" w:hAnsi="Times New Roman" w:cs="Times New Roman"/>
          <w:sz w:val="24"/>
          <w:szCs w:val="24"/>
        </w:rPr>
        <w:t xml:space="preserve">s actively seeking funding to support the revision and updating of the Coastal Zone Management </w:t>
      </w:r>
      <w:r w:rsidR="00D92A37">
        <w:rPr>
          <w:rFonts w:ascii="Times New Roman" w:hAnsi="Times New Roman" w:cs="Times New Roman"/>
          <w:sz w:val="24"/>
          <w:szCs w:val="24"/>
        </w:rPr>
        <w:t xml:space="preserve">Policy (2004) and </w:t>
      </w:r>
      <w:r w:rsidR="003929EE" w:rsidRPr="00CD58E5">
        <w:rPr>
          <w:rFonts w:ascii="Times New Roman" w:hAnsi="Times New Roman" w:cs="Times New Roman"/>
          <w:sz w:val="24"/>
          <w:szCs w:val="24"/>
        </w:rPr>
        <w:t>Coastal Zone Management Strategy and Action Plan (2006).</w:t>
      </w:r>
      <w:r w:rsidR="00607099">
        <w:rPr>
          <w:rFonts w:ascii="Times New Roman" w:hAnsi="Times New Roman" w:cs="Times New Roman"/>
          <w:sz w:val="24"/>
          <w:szCs w:val="24"/>
        </w:rPr>
        <w:t xml:space="preserve">  </w:t>
      </w:r>
      <w:r w:rsidR="00607099" w:rsidRPr="00CD58E5">
        <w:rPr>
          <w:rFonts w:ascii="Times New Roman" w:eastAsia="Calibri" w:hAnsi="Times New Roman" w:cs="Times New Roman"/>
          <w:b/>
          <w:sz w:val="24"/>
          <w:szCs w:val="24"/>
        </w:rPr>
        <w:t xml:space="preserve"> </w:t>
      </w:r>
    </w:p>
    <w:p w14:paraId="234A6553" w14:textId="06CF4660" w:rsidR="00327C18" w:rsidRPr="00CD58E5" w:rsidRDefault="00332BA1" w:rsidP="009E2088">
      <w:pPr>
        <w:pStyle w:val="Default"/>
        <w:jc w:val="center"/>
        <w:rPr>
          <w:b/>
          <w:color w:val="auto"/>
        </w:rPr>
      </w:pPr>
      <w:r w:rsidRPr="00CD58E5">
        <w:rPr>
          <w:b/>
          <w:color w:val="auto"/>
        </w:rPr>
        <w:t>Table 7</w:t>
      </w:r>
      <w:r w:rsidR="00327C18" w:rsidRPr="00CD58E5">
        <w:rPr>
          <w:b/>
          <w:color w:val="auto"/>
        </w:rPr>
        <w:t>: Scores for Coastal and Marine Resources (detailed criteria in Annex IV)</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810"/>
        <w:gridCol w:w="1260"/>
        <w:gridCol w:w="1530"/>
        <w:gridCol w:w="1620"/>
        <w:gridCol w:w="1620"/>
        <w:gridCol w:w="1260"/>
      </w:tblGrid>
      <w:tr w:rsidR="00CD58E5" w:rsidRPr="00CD58E5" w14:paraId="7DB8BEFE" w14:textId="77777777" w:rsidTr="00147637">
        <w:trPr>
          <w:trHeight w:val="1700"/>
          <w:jc w:val="center"/>
        </w:trPr>
        <w:tc>
          <w:tcPr>
            <w:tcW w:w="1705" w:type="dxa"/>
            <w:gridSpan w:val="2"/>
            <w:shd w:val="clear" w:color="auto" w:fill="auto"/>
            <w:vAlign w:val="bottom"/>
            <w:hideMark/>
          </w:tcPr>
          <w:p w14:paraId="781DE9D4" w14:textId="77777777" w:rsidR="00327C18" w:rsidRPr="00CD58E5" w:rsidRDefault="00327C18" w:rsidP="00C8269B">
            <w:pPr>
              <w:spacing w:after="0" w:line="240" w:lineRule="auto"/>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Complete below the sectors identified as a priority in the SPCR.  Insert other priority sectors or ministries below (optional)</w:t>
            </w:r>
          </w:p>
        </w:tc>
        <w:tc>
          <w:tcPr>
            <w:tcW w:w="1260" w:type="dxa"/>
            <w:shd w:val="clear" w:color="auto" w:fill="auto"/>
            <w:vAlign w:val="bottom"/>
            <w:hideMark/>
          </w:tcPr>
          <w:p w14:paraId="2EA07190" w14:textId="77777777" w:rsidR="00327C18" w:rsidRPr="00CD58E5" w:rsidRDefault="00327C18"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 xml:space="preserve">Is there an approved climate change plan for the nation/ sector? </w:t>
            </w:r>
          </w:p>
        </w:tc>
        <w:tc>
          <w:tcPr>
            <w:tcW w:w="1530" w:type="dxa"/>
            <w:shd w:val="clear" w:color="auto" w:fill="auto"/>
            <w:vAlign w:val="bottom"/>
            <w:hideMark/>
          </w:tcPr>
          <w:p w14:paraId="5C316B6A" w14:textId="77777777" w:rsidR="00327C18" w:rsidRPr="00CD58E5" w:rsidRDefault="00327C18"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Have climate resilience strategies been embedded in the central government's/ sector's principal planning documents?</w:t>
            </w:r>
          </w:p>
        </w:tc>
        <w:tc>
          <w:tcPr>
            <w:tcW w:w="1620" w:type="dxa"/>
            <w:shd w:val="clear" w:color="auto" w:fill="auto"/>
            <w:vAlign w:val="bottom"/>
            <w:hideMark/>
          </w:tcPr>
          <w:p w14:paraId="6EF2B3FF" w14:textId="77777777" w:rsidR="00327C18" w:rsidRPr="00CD58E5" w:rsidRDefault="00327C18"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Has responsibility been assigned to institutions or persons to integrate climate resilience planning?</w:t>
            </w:r>
          </w:p>
        </w:tc>
        <w:tc>
          <w:tcPr>
            <w:tcW w:w="1620" w:type="dxa"/>
            <w:shd w:val="clear" w:color="auto" w:fill="auto"/>
            <w:vAlign w:val="bottom"/>
            <w:hideMark/>
          </w:tcPr>
          <w:p w14:paraId="6FF02C74" w14:textId="77777777" w:rsidR="00327C18" w:rsidRPr="00CD58E5" w:rsidRDefault="00327C18"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 xml:space="preserve">Have specific measures, e.g. investments and programs, to address climate resilience been identified and prioritized? </w:t>
            </w:r>
          </w:p>
        </w:tc>
        <w:tc>
          <w:tcPr>
            <w:tcW w:w="1260" w:type="dxa"/>
            <w:shd w:val="clear" w:color="auto" w:fill="auto"/>
            <w:vAlign w:val="bottom"/>
            <w:hideMark/>
          </w:tcPr>
          <w:p w14:paraId="6BE650DA" w14:textId="77777777" w:rsidR="00327C18" w:rsidRPr="00CD58E5" w:rsidRDefault="00327C18"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Do all planning processes routinely screen for climate risks?</w:t>
            </w:r>
          </w:p>
        </w:tc>
      </w:tr>
      <w:tr w:rsidR="00CD58E5" w:rsidRPr="00CD58E5" w14:paraId="6A8AB8A8" w14:textId="77777777" w:rsidTr="00147637">
        <w:trPr>
          <w:trHeight w:val="315"/>
          <w:jc w:val="center"/>
        </w:trPr>
        <w:tc>
          <w:tcPr>
            <w:tcW w:w="8995" w:type="dxa"/>
            <w:gridSpan w:val="7"/>
            <w:shd w:val="clear" w:color="auto" w:fill="FFC000"/>
            <w:noWrap/>
            <w:vAlign w:val="bottom"/>
            <w:hideMark/>
          </w:tcPr>
          <w:p w14:paraId="33840398" w14:textId="77777777" w:rsidR="00327C18" w:rsidRPr="00CD58E5" w:rsidRDefault="006C725F" w:rsidP="006C725F">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Coastal and Marine Resources</w:t>
            </w:r>
          </w:p>
        </w:tc>
      </w:tr>
      <w:tr w:rsidR="00CD58E5" w:rsidRPr="00CD58E5" w14:paraId="0BB35C3E" w14:textId="77777777" w:rsidTr="00147637">
        <w:trPr>
          <w:trHeight w:val="350"/>
          <w:jc w:val="center"/>
        </w:trPr>
        <w:tc>
          <w:tcPr>
            <w:tcW w:w="895" w:type="dxa"/>
            <w:shd w:val="clear" w:color="auto" w:fill="70AD47" w:themeFill="accent6"/>
            <w:noWrap/>
            <w:vAlign w:val="bottom"/>
          </w:tcPr>
          <w:p w14:paraId="66DAE816" w14:textId="77777777" w:rsidR="00DB5222" w:rsidRPr="00CD58E5" w:rsidRDefault="00DB5222" w:rsidP="00DB5222">
            <w:pPr>
              <w:spacing w:after="0" w:line="240" w:lineRule="auto"/>
              <w:rPr>
                <w:rFonts w:ascii="Times New Roman" w:eastAsia="Times New Roman" w:hAnsi="Times New Roman" w:cs="Times New Roman"/>
                <w:b/>
                <w:sz w:val="18"/>
                <w:szCs w:val="18"/>
              </w:rPr>
            </w:pPr>
            <w:r w:rsidRPr="00CD58E5">
              <w:rPr>
                <w:rFonts w:ascii="Times New Roman" w:eastAsia="Times New Roman" w:hAnsi="Times New Roman" w:cs="Times New Roman"/>
                <w:b/>
                <w:sz w:val="18"/>
                <w:szCs w:val="18"/>
              </w:rPr>
              <w:t>Baseline</w:t>
            </w:r>
          </w:p>
        </w:tc>
        <w:tc>
          <w:tcPr>
            <w:tcW w:w="810" w:type="dxa"/>
            <w:shd w:val="clear" w:color="auto" w:fill="70AD47" w:themeFill="accent6"/>
            <w:noWrap/>
            <w:vAlign w:val="center"/>
          </w:tcPr>
          <w:p w14:paraId="770672C6" w14:textId="77777777" w:rsidR="00DB5222" w:rsidRPr="00CD58E5" w:rsidRDefault="00DB5222" w:rsidP="00DB5222">
            <w:pPr>
              <w:spacing w:after="0" w:line="240" w:lineRule="auto"/>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2012</w:t>
            </w:r>
          </w:p>
        </w:tc>
        <w:tc>
          <w:tcPr>
            <w:tcW w:w="1260" w:type="dxa"/>
            <w:shd w:val="clear" w:color="auto" w:fill="70AD47" w:themeFill="accent6"/>
            <w:vAlign w:val="center"/>
          </w:tcPr>
          <w:p w14:paraId="4D6E0D84"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530" w:type="dxa"/>
            <w:shd w:val="clear" w:color="auto" w:fill="70AD47" w:themeFill="accent6"/>
            <w:vAlign w:val="center"/>
          </w:tcPr>
          <w:p w14:paraId="120956E6"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620" w:type="dxa"/>
            <w:shd w:val="clear" w:color="auto" w:fill="70AD47" w:themeFill="accent6"/>
            <w:vAlign w:val="center"/>
          </w:tcPr>
          <w:p w14:paraId="0B577625"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1620" w:type="dxa"/>
            <w:shd w:val="clear" w:color="auto" w:fill="70AD47" w:themeFill="accent6"/>
            <w:vAlign w:val="center"/>
          </w:tcPr>
          <w:p w14:paraId="355C32F2"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260" w:type="dxa"/>
            <w:shd w:val="clear" w:color="auto" w:fill="70AD47" w:themeFill="accent6"/>
            <w:vAlign w:val="center"/>
          </w:tcPr>
          <w:p w14:paraId="2D1B4F06"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r w:rsidR="00CD58E5" w:rsidRPr="00CD58E5" w14:paraId="2B658A4E" w14:textId="77777777" w:rsidTr="00147637">
        <w:trPr>
          <w:trHeight w:val="260"/>
          <w:jc w:val="center"/>
        </w:trPr>
        <w:tc>
          <w:tcPr>
            <w:tcW w:w="895" w:type="dxa"/>
            <w:shd w:val="clear" w:color="auto" w:fill="auto"/>
            <w:noWrap/>
            <w:vAlign w:val="bottom"/>
          </w:tcPr>
          <w:p w14:paraId="7AE67FCD" w14:textId="77777777" w:rsidR="00DB5222" w:rsidRPr="00CD58E5" w:rsidRDefault="00DB5222" w:rsidP="00DB5222">
            <w:pPr>
              <w:spacing w:after="0" w:line="240" w:lineRule="auto"/>
              <w:rPr>
                <w:rFonts w:ascii="Times New Roman" w:eastAsia="Times New Roman" w:hAnsi="Times New Roman" w:cs="Times New Roman"/>
                <w:sz w:val="18"/>
                <w:szCs w:val="18"/>
              </w:rPr>
            </w:pPr>
          </w:p>
        </w:tc>
        <w:tc>
          <w:tcPr>
            <w:tcW w:w="810" w:type="dxa"/>
            <w:shd w:val="clear" w:color="auto" w:fill="5B9BD5" w:themeFill="accent1"/>
            <w:noWrap/>
            <w:vAlign w:val="center"/>
          </w:tcPr>
          <w:p w14:paraId="77C1CE09" w14:textId="77777777" w:rsidR="00DB5222" w:rsidRPr="00CD58E5" w:rsidRDefault="00DB5222" w:rsidP="00DB5222">
            <w:pPr>
              <w:spacing w:after="0" w:line="240" w:lineRule="auto"/>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2013</w:t>
            </w:r>
          </w:p>
        </w:tc>
        <w:tc>
          <w:tcPr>
            <w:tcW w:w="1260" w:type="dxa"/>
            <w:shd w:val="clear" w:color="auto" w:fill="5B9BD5" w:themeFill="accent1"/>
            <w:vAlign w:val="center"/>
          </w:tcPr>
          <w:p w14:paraId="610A2521"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530" w:type="dxa"/>
            <w:shd w:val="clear" w:color="auto" w:fill="5B9BD5" w:themeFill="accent1"/>
            <w:vAlign w:val="center"/>
          </w:tcPr>
          <w:p w14:paraId="5D3F588D"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620" w:type="dxa"/>
            <w:shd w:val="clear" w:color="auto" w:fill="5B9BD5" w:themeFill="accent1"/>
            <w:vAlign w:val="center"/>
          </w:tcPr>
          <w:p w14:paraId="6234F2D6"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1620" w:type="dxa"/>
            <w:shd w:val="clear" w:color="auto" w:fill="5B9BD5" w:themeFill="accent1"/>
            <w:vAlign w:val="center"/>
          </w:tcPr>
          <w:p w14:paraId="2454DEE0"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260" w:type="dxa"/>
            <w:shd w:val="clear" w:color="auto" w:fill="5B9BD5" w:themeFill="accent1"/>
            <w:vAlign w:val="center"/>
          </w:tcPr>
          <w:p w14:paraId="66F6F6C3"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r w:rsidR="00CD58E5" w:rsidRPr="00CD58E5" w14:paraId="5131FD74" w14:textId="77777777" w:rsidTr="00147637">
        <w:trPr>
          <w:trHeight w:val="260"/>
          <w:jc w:val="center"/>
        </w:trPr>
        <w:tc>
          <w:tcPr>
            <w:tcW w:w="895" w:type="dxa"/>
            <w:shd w:val="clear" w:color="auto" w:fill="auto"/>
            <w:noWrap/>
            <w:vAlign w:val="bottom"/>
          </w:tcPr>
          <w:p w14:paraId="7177A8A7" w14:textId="77777777" w:rsidR="00DB5222" w:rsidRPr="00CD58E5" w:rsidRDefault="00DB5222" w:rsidP="00DB5222">
            <w:pPr>
              <w:spacing w:after="0" w:line="240" w:lineRule="auto"/>
              <w:rPr>
                <w:rFonts w:ascii="Times New Roman" w:eastAsia="Times New Roman" w:hAnsi="Times New Roman" w:cs="Times New Roman"/>
                <w:sz w:val="18"/>
                <w:szCs w:val="18"/>
              </w:rPr>
            </w:pPr>
          </w:p>
        </w:tc>
        <w:tc>
          <w:tcPr>
            <w:tcW w:w="810" w:type="dxa"/>
            <w:shd w:val="clear" w:color="auto" w:fill="FFCCFF"/>
            <w:noWrap/>
            <w:vAlign w:val="center"/>
          </w:tcPr>
          <w:p w14:paraId="168DF21A" w14:textId="77777777" w:rsidR="00DB5222" w:rsidRPr="00CD58E5" w:rsidRDefault="00DB5222" w:rsidP="00DB5222">
            <w:pPr>
              <w:spacing w:after="0" w:line="240" w:lineRule="auto"/>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2014</w:t>
            </w:r>
          </w:p>
        </w:tc>
        <w:tc>
          <w:tcPr>
            <w:tcW w:w="1260" w:type="dxa"/>
            <w:shd w:val="clear" w:color="auto" w:fill="FFCCFF"/>
            <w:vAlign w:val="center"/>
          </w:tcPr>
          <w:p w14:paraId="5E8D846B"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530" w:type="dxa"/>
            <w:shd w:val="clear" w:color="auto" w:fill="FFCCFF"/>
            <w:vAlign w:val="center"/>
          </w:tcPr>
          <w:p w14:paraId="761DE6D1"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620" w:type="dxa"/>
            <w:shd w:val="clear" w:color="auto" w:fill="FFCCFF"/>
            <w:vAlign w:val="center"/>
          </w:tcPr>
          <w:p w14:paraId="742CD9FB"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1620" w:type="dxa"/>
            <w:shd w:val="clear" w:color="auto" w:fill="FFCCFF"/>
            <w:vAlign w:val="center"/>
          </w:tcPr>
          <w:p w14:paraId="77B36E56" w14:textId="77777777" w:rsidR="00DB5222" w:rsidRPr="00CD58E5" w:rsidRDefault="009E2088"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260" w:type="dxa"/>
            <w:shd w:val="clear" w:color="auto" w:fill="FFCCFF"/>
            <w:vAlign w:val="center"/>
          </w:tcPr>
          <w:p w14:paraId="399CD8B2"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r w:rsidR="00CD58E5" w:rsidRPr="00CD58E5" w14:paraId="71FD1A62" w14:textId="77777777" w:rsidTr="00147637">
        <w:trPr>
          <w:trHeight w:val="260"/>
          <w:jc w:val="center"/>
        </w:trPr>
        <w:tc>
          <w:tcPr>
            <w:tcW w:w="895" w:type="dxa"/>
            <w:shd w:val="clear" w:color="auto" w:fill="auto"/>
            <w:noWrap/>
            <w:vAlign w:val="bottom"/>
          </w:tcPr>
          <w:p w14:paraId="05D52E59" w14:textId="77777777" w:rsidR="00DB5222" w:rsidRPr="00CD58E5" w:rsidRDefault="00DB5222" w:rsidP="00DB5222">
            <w:pPr>
              <w:spacing w:after="0" w:line="240" w:lineRule="auto"/>
              <w:rPr>
                <w:rFonts w:ascii="Times New Roman" w:eastAsia="Times New Roman" w:hAnsi="Times New Roman" w:cs="Times New Roman"/>
                <w:sz w:val="18"/>
                <w:szCs w:val="18"/>
              </w:rPr>
            </w:pPr>
          </w:p>
        </w:tc>
        <w:tc>
          <w:tcPr>
            <w:tcW w:w="810" w:type="dxa"/>
            <w:shd w:val="clear" w:color="auto" w:fill="D9D9D9" w:themeFill="background1" w:themeFillShade="D9"/>
            <w:noWrap/>
            <w:vAlign w:val="center"/>
          </w:tcPr>
          <w:p w14:paraId="5E5FD2B0" w14:textId="77777777" w:rsidR="00DB5222" w:rsidRPr="00CD58E5" w:rsidRDefault="00DB5222" w:rsidP="00DB5222">
            <w:pPr>
              <w:spacing w:after="0" w:line="240" w:lineRule="auto"/>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2015</w:t>
            </w:r>
          </w:p>
        </w:tc>
        <w:tc>
          <w:tcPr>
            <w:tcW w:w="1260" w:type="dxa"/>
            <w:shd w:val="clear" w:color="auto" w:fill="D9D9D9" w:themeFill="background1" w:themeFillShade="D9"/>
            <w:vAlign w:val="center"/>
          </w:tcPr>
          <w:p w14:paraId="1D229949" w14:textId="77777777" w:rsidR="00DB5222" w:rsidRPr="00CD58E5" w:rsidRDefault="009B0684"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530" w:type="dxa"/>
            <w:shd w:val="clear" w:color="auto" w:fill="D9D9D9" w:themeFill="background1" w:themeFillShade="D9"/>
            <w:vAlign w:val="center"/>
          </w:tcPr>
          <w:p w14:paraId="535F35D9" w14:textId="77777777" w:rsidR="00DB5222" w:rsidRPr="00CD58E5" w:rsidRDefault="009B0684"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620" w:type="dxa"/>
            <w:shd w:val="clear" w:color="auto" w:fill="D9D9D9" w:themeFill="background1" w:themeFillShade="D9"/>
            <w:vAlign w:val="center"/>
          </w:tcPr>
          <w:p w14:paraId="06A1A5BE" w14:textId="77777777" w:rsidR="00DB5222" w:rsidRPr="00CD58E5" w:rsidRDefault="009B0684"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1620" w:type="dxa"/>
            <w:shd w:val="clear" w:color="auto" w:fill="D9D9D9" w:themeFill="background1" w:themeFillShade="D9"/>
            <w:vAlign w:val="center"/>
          </w:tcPr>
          <w:p w14:paraId="026030AF" w14:textId="77777777" w:rsidR="00DB5222" w:rsidRPr="00CD58E5" w:rsidRDefault="009E2088"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260" w:type="dxa"/>
            <w:shd w:val="clear" w:color="auto" w:fill="D9D9D9" w:themeFill="background1" w:themeFillShade="D9"/>
            <w:vAlign w:val="center"/>
          </w:tcPr>
          <w:p w14:paraId="3F386811" w14:textId="77777777" w:rsidR="00DB5222" w:rsidRPr="00CD58E5" w:rsidRDefault="009B0684"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r w:rsidR="00CD58E5" w:rsidRPr="00CD58E5" w14:paraId="645F5620" w14:textId="77777777" w:rsidTr="00147637">
        <w:trPr>
          <w:trHeight w:val="260"/>
          <w:jc w:val="center"/>
        </w:trPr>
        <w:tc>
          <w:tcPr>
            <w:tcW w:w="895" w:type="dxa"/>
            <w:shd w:val="clear" w:color="auto" w:fill="auto"/>
            <w:noWrap/>
            <w:vAlign w:val="bottom"/>
          </w:tcPr>
          <w:p w14:paraId="157F62D3" w14:textId="77777777" w:rsidR="00A63867" w:rsidRPr="00CD58E5" w:rsidRDefault="00A63867" w:rsidP="00DB5222">
            <w:pPr>
              <w:spacing w:after="0" w:line="240" w:lineRule="auto"/>
              <w:rPr>
                <w:rFonts w:ascii="Times New Roman" w:eastAsia="Times New Roman" w:hAnsi="Times New Roman" w:cs="Times New Roman"/>
                <w:sz w:val="18"/>
                <w:szCs w:val="18"/>
              </w:rPr>
            </w:pPr>
          </w:p>
        </w:tc>
        <w:tc>
          <w:tcPr>
            <w:tcW w:w="810" w:type="dxa"/>
            <w:shd w:val="clear" w:color="auto" w:fill="BDD6EE" w:themeFill="accent1" w:themeFillTint="66"/>
            <w:noWrap/>
            <w:vAlign w:val="center"/>
          </w:tcPr>
          <w:p w14:paraId="52FEF92A" w14:textId="3877E437" w:rsidR="00A63867" w:rsidRPr="00CD58E5" w:rsidRDefault="00A63867" w:rsidP="00DB5222">
            <w:pPr>
              <w:spacing w:after="0" w:line="240" w:lineRule="auto"/>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2016</w:t>
            </w:r>
          </w:p>
        </w:tc>
        <w:tc>
          <w:tcPr>
            <w:tcW w:w="1260" w:type="dxa"/>
            <w:shd w:val="clear" w:color="auto" w:fill="BDD6EE" w:themeFill="accent1" w:themeFillTint="66"/>
            <w:vAlign w:val="center"/>
          </w:tcPr>
          <w:p w14:paraId="1AA9A929" w14:textId="1A4A0912" w:rsidR="00A63867" w:rsidRPr="00CD58E5" w:rsidRDefault="00D06A7B"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530" w:type="dxa"/>
            <w:shd w:val="clear" w:color="auto" w:fill="BDD6EE" w:themeFill="accent1" w:themeFillTint="66"/>
            <w:vAlign w:val="center"/>
          </w:tcPr>
          <w:p w14:paraId="79CB48C2" w14:textId="254ABBBA" w:rsidR="00A63867" w:rsidRPr="00CD58E5" w:rsidRDefault="00D06A7B"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620" w:type="dxa"/>
            <w:shd w:val="clear" w:color="auto" w:fill="BDD6EE" w:themeFill="accent1" w:themeFillTint="66"/>
            <w:vAlign w:val="center"/>
          </w:tcPr>
          <w:p w14:paraId="06B32388" w14:textId="3F10A44A" w:rsidR="00A63867" w:rsidRPr="00CD58E5" w:rsidRDefault="00D06A7B"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1620" w:type="dxa"/>
            <w:shd w:val="clear" w:color="auto" w:fill="BDD6EE" w:themeFill="accent1" w:themeFillTint="66"/>
            <w:vAlign w:val="center"/>
          </w:tcPr>
          <w:p w14:paraId="2166BEFF" w14:textId="7C7B7CED" w:rsidR="00A63867" w:rsidRPr="00CD58E5" w:rsidRDefault="00D06A7B"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260" w:type="dxa"/>
            <w:shd w:val="clear" w:color="auto" w:fill="BDD6EE" w:themeFill="accent1" w:themeFillTint="66"/>
            <w:vAlign w:val="center"/>
          </w:tcPr>
          <w:p w14:paraId="7DBA0504" w14:textId="28748C55" w:rsidR="00A63867" w:rsidRPr="00CD58E5" w:rsidRDefault="00D06A7B"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r w:rsidR="00CD58E5" w:rsidRPr="00CD58E5" w14:paraId="238D3DEC" w14:textId="77777777" w:rsidTr="00147637">
        <w:trPr>
          <w:trHeight w:val="260"/>
          <w:jc w:val="center"/>
        </w:trPr>
        <w:tc>
          <w:tcPr>
            <w:tcW w:w="895" w:type="dxa"/>
            <w:shd w:val="clear" w:color="auto" w:fill="auto"/>
            <w:noWrap/>
            <w:vAlign w:val="bottom"/>
          </w:tcPr>
          <w:p w14:paraId="2A3016E3" w14:textId="77777777" w:rsidR="00E74122" w:rsidRPr="00CD58E5" w:rsidRDefault="00E74122" w:rsidP="00DB5222">
            <w:pPr>
              <w:spacing w:after="0" w:line="240" w:lineRule="auto"/>
              <w:rPr>
                <w:rFonts w:ascii="Times New Roman" w:eastAsia="Times New Roman" w:hAnsi="Times New Roman" w:cs="Times New Roman"/>
                <w:sz w:val="18"/>
                <w:szCs w:val="18"/>
              </w:rPr>
            </w:pPr>
          </w:p>
        </w:tc>
        <w:tc>
          <w:tcPr>
            <w:tcW w:w="810" w:type="dxa"/>
            <w:shd w:val="clear" w:color="auto" w:fill="BDD6EE" w:themeFill="accent1" w:themeFillTint="66"/>
            <w:noWrap/>
            <w:vAlign w:val="center"/>
          </w:tcPr>
          <w:p w14:paraId="11EADD35" w14:textId="7C8D443F" w:rsidR="00E74122" w:rsidRPr="00CD58E5" w:rsidRDefault="00E74122" w:rsidP="00DB5222">
            <w:pPr>
              <w:spacing w:after="0" w:line="240" w:lineRule="auto"/>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2017</w:t>
            </w:r>
          </w:p>
        </w:tc>
        <w:tc>
          <w:tcPr>
            <w:tcW w:w="1260" w:type="dxa"/>
            <w:shd w:val="clear" w:color="auto" w:fill="BDD6EE" w:themeFill="accent1" w:themeFillTint="66"/>
            <w:vAlign w:val="center"/>
          </w:tcPr>
          <w:p w14:paraId="7A34EC74" w14:textId="04297766" w:rsidR="00E74122"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530" w:type="dxa"/>
            <w:shd w:val="clear" w:color="auto" w:fill="BDD6EE" w:themeFill="accent1" w:themeFillTint="66"/>
            <w:vAlign w:val="center"/>
          </w:tcPr>
          <w:p w14:paraId="5B6012CD" w14:textId="45D6253F" w:rsidR="00E74122"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620" w:type="dxa"/>
            <w:shd w:val="clear" w:color="auto" w:fill="BDD6EE" w:themeFill="accent1" w:themeFillTint="66"/>
            <w:vAlign w:val="center"/>
          </w:tcPr>
          <w:p w14:paraId="0FBE3BA3" w14:textId="435FCDA2" w:rsidR="00E74122"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1620" w:type="dxa"/>
            <w:shd w:val="clear" w:color="auto" w:fill="BDD6EE" w:themeFill="accent1" w:themeFillTint="66"/>
            <w:vAlign w:val="center"/>
          </w:tcPr>
          <w:p w14:paraId="100284AE" w14:textId="4D60A155" w:rsidR="00E74122"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260" w:type="dxa"/>
            <w:shd w:val="clear" w:color="auto" w:fill="BDD6EE" w:themeFill="accent1" w:themeFillTint="66"/>
            <w:vAlign w:val="center"/>
          </w:tcPr>
          <w:p w14:paraId="4BA8BDFC" w14:textId="0AB8A0AD" w:rsidR="00E74122"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bl>
    <w:p w14:paraId="15EA1A04" w14:textId="19005E14" w:rsidR="00947293" w:rsidRPr="00CD58E5" w:rsidRDefault="00947293" w:rsidP="00327C18">
      <w:pPr>
        <w:jc w:val="both"/>
      </w:pPr>
    </w:p>
    <w:p w14:paraId="50F4BB08" w14:textId="4771F41B" w:rsidR="008A2D09" w:rsidRPr="00CD58E5" w:rsidRDefault="008A2D09" w:rsidP="000443E8">
      <w:pPr>
        <w:rPr>
          <w:rFonts w:ascii="Times New Roman" w:hAnsi="Times New Roman" w:cs="Times New Roman"/>
          <w:b/>
          <w:sz w:val="24"/>
          <w:szCs w:val="24"/>
        </w:rPr>
      </w:pPr>
      <w:r w:rsidRPr="00CD58E5">
        <w:rPr>
          <w:rFonts w:ascii="Times New Roman" w:hAnsi="Times New Roman" w:cs="Times New Roman"/>
          <w:b/>
          <w:sz w:val="24"/>
          <w:szCs w:val="24"/>
        </w:rPr>
        <w:t xml:space="preserve">Figure 4: Coastal and Marine Sector </w:t>
      </w:r>
      <w:r w:rsidR="00F75448" w:rsidRPr="00CD58E5">
        <w:rPr>
          <w:rFonts w:ascii="Times New Roman" w:hAnsi="Times New Roman" w:cs="Times New Roman"/>
          <w:b/>
          <w:sz w:val="24"/>
          <w:szCs w:val="24"/>
        </w:rPr>
        <w:t>and Integration of Climate Change</w:t>
      </w:r>
    </w:p>
    <w:p w14:paraId="0F158677" w14:textId="35578326" w:rsidR="00E74122" w:rsidRPr="00CD58E5" w:rsidRDefault="00E74122" w:rsidP="000443E8">
      <w:pPr>
        <w:rPr>
          <w:rFonts w:ascii="Times New Roman" w:hAnsi="Times New Roman" w:cs="Times New Roman"/>
          <w:b/>
          <w:sz w:val="24"/>
          <w:szCs w:val="24"/>
        </w:rPr>
      </w:pPr>
      <w:r w:rsidRPr="00CD58E5">
        <w:rPr>
          <w:noProof/>
          <w:lang w:val="en-GB" w:eastAsia="en-GB"/>
        </w:rPr>
        <w:drawing>
          <wp:inline distT="0" distB="0" distL="0" distR="0" wp14:anchorId="794F256A" wp14:editId="1E2CF42F">
            <wp:extent cx="4572000" cy="276225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D42C37" w14:textId="77777777" w:rsidR="00E74122" w:rsidRPr="00CD58E5" w:rsidRDefault="00E74122" w:rsidP="000443E8">
      <w:pPr>
        <w:rPr>
          <w:rFonts w:ascii="Times New Roman" w:hAnsi="Times New Roman" w:cs="Times New Roman"/>
          <w:b/>
          <w:sz w:val="24"/>
          <w:szCs w:val="24"/>
        </w:rPr>
      </w:pPr>
    </w:p>
    <w:p w14:paraId="31B12188" w14:textId="77777777" w:rsidR="00E74122" w:rsidRDefault="00E74122" w:rsidP="000443E8">
      <w:pPr>
        <w:rPr>
          <w:rFonts w:ascii="Times New Roman" w:hAnsi="Times New Roman" w:cs="Times New Roman"/>
          <w:b/>
          <w:sz w:val="24"/>
          <w:szCs w:val="24"/>
        </w:rPr>
      </w:pPr>
    </w:p>
    <w:p w14:paraId="54CC7013" w14:textId="77777777" w:rsidR="00A05799" w:rsidRDefault="00A05799" w:rsidP="000443E8">
      <w:pPr>
        <w:rPr>
          <w:rFonts w:ascii="Times New Roman" w:hAnsi="Times New Roman" w:cs="Times New Roman"/>
          <w:b/>
          <w:sz w:val="24"/>
          <w:szCs w:val="24"/>
        </w:rPr>
      </w:pPr>
    </w:p>
    <w:p w14:paraId="41F45AF3" w14:textId="77777777" w:rsidR="00A05799" w:rsidRPr="00CD58E5" w:rsidRDefault="00A05799" w:rsidP="000443E8">
      <w:pPr>
        <w:rPr>
          <w:rFonts w:ascii="Times New Roman" w:hAnsi="Times New Roman" w:cs="Times New Roman"/>
          <w:b/>
          <w:sz w:val="24"/>
          <w:szCs w:val="24"/>
        </w:rPr>
      </w:pPr>
    </w:p>
    <w:p w14:paraId="0B25E849" w14:textId="719A4A83" w:rsidR="00FC257A" w:rsidRPr="00CD58E5" w:rsidRDefault="00FC257A" w:rsidP="00904A3B">
      <w:pPr>
        <w:rPr>
          <w:rFonts w:ascii="Times New Roman" w:hAnsi="Times New Roman" w:cs="Times New Roman"/>
          <w:b/>
          <w:i/>
          <w:sz w:val="24"/>
          <w:szCs w:val="24"/>
        </w:rPr>
      </w:pPr>
      <w:r w:rsidRPr="00CD58E5">
        <w:rPr>
          <w:rFonts w:ascii="Times New Roman" w:hAnsi="Times New Roman" w:cs="Times New Roman"/>
          <w:b/>
          <w:i/>
          <w:sz w:val="24"/>
          <w:szCs w:val="24"/>
        </w:rPr>
        <w:lastRenderedPageBreak/>
        <w:t>Tourism</w:t>
      </w:r>
    </w:p>
    <w:p w14:paraId="1F3F7C2A" w14:textId="40508BA5" w:rsidR="00355E44" w:rsidRPr="00CD58E5" w:rsidRDefault="000335BD" w:rsidP="000335BD">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While the scores remained the same under this area, it was noted that</w:t>
      </w:r>
      <w:r w:rsidR="0045489D">
        <w:rPr>
          <w:rFonts w:ascii="Times New Roman" w:hAnsi="Times New Roman" w:cs="Times New Roman"/>
          <w:sz w:val="24"/>
          <w:szCs w:val="24"/>
        </w:rPr>
        <w:t xml:space="preserve"> in 2017</w:t>
      </w:r>
      <w:r w:rsidR="00355E44" w:rsidRPr="00CD58E5">
        <w:rPr>
          <w:rFonts w:ascii="Times New Roman" w:hAnsi="Times New Roman" w:cs="Times New Roman"/>
          <w:sz w:val="24"/>
          <w:szCs w:val="24"/>
        </w:rPr>
        <w:t>:</w:t>
      </w:r>
    </w:p>
    <w:p w14:paraId="2FC86D38" w14:textId="77777777" w:rsidR="00355E44" w:rsidRPr="00CD58E5" w:rsidRDefault="00355E44" w:rsidP="000335BD">
      <w:pPr>
        <w:spacing w:after="0" w:line="240" w:lineRule="auto"/>
        <w:jc w:val="both"/>
        <w:rPr>
          <w:rFonts w:ascii="Times New Roman" w:hAnsi="Times New Roman" w:cs="Times New Roman"/>
          <w:sz w:val="24"/>
          <w:szCs w:val="24"/>
        </w:rPr>
      </w:pPr>
    </w:p>
    <w:p w14:paraId="6F2437EA" w14:textId="77777777" w:rsidR="00CD7C68" w:rsidRPr="00CD58E5" w:rsidRDefault="00CD7C68" w:rsidP="00CD7C68">
      <w:pPr>
        <w:pStyle w:val="ListParagraph"/>
        <w:numPr>
          <w:ilvl w:val="0"/>
          <w:numId w:val="60"/>
        </w:numPr>
        <w:autoSpaceDE w:val="0"/>
        <w:autoSpaceDN w:val="0"/>
        <w:adjustRightInd w:val="0"/>
        <w:spacing w:after="109"/>
      </w:pPr>
      <w:r w:rsidRPr="00CD58E5">
        <w:t xml:space="preserve">Sixteen (16) tourism accommodation establishments were granted incentives for renewable energy under the Tourism Stimulus and Investment Act No. 12 of 2014 </w:t>
      </w:r>
    </w:p>
    <w:p w14:paraId="41D61D3B" w14:textId="08E16DCC" w:rsidR="00CD7C68" w:rsidRPr="00CD58E5" w:rsidRDefault="00CD7C68" w:rsidP="00CD7C68">
      <w:pPr>
        <w:pStyle w:val="ListParagraph"/>
        <w:numPr>
          <w:ilvl w:val="0"/>
          <w:numId w:val="60"/>
        </w:numPr>
        <w:autoSpaceDE w:val="0"/>
        <w:autoSpaceDN w:val="0"/>
        <w:adjustRightInd w:val="0"/>
        <w:spacing w:after="109"/>
      </w:pPr>
      <w:r w:rsidRPr="00CD58E5">
        <w:t>Provided technical advice and on the submission of E</w:t>
      </w:r>
      <w:r w:rsidR="002B0F8F">
        <w:t>nvironmental and Social Impact Assessment (E</w:t>
      </w:r>
      <w:r w:rsidRPr="00CD58E5">
        <w:t>SIA</w:t>
      </w:r>
      <w:r w:rsidR="002B0F8F">
        <w:t>)</w:t>
      </w:r>
      <w:r w:rsidRPr="00CD58E5">
        <w:t xml:space="preserve"> for three major tourism projects (proposed) </w:t>
      </w:r>
    </w:p>
    <w:p w14:paraId="4ECFD0D8" w14:textId="77777777" w:rsidR="00CD7C68" w:rsidRPr="00CD58E5" w:rsidRDefault="00CD7C68" w:rsidP="00CD7C68">
      <w:pPr>
        <w:pStyle w:val="ListParagraph"/>
        <w:numPr>
          <w:ilvl w:val="0"/>
          <w:numId w:val="60"/>
        </w:numPr>
        <w:autoSpaceDE w:val="0"/>
        <w:autoSpaceDN w:val="0"/>
        <w:adjustRightInd w:val="0"/>
        <w:spacing w:after="109"/>
      </w:pPr>
      <w:r w:rsidRPr="00CD58E5">
        <w:t xml:space="preserve">The Department is the Lead agency for the Project: 'Transforming tourism value chains in developing countries and SIDS to accelerate resource efficiency and encourage low-carbon development </w:t>
      </w:r>
    </w:p>
    <w:p w14:paraId="3F317429" w14:textId="77777777" w:rsidR="00CD7C68" w:rsidRPr="00CD58E5" w:rsidRDefault="00CD7C68" w:rsidP="00CD7C68">
      <w:pPr>
        <w:pStyle w:val="ListParagraph"/>
        <w:numPr>
          <w:ilvl w:val="0"/>
          <w:numId w:val="60"/>
        </w:numPr>
        <w:autoSpaceDE w:val="0"/>
        <w:autoSpaceDN w:val="0"/>
        <w:adjustRightInd w:val="0"/>
        <w:spacing w:after="109"/>
      </w:pPr>
      <w:r w:rsidRPr="00CD58E5">
        <w:t xml:space="preserve">Conducted Training for Tourism Stakeholders in the Multi-hazard Contingency Training (9 participants) </w:t>
      </w:r>
    </w:p>
    <w:p w14:paraId="74EBDFCD" w14:textId="77777777" w:rsidR="00CD7C68" w:rsidRPr="00CD58E5" w:rsidRDefault="00CD7C68" w:rsidP="00CD7C68">
      <w:pPr>
        <w:pStyle w:val="NoSpacing"/>
        <w:numPr>
          <w:ilvl w:val="0"/>
          <w:numId w:val="60"/>
        </w:numPr>
        <w:rPr>
          <w:rFonts w:ascii="Times New Roman" w:hAnsi="Times New Roman"/>
        </w:rPr>
      </w:pPr>
      <w:r w:rsidRPr="00CD58E5">
        <w:rPr>
          <w:rFonts w:ascii="Times New Roman" w:hAnsi="Times New Roman"/>
        </w:rPr>
        <w:t xml:space="preserve">Training conducted for 25 hoteliers on the use of an Energy Benchmarking Tool. Currently, four properties have implemented the tool </w:t>
      </w:r>
    </w:p>
    <w:p w14:paraId="232762D9" w14:textId="77777777" w:rsidR="005109BE" w:rsidRPr="00CD58E5" w:rsidRDefault="005109BE" w:rsidP="00CD7C68">
      <w:pPr>
        <w:pStyle w:val="NoSpacing"/>
        <w:numPr>
          <w:ilvl w:val="0"/>
          <w:numId w:val="60"/>
        </w:numPr>
        <w:rPr>
          <w:rFonts w:ascii="Times New Roman" w:hAnsi="Times New Roman"/>
        </w:rPr>
      </w:pPr>
    </w:p>
    <w:p w14:paraId="3EAC12B1" w14:textId="17F5AF17" w:rsidR="00CD7C68" w:rsidRPr="00CD58E5" w:rsidRDefault="00CD7C68" w:rsidP="00CD7C68">
      <w:pPr>
        <w:pStyle w:val="NoSpacing"/>
        <w:rPr>
          <w:rFonts w:ascii="Times New Roman" w:hAnsi="Times New Roman"/>
          <w:sz w:val="24"/>
          <w:szCs w:val="24"/>
        </w:rPr>
      </w:pPr>
      <w:r w:rsidRPr="00CD58E5">
        <w:rPr>
          <w:rFonts w:ascii="Times New Roman" w:hAnsi="Times New Roman"/>
          <w:sz w:val="24"/>
          <w:szCs w:val="24"/>
        </w:rPr>
        <w:t xml:space="preserve">Currently happening as components of the above: </w:t>
      </w:r>
    </w:p>
    <w:p w14:paraId="726FBCAB" w14:textId="77777777" w:rsidR="00CD7C68" w:rsidRPr="00CD58E5" w:rsidRDefault="00CD7C68" w:rsidP="00CD7C68">
      <w:pPr>
        <w:pStyle w:val="ListParagraph"/>
        <w:numPr>
          <w:ilvl w:val="0"/>
          <w:numId w:val="61"/>
        </w:numPr>
        <w:autoSpaceDE w:val="0"/>
        <w:autoSpaceDN w:val="0"/>
        <w:adjustRightInd w:val="0"/>
        <w:spacing w:after="44"/>
      </w:pPr>
      <w:r w:rsidRPr="00CD58E5">
        <w:t xml:space="preserve">Village Tourism – Institutional Frame work- 4-year lifespan </w:t>
      </w:r>
    </w:p>
    <w:p w14:paraId="1EC9FDBC" w14:textId="3F8FA690" w:rsidR="00CD7C68" w:rsidRPr="00CD58E5" w:rsidRDefault="00CD7C68" w:rsidP="00CD7C68">
      <w:pPr>
        <w:pStyle w:val="ListParagraph"/>
        <w:numPr>
          <w:ilvl w:val="0"/>
          <w:numId w:val="61"/>
        </w:numPr>
        <w:autoSpaceDE w:val="0"/>
        <w:autoSpaceDN w:val="0"/>
        <w:adjustRightInd w:val="0"/>
        <w:spacing w:after="44"/>
      </w:pPr>
      <w:r w:rsidRPr="00CD58E5">
        <w:t xml:space="preserve">National Adaptation Strategy and Action Plan (NASAP)- </w:t>
      </w:r>
      <w:r w:rsidR="006F10B5">
        <w:t xml:space="preserve">development </w:t>
      </w:r>
      <w:r w:rsidRPr="00CD58E5">
        <w:t xml:space="preserve">of a workplan for implementation </w:t>
      </w:r>
      <w:r w:rsidR="006F10B5">
        <w:t xml:space="preserve">is ongoing </w:t>
      </w:r>
    </w:p>
    <w:p w14:paraId="6FF92F62" w14:textId="77777777" w:rsidR="00CD7C68" w:rsidRPr="00CD58E5" w:rsidRDefault="00CD7C68" w:rsidP="00CD7C68">
      <w:pPr>
        <w:pStyle w:val="ListParagraph"/>
        <w:numPr>
          <w:ilvl w:val="0"/>
          <w:numId w:val="61"/>
        </w:numPr>
        <w:autoSpaceDE w:val="0"/>
        <w:autoSpaceDN w:val="0"/>
        <w:adjustRightInd w:val="0"/>
        <w:spacing w:after="44"/>
      </w:pPr>
      <w:r w:rsidRPr="00CD58E5">
        <w:t xml:space="preserve">Concessions continue to be granted under the Tourism Stimulus and Investment Act (TSIA) and Tourism Incentives Act (TIA) </w:t>
      </w:r>
    </w:p>
    <w:p w14:paraId="11A9D35D" w14:textId="77777777" w:rsidR="00CD7C68" w:rsidRPr="00CD58E5" w:rsidRDefault="00CD7C68" w:rsidP="00CD7C68">
      <w:pPr>
        <w:pStyle w:val="ListParagraph"/>
        <w:numPr>
          <w:ilvl w:val="0"/>
          <w:numId w:val="61"/>
        </w:numPr>
        <w:autoSpaceDE w:val="0"/>
        <w:autoSpaceDN w:val="0"/>
        <w:adjustRightInd w:val="0"/>
        <w:spacing w:after="44"/>
      </w:pPr>
      <w:r w:rsidRPr="00CD58E5">
        <w:t xml:space="preserve">Sustainable Tourism Plan (previous expired) – Terms of Reference (TOR) for Consultancy prepared, and tendered </w:t>
      </w:r>
    </w:p>
    <w:p w14:paraId="06EF11BF" w14:textId="77777777" w:rsidR="00CD7C68" w:rsidRPr="00CD58E5" w:rsidRDefault="00CD7C68" w:rsidP="00CD7C68">
      <w:pPr>
        <w:pStyle w:val="ListParagraph"/>
        <w:numPr>
          <w:ilvl w:val="0"/>
          <w:numId w:val="61"/>
        </w:numPr>
        <w:autoSpaceDE w:val="0"/>
        <w:autoSpaceDN w:val="0"/>
        <w:adjustRightInd w:val="0"/>
        <w:spacing w:after="44"/>
      </w:pPr>
      <w:r w:rsidRPr="00CD58E5">
        <w:t xml:space="preserve">Numerous requests for Site Developments that need to give due consideration to climate change; e.g. Island Sweet Farms Proposal </w:t>
      </w:r>
    </w:p>
    <w:p w14:paraId="59492052" w14:textId="77777777" w:rsidR="00CD7C68" w:rsidRPr="00CD58E5" w:rsidRDefault="00CD7C68" w:rsidP="00CD7C68">
      <w:pPr>
        <w:pStyle w:val="ListParagraph"/>
        <w:numPr>
          <w:ilvl w:val="0"/>
          <w:numId w:val="61"/>
        </w:numPr>
        <w:autoSpaceDE w:val="0"/>
        <w:autoSpaceDN w:val="0"/>
        <w:adjustRightInd w:val="0"/>
        <w:spacing w:after="44"/>
      </w:pPr>
      <w:r w:rsidRPr="00CD58E5">
        <w:t xml:space="preserve">Reviewing Nature Heritage Nature Tourism Policy </w:t>
      </w:r>
    </w:p>
    <w:p w14:paraId="2D3677A4" w14:textId="1D4810D8" w:rsidR="00CD7C68" w:rsidRPr="00CD58E5" w:rsidRDefault="00CD7C68" w:rsidP="00CD7C68">
      <w:pPr>
        <w:pStyle w:val="ListParagraph"/>
        <w:numPr>
          <w:ilvl w:val="0"/>
          <w:numId w:val="61"/>
        </w:numPr>
        <w:autoSpaceDE w:val="0"/>
        <w:autoSpaceDN w:val="0"/>
        <w:adjustRightInd w:val="0"/>
        <w:spacing w:after="44"/>
      </w:pPr>
      <w:r w:rsidRPr="00CD58E5">
        <w:t>New tool to measure energy consumption</w:t>
      </w:r>
      <w:r w:rsidR="002B0F8F">
        <w:t xml:space="preserve"> is being developed</w:t>
      </w:r>
      <w:r w:rsidRPr="00CD58E5">
        <w:t xml:space="preserve"> (Anse Chastanet, Jade Mountain) </w:t>
      </w:r>
    </w:p>
    <w:p w14:paraId="4A03393D" w14:textId="77777777" w:rsidR="00CD7C68" w:rsidRPr="00CD58E5" w:rsidRDefault="00CD7C68" w:rsidP="00CD7C68">
      <w:pPr>
        <w:spacing w:after="0" w:line="240" w:lineRule="auto"/>
        <w:ind w:left="720"/>
        <w:jc w:val="both"/>
        <w:rPr>
          <w:rFonts w:ascii="Bookman Old Style" w:hAnsi="Bookman Old Style"/>
        </w:rPr>
      </w:pPr>
    </w:p>
    <w:p w14:paraId="29845440" w14:textId="77777777" w:rsidR="00321D91" w:rsidRPr="00CD58E5" w:rsidRDefault="00321D91" w:rsidP="000335BD">
      <w:pPr>
        <w:pStyle w:val="ListParagraph"/>
        <w:ind w:left="360"/>
        <w:jc w:val="both"/>
      </w:pPr>
    </w:p>
    <w:p w14:paraId="30EBEB2F" w14:textId="3C19A994" w:rsidR="0069701D" w:rsidRPr="00CD58E5" w:rsidRDefault="0069701D">
      <w:pPr>
        <w:rPr>
          <w:rFonts w:ascii="Times New Roman" w:eastAsia="Calibri" w:hAnsi="Times New Roman" w:cs="Times New Roman"/>
          <w:b/>
          <w:sz w:val="24"/>
          <w:szCs w:val="24"/>
        </w:rPr>
      </w:pPr>
      <w:r w:rsidRPr="00CD58E5">
        <w:rPr>
          <w:b/>
        </w:rPr>
        <w:br w:type="page"/>
      </w:r>
    </w:p>
    <w:p w14:paraId="3F8B6FE7" w14:textId="77777777" w:rsidR="002C5DD7" w:rsidRPr="00CD58E5" w:rsidRDefault="002C5DD7" w:rsidP="00D22DB9">
      <w:pPr>
        <w:pStyle w:val="Default"/>
        <w:jc w:val="center"/>
        <w:rPr>
          <w:b/>
          <w:color w:val="auto"/>
        </w:rPr>
      </w:pPr>
    </w:p>
    <w:p w14:paraId="0D0CB451" w14:textId="4E0C3708" w:rsidR="00327C18" w:rsidRPr="00CD58E5" w:rsidRDefault="00332BA1" w:rsidP="00D22DB9">
      <w:pPr>
        <w:pStyle w:val="Default"/>
        <w:jc w:val="center"/>
        <w:rPr>
          <w:b/>
          <w:color w:val="auto"/>
        </w:rPr>
      </w:pPr>
      <w:r w:rsidRPr="00CD58E5">
        <w:rPr>
          <w:b/>
          <w:color w:val="auto"/>
        </w:rPr>
        <w:t>Table 8</w:t>
      </w:r>
      <w:r w:rsidR="00327C18" w:rsidRPr="00CD58E5">
        <w:rPr>
          <w:b/>
          <w:color w:val="auto"/>
        </w:rPr>
        <w:t>: Scores for Tourism Sector (detailed criteria in Annex IV)</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48"/>
        <w:gridCol w:w="1170"/>
        <w:gridCol w:w="1620"/>
        <w:gridCol w:w="1530"/>
        <w:gridCol w:w="1350"/>
        <w:gridCol w:w="1440"/>
      </w:tblGrid>
      <w:tr w:rsidR="00CD58E5" w:rsidRPr="00CD58E5" w14:paraId="54C1EFD8" w14:textId="77777777" w:rsidTr="00147637">
        <w:trPr>
          <w:trHeight w:val="1340"/>
          <w:jc w:val="center"/>
        </w:trPr>
        <w:tc>
          <w:tcPr>
            <w:tcW w:w="1705" w:type="dxa"/>
            <w:gridSpan w:val="2"/>
            <w:shd w:val="clear" w:color="auto" w:fill="auto"/>
            <w:vAlign w:val="bottom"/>
            <w:hideMark/>
          </w:tcPr>
          <w:p w14:paraId="3B6E368E" w14:textId="77777777" w:rsidR="00327C18" w:rsidRPr="00CD58E5" w:rsidRDefault="00327C18" w:rsidP="00C8269B">
            <w:pPr>
              <w:spacing w:after="0" w:line="240" w:lineRule="auto"/>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Complete below the sectors identified as a priority in the SPCR.  Insert other priority sectors or ministries below (optional)</w:t>
            </w:r>
          </w:p>
        </w:tc>
        <w:tc>
          <w:tcPr>
            <w:tcW w:w="1170" w:type="dxa"/>
            <w:shd w:val="clear" w:color="auto" w:fill="auto"/>
            <w:vAlign w:val="bottom"/>
            <w:hideMark/>
          </w:tcPr>
          <w:p w14:paraId="0E2FC918" w14:textId="77777777" w:rsidR="00327C18" w:rsidRPr="00CD58E5" w:rsidRDefault="00327C18"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 xml:space="preserve">Is there an approved climate change plan for the nation/ sector? </w:t>
            </w:r>
          </w:p>
        </w:tc>
        <w:tc>
          <w:tcPr>
            <w:tcW w:w="1620" w:type="dxa"/>
            <w:shd w:val="clear" w:color="auto" w:fill="auto"/>
            <w:vAlign w:val="bottom"/>
            <w:hideMark/>
          </w:tcPr>
          <w:p w14:paraId="5A425996" w14:textId="77777777" w:rsidR="00327C18" w:rsidRPr="00CD58E5" w:rsidRDefault="00327C18"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Have climate resilience strategies been embedded in the central government's/ sector's principal planning documents?</w:t>
            </w:r>
          </w:p>
        </w:tc>
        <w:tc>
          <w:tcPr>
            <w:tcW w:w="1530" w:type="dxa"/>
            <w:shd w:val="clear" w:color="auto" w:fill="auto"/>
            <w:vAlign w:val="bottom"/>
            <w:hideMark/>
          </w:tcPr>
          <w:p w14:paraId="3E73AE5A" w14:textId="77777777" w:rsidR="00327C18" w:rsidRPr="00CD58E5" w:rsidRDefault="00327C18"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Has responsibility been assigned to institutions or persons to integrate climate resilience planning?</w:t>
            </w:r>
          </w:p>
        </w:tc>
        <w:tc>
          <w:tcPr>
            <w:tcW w:w="1350" w:type="dxa"/>
            <w:shd w:val="clear" w:color="auto" w:fill="auto"/>
            <w:vAlign w:val="bottom"/>
            <w:hideMark/>
          </w:tcPr>
          <w:p w14:paraId="76F48AE2" w14:textId="77777777" w:rsidR="00327C18" w:rsidRPr="00CD58E5" w:rsidRDefault="00327C18"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 xml:space="preserve">Have specific measures, e.g. investments and programs, to address climate resilience been identified and prioritized? </w:t>
            </w:r>
          </w:p>
        </w:tc>
        <w:tc>
          <w:tcPr>
            <w:tcW w:w="1440" w:type="dxa"/>
            <w:shd w:val="clear" w:color="auto" w:fill="auto"/>
            <w:vAlign w:val="bottom"/>
            <w:hideMark/>
          </w:tcPr>
          <w:p w14:paraId="1E80F84A" w14:textId="77777777" w:rsidR="00327C18" w:rsidRPr="00CD58E5" w:rsidRDefault="00327C18"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Do all planning processes routinely screen for climate risks?</w:t>
            </w:r>
          </w:p>
        </w:tc>
      </w:tr>
      <w:tr w:rsidR="00CD58E5" w:rsidRPr="00CD58E5" w14:paraId="3E53A76E" w14:textId="77777777" w:rsidTr="00147637">
        <w:trPr>
          <w:trHeight w:val="305"/>
          <w:jc w:val="center"/>
        </w:trPr>
        <w:tc>
          <w:tcPr>
            <w:tcW w:w="8815" w:type="dxa"/>
            <w:gridSpan w:val="7"/>
            <w:shd w:val="clear" w:color="auto" w:fill="ED7D31" w:themeFill="accent2"/>
            <w:noWrap/>
            <w:vAlign w:val="bottom"/>
          </w:tcPr>
          <w:p w14:paraId="2F1B1DD1" w14:textId="77777777" w:rsidR="00327C18" w:rsidRPr="00CD58E5" w:rsidRDefault="00327C18"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b/>
                <w:bCs/>
                <w:sz w:val="18"/>
                <w:szCs w:val="18"/>
              </w:rPr>
              <w:t>Tourism</w:t>
            </w:r>
            <w:r w:rsidR="006C725F" w:rsidRPr="00CD58E5">
              <w:rPr>
                <w:rFonts w:ascii="Times New Roman" w:eastAsia="Times New Roman" w:hAnsi="Times New Roman" w:cs="Times New Roman"/>
                <w:b/>
                <w:bCs/>
                <w:sz w:val="18"/>
                <w:szCs w:val="18"/>
              </w:rPr>
              <w:t xml:space="preserve"> Sector</w:t>
            </w:r>
          </w:p>
        </w:tc>
      </w:tr>
      <w:tr w:rsidR="00CD58E5" w:rsidRPr="00CD58E5" w14:paraId="64C10BAD" w14:textId="77777777" w:rsidTr="00147637">
        <w:trPr>
          <w:trHeight w:val="260"/>
          <w:jc w:val="center"/>
        </w:trPr>
        <w:tc>
          <w:tcPr>
            <w:tcW w:w="857" w:type="dxa"/>
            <w:shd w:val="clear" w:color="auto" w:fill="70AD47" w:themeFill="accent6"/>
            <w:noWrap/>
            <w:vAlign w:val="bottom"/>
          </w:tcPr>
          <w:p w14:paraId="2A4AEBE6" w14:textId="77777777" w:rsidR="00DB5222" w:rsidRPr="00CD58E5" w:rsidRDefault="00DB5222" w:rsidP="00DB5222">
            <w:pPr>
              <w:spacing w:after="0" w:line="240" w:lineRule="auto"/>
              <w:rPr>
                <w:rFonts w:ascii="Times New Roman" w:eastAsia="Times New Roman" w:hAnsi="Times New Roman" w:cs="Times New Roman"/>
                <w:b/>
                <w:bCs/>
                <w:sz w:val="18"/>
                <w:szCs w:val="18"/>
              </w:rPr>
            </w:pPr>
            <w:r w:rsidRPr="00CD58E5">
              <w:rPr>
                <w:rFonts w:ascii="Times New Roman" w:eastAsia="Times New Roman" w:hAnsi="Times New Roman" w:cs="Times New Roman"/>
                <w:b/>
                <w:sz w:val="18"/>
                <w:szCs w:val="18"/>
              </w:rPr>
              <w:t>Baseline</w:t>
            </w:r>
          </w:p>
        </w:tc>
        <w:tc>
          <w:tcPr>
            <w:tcW w:w="848" w:type="dxa"/>
            <w:shd w:val="clear" w:color="auto" w:fill="70AD47" w:themeFill="accent6"/>
            <w:vAlign w:val="center"/>
          </w:tcPr>
          <w:p w14:paraId="17488E3B"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2012</w:t>
            </w:r>
          </w:p>
        </w:tc>
        <w:tc>
          <w:tcPr>
            <w:tcW w:w="1170" w:type="dxa"/>
            <w:shd w:val="clear" w:color="auto" w:fill="70AD47" w:themeFill="accent6"/>
            <w:vAlign w:val="center"/>
          </w:tcPr>
          <w:p w14:paraId="55851F56"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620" w:type="dxa"/>
            <w:shd w:val="clear" w:color="auto" w:fill="70AD47" w:themeFill="accent6"/>
            <w:vAlign w:val="center"/>
          </w:tcPr>
          <w:p w14:paraId="6F0FFF08"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530" w:type="dxa"/>
            <w:shd w:val="clear" w:color="auto" w:fill="70AD47" w:themeFill="accent6"/>
            <w:vAlign w:val="center"/>
          </w:tcPr>
          <w:p w14:paraId="53B7B91C"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350" w:type="dxa"/>
            <w:shd w:val="clear" w:color="auto" w:fill="70AD47" w:themeFill="accent6"/>
            <w:vAlign w:val="center"/>
          </w:tcPr>
          <w:p w14:paraId="4A4553E4"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440" w:type="dxa"/>
            <w:shd w:val="clear" w:color="auto" w:fill="70AD47" w:themeFill="accent6"/>
            <w:vAlign w:val="center"/>
          </w:tcPr>
          <w:p w14:paraId="60B0412B"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r w:rsidR="00CD58E5" w:rsidRPr="00CD58E5" w14:paraId="65146B9D" w14:textId="77777777" w:rsidTr="00147637">
        <w:trPr>
          <w:trHeight w:val="170"/>
          <w:jc w:val="center"/>
        </w:trPr>
        <w:tc>
          <w:tcPr>
            <w:tcW w:w="857" w:type="dxa"/>
            <w:shd w:val="clear" w:color="auto" w:fill="auto"/>
            <w:noWrap/>
            <w:vAlign w:val="bottom"/>
          </w:tcPr>
          <w:p w14:paraId="5CE9CBC1" w14:textId="77777777" w:rsidR="00DB5222" w:rsidRPr="00CD58E5" w:rsidRDefault="00DB5222" w:rsidP="00DB5222">
            <w:pPr>
              <w:spacing w:after="0" w:line="240" w:lineRule="auto"/>
              <w:rPr>
                <w:rFonts w:ascii="Times New Roman" w:eastAsia="Times New Roman" w:hAnsi="Times New Roman" w:cs="Times New Roman"/>
                <w:b/>
                <w:sz w:val="18"/>
                <w:szCs w:val="18"/>
              </w:rPr>
            </w:pPr>
          </w:p>
        </w:tc>
        <w:tc>
          <w:tcPr>
            <w:tcW w:w="848" w:type="dxa"/>
            <w:shd w:val="clear" w:color="auto" w:fill="4472C4" w:themeFill="accent5"/>
            <w:vAlign w:val="center"/>
          </w:tcPr>
          <w:p w14:paraId="103A9823"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2013</w:t>
            </w:r>
          </w:p>
        </w:tc>
        <w:tc>
          <w:tcPr>
            <w:tcW w:w="1170" w:type="dxa"/>
            <w:shd w:val="clear" w:color="auto" w:fill="4472C4" w:themeFill="accent5"/>
            <w:vAlign w:val="center"/>
          </w:tcPr>
          <w:p w14:paraId="32EB3535"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620" w:type="dxa"/>
            <w:shd w:val="clear" w:color="auto" w:fill="4472C4" w:themeFill="accent5"/>
            <w:vAlign w:val="center"/>
          </w:tcPr>
          <w:p w14:paraId="0464F877"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530" w:type="dxa"/>
            <w:shd w:val="clear" w:color="auto" w:fill="4472C4" w:themeFill="accent5"/>
            <w:vAlign w:val="center"/>
          </w:tcPr>
          <w:p w14:paraId="309CA846"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350" w:type="dxa"/>
            <w:shd w:val="clear" w:color="auto" w:fill="4472C4" w:themeFill="accent5"/>
            <w:vAlign w:val="center"/>
          </w:tcPr>
          <w:p w14:paraId="04F0645E"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440" w:type="dxa"/>
            <w:shd w:val="clear" w:color="auto" w:fill="4472C4" w:themeFill="accent5"/>
            <w:vAlign w:val="center"/>
          </w:tcPr>
          <w:p w14:paraId="154722F2"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r w:rsidR="00CD58E5" w:rsidRPr="00CD58E5" w14:paraId="5E90D1C2" w14:textId="77777777" w:rsidTr="00147637">
        <w:trPr>
          <w:trHeight w:val="170"/>
          <w:jc w:val="center"/>
        </w:trPr>
        <w:tc>
          <w:tcPr>
            <w:tcW w:w="857" w:type="dxa"/>
            <w:shd w:val="clear" w:color="auto" w:fill="auto"/>
            <w:noWrap/>
            <w:vAlign w:val="bottom"/>
          </w:tcPr>
          <w:p w14:paraId="5B714DBC" w14:textId="77777777" w:rsidR="00DB5222" w:rsidRPr="00CD58E5" w:rsidRDefault="00DB5222" w:rsidP="00DB5222">
            <w:pPr>
              <w:spacing w:after="0" w:line="240" w:lineRule="auto"/>
              <w:rPr>
                <w:rFonts w:ascii="Times New Roman" w:eastAsia="Times New Roman" w:hAnsi="Times New Roman" w:cs="Times New Roman"/>
                <w:b/>
                <w:sz w:val="18"/>
                <w:szCs w:val="18"/>
              </w:rPr>
            </w:pPr>
          </w:p>
        </w:tc>
        <w:tc>
          <w:tcPr>
            <w:tcW w:w="848" w:type="dxa"/>
            <w:shd w:val="clear" w:color="auto" w:fill="FFCCFF"/>
            <w:vAlign w:val="center"/>
          </w:tcPr>
          <w:p w14:paraId="24C00E20"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2014</w:t>
            </w:r>
          </w:p>
        </w:tc>
        <w:tc>
          <w:tcPr>
            <w:tcW w:w="1170" w:type="dxa"/>
            <w:shd w:val="clear" w:color="auto" w:fill="FFCCFF"/>
            <w:vAlign w:val="center"/>
          </w:tcPr>
          <w:p w14:paraId="76EA9985"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620" w:type="dxa"/>
            <w:shd w:val="clear" w:color="auto" w:fill="FFCCFF"/>
            <w:vAlign w:val="center"/>
          </w:tcPr>
          <w:p w14:paraId="2110707D"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530" w:type="dxa"/>
            <w:shd w:val="clear" w:color="auto" w:fill="FFCCFF"/>
            <w:vAlign w:val="center"/>
          </w:tcPr>
          <w:p w14:paraId="0EB837EA"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350" w:type="dxa"/>
            <w:shd w:val="clear" w:color="auto" w:fill="FFCCFF"/>
            <w:vAlign w:val="center"/>
          </w:tcPr>
          <w:p w14:paraId="4C45D0F1"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440" w:type="dxa"/>
            <w:shd w:val="clear" w:color="auto" w:fill="FFCCFF"/>
            <w:vAlign w:val="center"/>
          </w:tcPr>
          <w:p w14:paraId="2D6D8B96"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r w:rsidR="00CD58E5" w:rsidRPr="00CD58E5" w14:paraId="5D5D8B21" w14:textId="77777777" w:rsidTr="00147637">
        <w:trPr>
          <w:trHeight w:val="170"/>
          <w:jc w:val="center"/>
        </w:trPr>
        <w:tc>
          <w:tcPr>
            <w:tcW w:w="857" w:type="dxa"/>
            <w:shd w:val="clear" w:color="auto" w:fill="auto"/>
            <w:noWrap/>
            <w:vAlign w:val="bottom"/>
          </w:tcPr>
          <w:p w14:paraId="74CBD844" w14:textId="77777777" w:rsidR="00DB5222" w:rsidRPr="00CD58E5" w:rsidRDefault="00DB5222" w:rsidP="00DB5222">
            <w:pPr>
              <w:spacing w:after="0" w:line="240" w:lineRule="auto"/>
              <w:rPr>
                <w:rFonts w:ascii="Times New Roman" w:eastAsia="Times New Roman" w:hAnsi="Times New Roman" w:cs="Times New Roman"/>
                <w:b/>
                <w:sz w:val="18"/>
                <w:szCs w:val="18"/>
              </w:rPr>
            </w:pPr>
          </w:p>
        </w:tc>
        <w:tc>
          <w:tcPr>
            <w:tcW w:w="848" w:type="dxa"/>
            <w:shd w:val="clear" w:color="auto" w:fill="D9D9D9" w:themeFill="background1" w:themeFillShade="D9"/>
            <w:vAlign w:val="center"/>
          </w:tcPr>
          <w:p w14:paraId="4B348BE8"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2015</w:t>
            </w:r>
          </w:p>
        </w:tc>
        <w:tc>
          <w:tcPr>
            <w:tcW w:w="1170" w:type="dxa"/>
            <w:shd w:val="clear" w:color="auto" w:fill="D9D9D9" w:themeFill="background1" w:themeFillShade="D9"/>
            <w:vAlign w:val="center"/>
          </w:tcPr>
          <w:p w14:paraId="39E83001" w14:textId="77777777" w:rsidR="00DB5222" w:rsidRPr="00CD58E5" w:rsidRDefault="001B001F"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620" w:type="dxa"/>
            <w:shd w:val="clear" w:color="auto" w:fill="D9D9D9" w:themeFill="background1" w:themeFillShade="D9"/>
            <w:vAlign w:val="center"/>
          </w:tcPr>
          <w:p w14:paraId="1B865F59" w14:textId="77777777" w:rsidR="00DB5222" w:rsidRPr="00CD58E5" w:rsidRDefault="001B001F"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530" w:type="dxa"/>
            <w:shd w:val="clear" w:color="auto" w:fill="D9D9D9" w:themeFill="background1" w:themeFillShade="D9"/>
            <w:vAlign w:val="center"/>
          </w:tcPr>
          <w:p w14:paraId="0D0489AA" w14:textId="77777777" w:rsidR="00DB5222" w:rsidRPr="00CD58E5" w:rsidRDefault="001B001F"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350" w:type="dxa"/>
            <w:shd w:val="clear" w:color="auto" w:fill="D9D9D9" w:themeFill="background1" w:themeFillShade="D9"/>
            <w:vAlign w:val="center"/>
          </w:tcPr>
          <w:p w14:paraId="0221F84F" w14:textId="77777777" w:rsidR="00DB5222" w:rsidRPr="00CD58E5" w:rsidRDefault="001B001F"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440" w:type="dxa"/>
            <w:shd w:val="clear" w:color="auto" w:fill="D9D9D9" w:themeFill="background1" w:themeFillShade="D9"/>
            <w:vAlign w:val="center"/>
          </w:tcPr>
          <w:p w14:paraId="6C3F8EFE" w14:textId="77777777" w:rsidR="00DB5222" w:rsidRPr="00CD58E5" w:rsidRDefault="001B001F"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r w:rsidR="00CD58E5" w:rsidRPr="00CD58E5" w14:paraId="637CCE36" w14:textId="77777777" w:rsidTr="00147637">
        <w:trPr>
          <w:trHeight w:val="170"/>
          <w:jc w:val="center"/>
        </w:trPr>
        <w:tc>
          <w:tcPr>
            <w:tcW w:w="857" w:type="dxa"/>
            <w:shd w:val="clear" w:color="auto" w:fill="auto"/>
            <w:noWrap/>
            <w:vAlign w:val="bottom"/>
          </w:tcPr>
          <w:p w14:paraId="0A5D343F" w14:textId="77777777" w:rsidR="00A63867" w:rsidRPr="00CD58E5" w:rsidRDefault="00A63867" w:rsidP="00DB5222">
            <w:pPr>
              <w:spacing w:after="0" w:line="240" w:lineRule="auto"/>
              <w:rPr>
                <w:rFonts w:ascii="Times New Roman" w:eastAsia="Times New Roman" w:hAnsi="Times New Roman" w:cs="Times New Roman"/>
                <w:b/>
                <w:sz w:val="18"/>
                <w:szCs w:val="18"/>
              </w:rPr>
            </w:pPr>
          </w:p>
        </w:tc>
        <w:tc>
          <w:tcPr>
            <w:tcW w:w="848" w:type="dxa"/>
            <w:shd w:val="clear" w:color="auto" w:fill="BDD6EE" w:themeFill="accent1" w:themeFillTint="66"/>
            <w:vAlign w:val="center"/>
          </w:tcPr>
          <w:p w14:paraId="34AA0A89" w14:textId="45FFD58B" w:rsidR="00A63867" w:rsidRPr="00CD58E5" w:rsidRDefault="00A63867" w:rsidP="00DB5222">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2016</w:t>
            </w:r>
          </w:p>
        </w:tc>
        <w:tc>
          <w:tcPr>
            <w:tcW w:w="1170" w:type="dxa"/>
            <w:shd w:val="clear" w:color="auto" w:fill="BDD6EE" w:themeFill="accent1" w:themeFillTint="66"/>
            <w:vAlign w:val="center"/>
          </w:tcPr>
          <w:p w14:paraId="7A6305B4" w14:textId="72B0C7F8" w:rsidR="00A63867" w:rsidRPr="00CD58E5" w:rsidRDefault="00551060"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620" w:type="dxa"/>
            <w:shd w:val="clear" w:color="auto" w:fill="BDD6EE" w:themeFill="accent1" w:themeFillTint="66"/>
            <w:vAlign w:val="center"/>
          </w:tcPr>
          <w:p w14:paraId="43DEC5B9" w14:textId="02F46C3C" w:rsidR="00A63867" w:rsidRPr="00CD58E5" w:rsidRDefault="00551060"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530" w:type="dxa"/>
            <w:shd w:val="clear" w:color="auto" w:fill="BDD6EE" w:themeFill="accent1" w:themeFillTint="66"/>
            <w:vAlign w:val="center"/>
          </w:tcPr>
          <w:p w14:paraId="54542372" w14:textId="75E8E614" w:rsidR="00A63867" w:rsidRPr="00CD58E5" w:rsidRDefault="00551060"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350" w:type="dxa"/>
            <w:shd w:val="clear" w:color="auto" w:fill="BDD6EE" w:themeFill="accent1" w:themeFillTint="66"/>
            <w:vAlign w:val="center"/>
          </w:tcPr>
          <w:p w14:paraId="3AE0B311" w14:textId="02CF7486" w:rsidR="00A63867" w:rsidRPr="00CD58E5" w:rsidRDefault="00551060"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440" w:type="dxa"/>
            <w:shd w:val="clear" w:color="auto" w:fill="BDD6EE" w:themeFill="accent1" w:themeFillTint="66"/>
            <w:vAlign w:val="center"/>
          </w:tcPr>
          <w:p w14:paraId="5942672B" w14:textId="6BB5E868" w:rsidR="00A63867" w:rsidRPr="00CD58E5" w:rsidRDefault="00551060"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r w:rsidR="00CD58E5" w:rsidRPr="00CD58E5" w14:paraId="7EF8442C" w14:textId="77777777" w:rsidTr="00147637">
        <w:trPr>
          <w:trHeight w:val="170"/>
          <w:jc w:val="center"/>
        </w:trPr>
        <w:tc>
          <w:tcPr>
            <w:tcW w:w="857" w:type="dxa"/>
            <w:shd w:val="clear" w:color="auto" w:fill="auto"/>
            <w:noWrap/>
            <w:vAlign w:val="bottom"/>
          </w:tcPr>
          <w:p w14:paraId="2E24B930" w14:textId="77777777" w:rsidR="00E74122" w:rsidRPr="00CD58E5" w:rsidRDefault="00E74122" w:rsidP="00DB5222">
            <w:pPr>
              <w:spacing w:after="0" w:line="240" w:lineRule="auto"/>
              <w:rPr>
                <w:rFonts w:ascii="Times New Roman" w:eastAsia="Times New Roman" w:hAnsi="Times New Roman" w:cs="Times New Roman"/>
                <w:b/>
                <w:sz w:val="18"/>
                <w:szCs w:val="18"/>
              </w:rPr>
            </w:pPr>
          </w:p>
        </w:tc>
        <w:tc>
          <w:tcPr>
            <w:tcW w:w="848" w:type="dxa"/>
            <w:shd w:val="clear" w:color="auto" w:fill="BDD6EE" w:themeFill="accent1" w:themeFillTint="66"/>
            <w:vAlign w:val="center"/>
          </w:tcPr>
          <w:p w14:paraId="51E123A7" w14:textId="155C539C" w:rsidR="00E74122" w:rsidRPr="00CD58E5" w:rsidRDefault="00E74122" w:rsidP="00DB5222">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2017</w:t>
            </w:r>
          </w:p>
        </w:tc>
        <w:tc>
          <w:tcPr>
            <w:tcW w:w="1170" w:type="dxa"/>
            <w:shd w:val="clear" w:color="auto" w:fill="BDD6EE" w:themeFill="accent1" w:themeFillTint="66"/>
            <w:vAlign w:val="center"/>
          </w:tcPr>
          <w:p w14:paraId="4521A6DE" w14:textId="1A6D78BE" w:rsidR="00E74122"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620" w:type="dxa"/>
            <w:shd w:val="clear" w:color="auto" w:fill="BDD6EE" w:themeFill="accent1" w:themeFillTint="66"/>
            <w:vAlign w:val="center"/>
          </w:tcPr>
          <w:p w14:paraId="370B6D63" w14:textId="74BDCED6" w:rsidR="00E74122"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530" w:type="dxa"/>
            <w:shd w:val="clear" w:color="auto" w:fill="BDD6EE" w:themeFill="accent1" w:themeFillTint="66"/>
            <w:vAlign w:val="center"/>
          </w:tcPr>
          <w:p w14:paraId="4C704788" w14:textId="30B4E253" w:rsidR="00E74122"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350" w:type="dxa"/>
            <w:shd w:val="clear" w:color="auto" w:fill="BDD6EE" w:themeFill="accent1" w:themeFillTint="66"/>
            <w:vAlign w:val="center"/>
          </w:tcPr>
          <w:p w14:paraId="0A74FAB6" w14:textId="265B6A4A" w:rsidR="00E74122"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440" w:type="dxa"/>
            <w:shd w:val="clear" w:color="auto" w:fill="BDD6EE" w:themeFill="accent1" w:themeFillTint="66"/>
            <w:vAlign w:val="center"/>
          </w:tcPr>
          <w:p w14:paraId="44C2C47A" w14:textId="1C094E16" w:rsidR="00E74122"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r>
    </w:tbl>
    <w:p w14:paraId="68AF4E46" w14:textId="77777777" w:rsidR="00327C18" w:rsidRPr="00CD58E5" w:rsidRDefault="00327C18" w:rsidP="003F216E">
      <w:pPr>
        <w:spacing w:after="0" w:line="240" w:lineRule="auto"/>
        <w:jc w:val="both"/>
        <w:rPr>
          <w:rFonts w:ascii="Times New Roman" w:hAnsi="Times New Roman" w:cs="Times New Roman"/>
          <w:sz w:val="24"/>
          <w:szCs w:val="24"/>
        </w:rPr>
      </w:pPr>
    </w:p>
    <w:p w14:paraId="7D14DB58" w14:textId="77777777" w:rsidR="009F0869" w:rsidRPr="00CD58E5" w:rsidRDefault="009F0869" w:rsidP="00BD37C8">
      <w:pPr>
        <w:spacing w:after="0" w:line="240" w:lineRule="auto"/>
        <w:jc w:val="center"/>
        <w:rPr>
          <w:rFonts w:ascii="Times New Roman" w:hAnsi="Times New Roman" w:cs="Times New Roman"/>
          <w:b/>
          <w:sz w:val="24"/>
          <w:szCs w:val="24"/>
        </w:rPr>
      </w:pPr>
    </w:p>
    <w:p w14:paraId="58156E54" w14:textId="7FF0D1C8" w:rsidR="008A2D09" w:rsidRPr="00CD58E5" w:rsidRDefault="008A2D09" w:rsidP="004143D6">
      <w:pPr>
        <w:rPr>
          <w:rFonts w:ascii="Times New Roman" w:hAnsi="Times New Roman" w:cs="Times New Roman"/>
          <w:b/>
          <w:sz w:val="24"/>
          <w:szCs w:val="24"/>
        </w:rPr>
      </w:pPr>
      <w:r w:rsidRPr="00CD58E5">
        <w:rPr>
          <w:rFonts w:ascii="Times New Roman" w:hAnsi="Times New Roman" w:cs="Times New Roman"/>
          <w:b/>
          <w:sz w:val="24"/>
          <w:szCs w:val="24"/>
        </w:rPr>
        <w:t xml:space="preserve">Figure 5: Tourism Sector </w:t>
      </w:r>
      <w:r w:rsidR="00F75448" w:rsidRPr="00CD58E5">
        <w:rPr>
          <w:rFonts w:ascii="Times New Roman" w:hAnsi="Times New Roman" w:cs="Times New Roman"/>
          <w:b/>
          <w:sz w:val="24"/>
          <w:szCs w:val="24"/>
        </w:rPr>
        <w:t>and Integration of Climate Change</w:t>
      </w:r>
    </w:p>
    <w:p w14:paraId="1200324F" w14:textId="3618E3EF" w:rsidR="00E74122" w:rsidRPr="00CD58E5" w:rsidRDefault="00E74122" w:rsidP="004143D6">
      <w:pPr>
        <w:rPr>
          <w:rFonts w:ascii="Times New Roman" w:hAnsi="Times New Roman" w:cs="Times New Roman"/>
          <w:b/>
          <w:sz w:val="24"/>
          <w:szCs w:val="24"/>
        </w:rPr>
      </w:pPr>
      <w:r w:rsidRPr="00CD58E5">
        <w:rPr>
          <w:noProof/>
          <w:lang w:val="en-GB" w:eastAsia="en-GB"/>
        </w:rPr>
        <w:drawing>
          <wp:inline distT="0" distB="0" distL="0" distR="0" wp14:anchorId="73ED1E10" wp14:editId="3DA06AB8">
            <wp:extent cx="4572000" cy="272415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96C1BD" w14:textId="77777777" w:rsidR="00E74122" w:rsidRPr="00CD58E5" w:rsidRDefault="00E74122" w:rsidP="004143D6">
      <w:pPr>
        <w:rPr>
          <w:rFonts w:ascii="Times New Roman" w:hAnsi="Times New Roman" w:cs="Times New Roman"/>
          <w:b/>
          <w:sz w:val="24"/>
          <w:szCs w:val="24"/>
        </w:rPr>
      </w:pPr>
    </w:p>
    <w:p w14:paraId="2E933C9D" w14:textId="77777777" w:rsidR="00E74122" w:rsidRPr="00CD58E5" w:rsidRDefault="00E74122" w:rsidP="004143D6">
      <w:pPr>
        <w:rPr>
          <w:rFonts w:ascii="Times New Roman" w:hAnsi="Times New Roman" w:cs="Times New Roman"/>
          <w:b/>
          <w:sz w:val="24"/>
          <w:szCs w:val="24"/>
        </w:rPr>
      </w:pPr>
    </w:p>
    <w:p w14:paraId="61891B6A" w14:textId="77777777" w:rsidR="00E74122" w:rsidRPr="00CD58E5" w:rsidRDefault="00E74122" w:rsidP="004143D6">
      <w:pPr>
        <w:rPr>
          <w:rFonts w:ascii="Times New Roman" w:hAnsi="Times New Roman" w:cs="Times New Roman"/>
          <w:b/>
          <w:sz w:val="24"/>
          <w:szCs w:val="24"/>
        </w:rPr>
      </w:pPr>
    </w:p>
    <w:p w14:paraId="35100173" w14:textId="77777777" w:rsidR="006251D7" w:rsidRPr="00CD58E5" w:rsidRDefault="006251D7" w:rsidP="004143D6">
      <w:pPr>
        <w:rPr>
          <w:rFonts w:ascii="Times New Roman" w:hAnsi="Times New Roman" w:cs="Times New Roman"/>
          <w:b/>
          <w:sz w:val="24"/>
          <w:szCs w:val="24"/>
        </w:rPr>
      </w:pPr>
    </w:p>
    <w:p w14:paraId="42146E92" w14:textId="77777777" w:rsidR="006251D7" w:rsidRPr="00CD58E5" w:rsidRDefault="006251D7" w:rsidP="004143D6">
      <w:pPr>
        <w:rPr>
          <w:rFonts w:ascii="Times New Roman" w:hAnsi="Times New Roman" w:cs="Times New Roman"/>
          <w:b/>
          <w:sz w:val="24"/>
          <w:szCs w:val="24"/>
        </w:rPr>
      </w:pPr>
    </w:p>
    <w:p w14:paraId="24E2B00E" w14:textId="77777777" w:rsidR="006251D7" w:rsidRPr="00CD58E5" w:rsidRDefault="006251D7" w:rsidP="004143D6">
      <w:pPr>
        <w:rPr>
          <w:rFonts w:ascii="Times New Roman" w:hAnsi="Times New Roman" w:cs="Times New Roman"/>
          <w:b/>
          <w:sz w:val="24"/>
          <w:szCs w:val="24"/>
        </w:rPr>
      </w:pPr>
    </w:p>
    <w:p w14:paraId="63ED9D2E" w14:textId="77777777" w:rsidR="00E74122" w:rsidRPr="00CD58E5" w:rsidRDefault="00E74122" w:rsidP="004143D6">
      <w:pPr>
        <w:rPr>
          <w:rFonts w:ascii="Times New Roman" w:hAnsi="Times New Roman" w:cs="Times New Roman"/>
          <w:b/>
          <w:sz w:val="24"/>
          <w:szCs w:val="24"/>
        </w:rPr>
      </w:pPr>
    </w:p>
    <w:p w14:paraId="5ECF6D13" w14:textId="77777777" w:rsidR="008A2D09" w:rsidRPr="00CD58E5" w:rsidRDefault="008A2D09" w:rsidP="003F216E">
      <w:pPr>
        <w:spacing w:after="0" w:line="240" w:lineRule="auto"/>
        <w:jc w:val="both"/>
        <w:rPr>
          <w:rFonts w:ascii="Times New Roman" w:hAnsi="Times New Roman" w:cs="Times New Roman"/>
          <w:sz w:val="24"/>
          <w:szCs w:val="24"/>
        </w:rPr>
      </w:pPr>
    </w:p>
    <w:p w14:paraId="56986A16" w14:textId="77777777" w:rsidR="00FC257A" w:rsidRPr="00CD58E5" w:rsidRDefault="00FC257A" w:rsidP="003F216E">
      <w:pPr>
        <w:spacing w:after="0" w:line="240" w:lineRule="auto"/>
        <w:jc w:val="both"/>
        <w:rPr>
          <w:rFonts w:ascii="Times New Roman" w:eastAsia="Times New Roman" w:hAnsi="Times New Roman" w:cs="Times New Roman"/>
          <w:sz w:val="24"/>
          <w:szCs w:val="24"/>
          <w:lang w:eastAsia="en-029"/>
        </w:rPr>
      </w:pPr>
      <w:r w:rsidRPr="00CD58E5">
        <w:rPr>
          <w:rFonts w:ascii="Times New Roman" w:eastAsia="Times New Roman" w:hAnsi="Times New Roman" w:cs="Times New Roman"/>
          <w:b/>
          <w:bCs/>
          <w:i/>
          <w:iCs/>
          <w:sz w:val="24"/>
          <w:szCs w:val="24"/>
          <w:lang w:eastAsia="en-029"/>
        </w:rPr>
        <w:t>Successes when integrating climate change into national and sector planning</w:t>
      </w:r>
    </w:p>
    <w:p w14:paraId="302AB552" w14:textId="4325FE27" w:rsidR="00FC257A" w:rsidRPr="00CD58E5" w:rsidRDefault="00FC257A" w:rsidP="003F216E">
      <w:pPr>
        <w:spacing w:after="0" w:line="240" w:lineRule="auto"/>
        <w:jc w:val="both"/>
        <w:rPr>
          <w:rFonts w:ascii="Times New Roman" w:eastAsia="Times New Roman" w:hAnsi="Times New Roman" w:cs="Times New Roman"/>
          <w:sz w:val="24"/>
          <w:szCs w:val="24"/>
          <w:lang w:eastAsia="en-029"/>
        </w:rPr>
      </w:pPr>
      <w:r w:rsidRPr="00CD58E5">
        <w:rPr>
          <w:rFonts w:ascii="Times New Roman" w:eastAsia="Times New Roman" w:hAnsi="Times New Roman" w:cs="Times New Roman"/>
          <w:sz w:val="24"/>
          <w:szCs w:val="24"/>
          <w:lang w:eastAsia="en-029"/>
        </w:rPr>
        <w:t xml:space="preserve">Sectors are </w:t>
      </w:r>
      <w:r w:rsidR="00147549" w:rsidRPr="00CD58E5">
        <w:rPr>
          <w:rFonts w:ascii="Times New Roman" w:eastAsia="Times New Roman" w:hAnsi="Times New Roman" w:cs="Times New Roman"/>
          <w:sz w:val="24"/>
          <w:szCs w:val="24"/>
          <w:lang w:eastAsia="en-029"/>
        </w:rPr>
        <w:t>continuing to include</w:t>
      </w:r>
      <w:r w:rsidRPr="00CD58E5">
        <w:rPr>
          <w:rFonts w:ascii="Times New Roman" w:eastAsia="Times New Roman" w:hAnsi="Times New Roman" w:cs="Times New Roman"/>
          <w:sz w:val="24"/>
          <w:szCs w:val="24"/>
          <w:lang w:eastAsia="en-029"/>
        </w:rPr>
        <w:t xml:space="preserve"> climate change adaptation and disaster risk reduction in the justification of their various </w:t>
      </w:r>
      <w:r w:rsidR="00755180" w:rsidRPr="00CD58E5">
        <w:rPr>
          <w:rFonts w:ascii="Times New Roman" w:eastAsia="Times New Roman" w:hAnsi="Times New Roman" w:cs="Times New Roman"/>
          <w:sz w:val="24"/>
          <w:szCs w:val="24"/>
          <w:lang w:eastAsia="en-029"/>
        </w:rPr>
        <w:t>activities</w:t>
      </w:r>
      <w:r w:rsidR="00147549" w:rsidRPr="00CD58E5">
        <w:rPr>
          <w:rFonts w:ascii="Times New Roman" w:eastAsia="Times New Roman" w:hAnsi="Times New Roman" w:cs="Times New Roman"/>
          <w:sz w:val="24"/>
          <w:szCs w:val="24"/>
          <w:lang w:eastAsia="en-029"/>
        </w:rPr>
        <w:t>,</w:t>
      </w:r>
      <w:r w:rsidRPr="00CD58E5">
        <w:rPr>
          <w:rFonts w:ascii="Times New Roman" w:eastAsia="Times New Roman" w:hAnsi="Times New Roman" w:cs="Times New Roman"/>
          <w:sz w:val="24"/>
          <w:szCs w:val="24"/>
          <w:lang w:eastAsia="en-029"/>
        </w:rPr>
        <w:t xml:space="preserve"> and </w:t>
      </w:r>
      <w:r w:rsidR="006C4EAC" w:rsidRPr="00CD58E5">
        <w:rPr>
          <w:rFonts w:ascii="Times New Roman" w:eastAsia="Times New Roman" w:hAnsi="Times New Roman" w:cs="Times New Roman"/>
          <w:sz w:val="24"/>
          <w:szCs w:val="24"/>
          <w:lang w:eastAsia="en-029"/>
        </w:rPr>
        <w:t xml:space="preserve">also </w:t>
      </w:r>
      <w:r w:rsidR="00147549" w:rsidRPr="00CD58E5">
        <w:rPr>
          <w:rFonts w:ascii="Times New Roman" w:eastAsia="Times New Roman" w:hAnsi="Times New Roman" w:cs="Times New Roman"/>
          <w:sz w:val="24"/>
          <w:szCs w:val="24"/>
          <w:lang w:eastAsia="en-029"/>
        </w:rPr>
        <w:t>continuing to collaborate</w:t>
      </w:r>
      <w:r w:rsidRPr="00CD58E5">
        <w:rPr>
          <w:rFonts w:ascii="Times New Roman" w:eastAsia="Times New Roman" w:hAnsi="Times New Roman" w:cs="Times New Roman"/>
          <w:sz w:val="24"/>
          <w:szCs w:val="24"/>
          <w:lang w:eastAsia="en-029"/>
        </w:rPr>
        <w:t xml:space="preserve"> with affiliate agencies, including the Ministry with responsibility for technical coordination/facilitation of climate resilience effort</w:t>
      </w:r>
      <w:r w:rsidR="006C4EAC" w:rsidRPr="00CD58E5">
        <w:rPr>
          <w:rFonts w:ascii="Times New Roman" w:eastAsia="Times New Roman" w:hAnsi="Times New Roman" w:cs="Times New Roman"/>
          <w:sz w:val="24"/>
          <w:szCs w:val="24"/>
          <w:lang w:eastAsia="en-029"/>
        </w:rPr>
        <w:t>s</w:t>
      </w:r>
      <w:r w:rsidRPr="00CD58E5">
        <w:rPr>
          <w:rFonts w:ascii="Times New Roman" w:eastAsia="Times New Roman" w:hAnsi="Times New Roman" w:cs="Times New Roman"/>
          <w:sz w:val="24"/>
          <w:szCs w:val="24"/>
          <w:lang w:eastAsia="en-029"/>
        </w:rPr>
        <w:t xml:space="preserve">. </w:t>
      </w:r>
      <w:r w:rsidR="003A182C" w:rsidRPr="00CD58E5">
        <w:rPr>
          <w:rFonts w:ascii="Times New Roman" w:eastAsia="Times New Roman" w:hAnsi="Times New Roman" w:cs="Times New Roman"/>
          <w:sz w:val="24"/>
          <w:szCs w:val="24"/>
          <w:lang w:eastAsia="en-029"/>
        </w:rPr>
        <w:t xml:space="preserve"> </w:t>
      </w:r>
      <w:r w:rsidR="00CB66C7" w:rsidRPr="00CD58E5">
        <w:rPr>
          <w:rFonts w:ascii="Times New Roman" w:eastAsia="Times New Roman" w:hAnsi="Times New Roman" w:cs="Times New Roman"/>
          <w:sz w:val="24"/>
          <w:szCs w:val="24"/>
          <w:lang w:eastAsia="en-029"/>
        </w:rPr>
        <w:t xml:space="preserve">Refer to </w:t>
      </w:r>
      <w:r w:rsidR="00CB66C7" w:rsidRPr="00CD58E5">
        <w:rPr>
          <w:rFonts w:ascii="Times New Roman" w:eastAsia="Times New Roman" w:hAnsi="Times New Roman" w:cs="Times New Roman"/>
          <w:b/>
          <w:sz w:val="24"/>
          <w:szCs w:val="24"/>
          <w:lang w:eastAsia="en-029"/>
        </w:rPr>
        <w:t>Annex V</w:t>
      </w:r>
      <w:r w:rsidR="00131A4A" w:rsidRPr="00CD58E5">
        <w:rPr>
          <w:rFonts w:ascii="Times New Roman" w:eastAsia="Times New Roman" w:hAnsi="Times New Roman" w:cs="Times New Roman"/>
          <w:b/>
          <w:sz w:val="24"/>
          <w:szCs w:val="24"/>
          <w:lang w:eastAsia="en-029"/>
        </w:rPr>
        <w:t>I</w:t>
      </w:r>
      <w:r w:rsidR="00CB66C7" w:rsidRPr="00CD58E5">
        <w:rPr>
          <w:rFonts w:ascii="Times New Roman" w:eastAsia="Times New Roman" w:hAnsi="Times New Roman" w:cs="Times New Roman"/>
          <w:sz w:val="24"/>
          <w:szCs w:val="24"/>
          <w:lang w:eastAsia="en-029"/>
        </w:rPr>
        <w:t xml:space="preserve"> for points raised in discussions on the various agency efforts.</w:t>
      </w:r>
    </w:p>
    <w:p w14:paraId="717AD0C5" w14:textId="77777777" w:rsidR="00FC257A" w:rsidRPr="00CD58E5" w:rsidRDefault="00FC257A" w:rsidP="003F216E">
      <w:pPr>
        <w:spacing w:after="0" w:line="240" w:lineRule="auto"/>
        <w:jc w:val="both"/>
        <w:rPr>
          <w:rFonts w:ascii="Times New Roman" w:eastAsia="Times New Roman" w:hAnsi="Times New Roman" w:cs="Times New Roman"/>
          <w:sz w:val="24"/>
          <w:szCs w:val="24"/>
          <w:lang w:eastAsia="en-029"/>
        </w:rPr>
      </w:pPr>
    </w:p>
    <w:p w14:paraId="0FA8086F" w14:textId="77777777" w:rsidR="00FC257A" w:rsidRPr="00CD58E5" w:rsidRDefault="00FC257A" w:rsidP="003F216E">
      <w:pPr>
        <w:spacing w:after="0" w:line="240" w:lineRule="auto"/>
        <w:jc w:val="both"/>
        <w:rPr>
          <w:rFonts w:ascii="Times New Roman" w:eastAsia="Times New Roman" w:hAnsi="Times New Roman" w:cs="Times New Roman"/>
          <w:sz w:val="24"/>
          <w:szCs w:val="24"/>
          <w:lang w:eastAsia="en-029"/>
        </w:rPr>
      </w:pPr>
      <w:r w:rsidRPr="00CD58E5">
        <w:rPr>
          <w:rFonts w:ascii="Times New Roman" w:eastAsia="Times New Roman" w:hAnsi="Times New Roman" w:cs="Times New Roman"/>
          <w:b/>
          <w:bCs/>
          <w:i/>
          <w:iCs/>
          <w:sz w:val="24"/>
          <w:szCs w:val="24"/>
          <w:lang w:eastAsia="en-029"/>
        </w:rPr>
        <w:t>Challenges and opportunities for improvements</w:t>
      </w:r>
    </w:p>
    <w:p w14:paraId="7909C102" w14:textId="171304EC" w:rsidR="009F0869" w:rsidRPr="00CD58E5" w:rsidRDefault="00147549" w:rsidP="003F216E">
      <w:pPr>
        <w:spacing w:after="0" w:line="240" w:lineRule="auto"/>
        <w:jc w:val="both"/>
        <w:rPr>
          <w:rFonts w:ascii="Times New Roman" w:eastAsia="Times New Roman" w:hAnsi="Times New Roman" w:cs="Times New Roman"/>
          <w:sz w:val="24"/>
          <w:szCs w:val="24"/>
          <w:lang w:eastAsia="en-029"/>
        </w:rPr>
      </w:pPr>
      <w:r w:rsidRPr="00CD58E5">
        <w:rPr>
          <w:rFonts w:ascii="Times New Roman" w:eastAsia="Times New Roman" w:hAnsi="Times New Roman" w:cs="Times New Roman"/>
          <w:sz w:val="24"/>
          <w:szCs w:val="24"/>
          <w:lang w:eastAsia="en-029"/>
        </w:rPr>
        <w:t xml:space="preserve">Progress </w:t>
      </w:r>
      <w:r w:rsidR="00743BA0" w:rsidRPr="00CD58E5">
        <w:rPr>
          <w:rFonts w:ascii="Times New Roman" w:eastAsia="Times New Roman" w:hAnsi="Times New Roman" w:cs="Times New Roman"/>
          <w:sz w:val="24"/>
          <w:szCs w:val="24"/>
          <w:lang w:eastAsia="en-029"/>
        </w:rPr>
        <w:t xml:space="preserve">continues to be </w:t>
      </w:r>
      <w:r w:rsidR="00FC257A" w:rsidRPr="00CD58E5">
        <w:rPr>
          <w:rFonts w:ascii="Times New Roman" w:eastAsia="Times New Roman" w:hAnsi="Times New Roman" w:cs="Times New Roman"/>
          <w:sz w:val="24"/>
          <w:szCs w:val="24"/>
          <w:lang w:eastAsia="en-029"/>
        </w:rPr>
        <w:t>slow</w:t>
      </w:r>
      <w:r w:rsidR="00C250EB" w:rsidRPr="00CD58E5">
        <w:rPr>
          <w:rFonts w:ascii="Times New Roman" w:eastAsia="Times New Roman" w:hAnsi="Times New Roman" w:cs="Times New Roman"/>
          <w:sz w:val="24"/>
          <w:szCs w:val="24"/>
          <w:lang w:eastAsia="en-029"/>
        </w:rPr>
        <w:t>,</w:t>
      </w:r>
      <w:r w:rsidR="00FC257A" w:rsidRPr="00CD58E5">
        <w:rPr>
          <w:rFonts w:ascii="Times New Roman" w:eastAsia="Times New Roman" w:hAnsi="Times New Roman" w:cs="Times New Roman"/>
          <w:sz w:val="24"/>
          <w:szCs w:val="24"/>
          <w:lang w:eastAsia="en-029"/>
        </w:rPr>
        <w:t xml:space="preserve"> as agencies (with limited capacity) chart their way forward to building climate resilience</w:t>
      </w:r>
      <w:r w:rsidR="00D264F5" w:rsidRPr="00CD58E5">
        <w:rPr>
          <w:rFonts w:ascii="Times New Roman" w:eastAsia="Times New Roman" w:hAnsi="Times New Roman" w:cs="Times New Roman"/>
          <w:sz w:val="24"/>
          <w:szCs w:val="24"/>
          <w:lang w:eastAsia="en-029"/>
        </w:rPr>
        <w:t xml:space="preserve"> in an era of climate change</w:t>
      </w:r>
      <w:r w:rsidR="00FC257A" w:rsidRPr="00CD58E5">
        <w:rPr>
          <w:rFonts w:ascii="Times New Roman" w:eastAsia="Times New Roman" w:hAnsi="Times New Roman" w:cs="Times New Roman"/>
          <w:sz w:val="24"/>
          <w:szCs w:val="24"/>
          <w:lang w:eastAsia="en-029"/>
        </w:rPr>
        <w:t>. </w:t>
      </w:r>
      <w:r w:rsidR="00743BA0" w:rsidRPr="00CD58E5">
        <w:rPr>
          <w:rFonts w:ascii="Times New Roman" w:eastAsia="Times New Roman" w:hAnsi="Times New Roman" w:cs="Times New Roman"/>
          <w:sz w:val="24"/>
          <w:szCs w:val="24"/>
          <w:lang w:eastAsia="en-029"/>
        </w:rPr>
        <w:t>Notably, w</w:t>
      </w:r>
      <w:r w:rsidR="00FC257A" w:rsidRPr="00CD58E5">
        <w:rPr>
          <w:rFonts w:ascii="Times New Roman" w:eastAsia="Times New Roman" w:hAnsi="Times New Roman" w:cs="Times New Roman"/>
          <w:sz w:val="24"/>
          <w:szCs w:val="24"/>
          <w:lang w:eastAsia="en-029"/>
        </w:rPr>
        <w:t xml:space="preserve">hile agencies accept that climate change impacts their sectors adversely, some are still not clear as to how they should address this specifically or how best to tackle the mainstreaming effort.  </w:t>
      </w:r>
      <w:r w:rsidR="0045489D" w:rsidRPr="0045489D">
        <w:rPr>
          <w:rFonts w:ascii="Times New Roman" w:hAnsi="Times New Roman"/>
          <w:sz w:val="24"/>
        </w:rPr>
        <w:t>The completion of the</w:t>
      </w:r>
      <w:r w:rsidR="009F0869" w:rsidRPr="0045489D">
        <w:rPr>
          <w:rFonts w:ascii="Times New Roman" w:eastAsia="Times New Roman" w:hAnsi="Times New Roman" w:cs="Times New Roman"/>
          <w:sz w:val="24"/>
          <w:szCs w:val="24"/>
          <w:lang w:eastAsia="en-029"/>
        </w:rPr>
        <w:t xml:space="preserve"> N</w:t>
      </w:r>
      <w:r w:rsidRPr="0045489D">
        <w:rPr>
          <w:rFonts w:ascii="Times New Roman" w:eastAsia="Times New Roman" w:hAnsi="Times New Roman" w:cs="Times New Roman"/>
          <w:sz w:val="24"/>
          <w:szCs w:val="24"/>
          <w:lang w:eastAsia="en-029"/>
        </w:rPr>
        <w:t xml:space="preserve">ational Adaptation Plan should serve to provide direction towards adaptation and building climate resilience. </w:t>
      </w:r>
      <w:r w:rsidR="009F0869" w:rsidRPr="0045489D">
        <w:rPr>
          <w:rFonts w:ascii="Times New Roman" w:eastAsia="Times New Roman" w:hAnsi="Times New Roman" w:cs="Times New Roman"/>
          <w:sz w:val="24"/>
          <w:szCs w:val="24"/>
          <w:lang w:eastAsia="en-029"/>
        </w:rPr>
        <w:t xml:space="preserve"> </w:t>
      </w:r>
      <w:r w:rsidR="0045489D" w:rsidRPr="0045489D">
        <w:rPr>
          <w:rFonts w:ascii="Times New Roman" w:hAnsi="Times New Roman"/>
          <w:sz w:val="24"/>
        </w:rPr>
        <w:t>Interestingly, Saint Lucia used</w:t>
      </w:r>
      <w:r w:rsidR="009F0869" w:rsidRPr="0045489D">
        <w:rPr>
          <w:rFonts w:ascii="Times New Roman" w:eastAsia="Times New Roman" w:hAnsi="Times New Roman" w:cs="Times New Roman"/>
          <w:sz w:val="24"/>
          <w:szCs w:val="24"/>
          <w:lang w:eastAsia="en-029"/>
        </w:rPr>
        <w:t xml:space="preserve"> the SPCR as a platform for preparing its Nati</w:t>
      </w:r>
      <w:r w:rsidR="0045489D" w:rsidRPr="0045489D">
        <w:rPr>
          <w:rFonts w:ascii="Times New Roman" w:hAnsi="Times New Roman"/>
          <w:sz w:val="24"/>
        </w:rPr>
        <w:t>onal Adaptation Plan, which</w:t>
      </w:r>
      <w:r w:rsidR="009F0869" w:rsidRPr="0045489D">
        <w:rPr>
          <w:rFonts w:ascii="Times New Roman" w:eastAsia="Times New Roman" w:hAnsi="Times New Roman" w:cs="Times New Roman"/>
          <w:sz w:val="24"/>
          <w:szCs w:val="24"/>
          <w:lang w:eastAsia="en-029"/>
        </w:rPr>
        <w:t xml:space="preserve"> include</w:t>
      </w:r>
      <w:r w:rsidR="0045489D" w:rsidRPr="0045489D">
        <w:rPr>
          <w:rFonts w:ascii="Times New Roman" w:hAnsi="Times New Roman"/>
          <w:sz w:val="24"/>
        </w:rPr>
        <w:t>s</w:t>
      </w:r>
      <w:r w:rsidR="009F0869" w:rsidRPr="0045489D">
        <w:rPr>
          <w:rFonts w:ascii="Times New Roman" w:eastAsia="Times New Roman" w:hAnsi="Times New Roman" w:cs="Times New Roman"/>
          <w:sz w:val="24"/>
          <w:szCs w:val="24"/>
          <w:lang w:eastAsia="en-029"/>
        </w:rPr>
        <w:t xml:space="preserve"> </w:t>
      </w:r>
      <w:r w:rsidR="0023679B" w:rsidRPr="0045489D">
        <w:rPr>
          <w:rFonts w:ascii="Times New Roman" w:hAnsi="Times New Roman" w:cs="Times New Roman"/>
          <w:sz w:val="24"/>
          <w:szCs w:val="24"/>
        </w:rPr>
        <w:t xml:space="preserve">the elaboration of prioritized </w:t>
      </w:r>
      <w:r w:rsidR="009F0869" w:rsidRPr="0045489D">
        <w:rPr>
          <w:rFonts w:ascii="Times New Roman" w:hAnsi="Times New Roman" w:cs="Times New Roman"/>
          <w:sz w:val="24"/>
          <w:szCs w:val="24"/>
        </w:rPr>
        <w:t>Sector Adaptation Plans.  Support has been obtained from a Japan/Caribbean climate change initiative and the NAP Global Network to prepare the NAP and Sector Adaptation Plans for t</w:t>
      </w:r>
      <w:r w:rsidR="0045489D" w:rsidRPr="0045489D">
        <w:rPr>
          <w:rFonts w:ascii="Times New Roman" w:hAnsi="Times New Roman"/>
          <w:sz w:val="24"/>
        </w:rPr>
        <w:t>hree</w:t>
      </w:r>
      <w:r w:rsidR="009F0869" w:rsidRPr="0045489D">
        <w:rPr>
          <w:rFonts w:ascii="Times New Roman" w:hAnsi="Times New Roman" w:cs="Times New Roman"/>
          <w:sz w:val="24"/>
          <w:szCs w:val="24"/>
        </w:rPr>
        <w:t xml:space="preserve"> high priority sectors.</w:t>
      </w:r>
    </w:p>
    <w:p w14:paraId="20E05EE7" w14:textId="77777777" w:rsidR="009F0869" w:rsidRPr="00CD58E5" w:rsidRDefault="009F0869" w:rsidP="003F216E">
      <w:pPr>
        <w:spacing w:after="0" w:line="240" w:lineRule="auto"/>
        <w:jc w:val="both"/>
        <w:rPr>
          <w:rFonts w:ascii="Times New Roman" w:eastAsia="Times New Roman" w:hAnsi="Times New Roman" w:cs="Times New Roman"/>
          <w:sz w:val="24"/>
          <w:szCs w:val="24"/>
          <w:lang w:eastAsia="en-029"/>
        </w:rPr>
      </w:pPr>
    </w:p>
    <w:p w14:paraId="3C584F55" w14:textId="5637128C" w:rsidR="00FC257A" w:rsidRPr="00CD58E5" w:rsidRDefault="00CA3B57" w:rsidP="003F216E">
      <w:pPr>
        <w:spacing w:after="0" w:line="240" w:lineRule="auto"/>
        <w:jc w:val="both"/>
        <w:rPr>
          <w:rFonts w:ascii="Times New Roman" w:eastAsia="Times New Roman" w:hAnsi="Times New Roman" w:cs="Times New Roman"/>
          <w:sz w:val="24"/>
          <w:szCs w:val="24"/>
          <w:lang w:eastAsia="en-029"/>
        </w:rPr>
      </w:pPr>
      <w:r w:rsidRPr="00CD58E5">
        <w:rPr>
          <w:rFonts w:ascii="Times New Roman" w:eastAsia="Times New Roman" w:hAnsi="Times New Roman" w:cs="Times New Roman"/>
          <w:sz w:val="24"/>
          <w:szCs w:val="24"/>
          <w:lang w:eastAsia="en-029"/>
        </w:rPr>
        <w:t>Moreover</w:t>
      </w:r>
      <w:r w:rsidR="00743BA0" w:rsidRPr="00CD58E5">
        <w:rPr>
          <w:rFonts w:ascii="Times New Roman" w:eastAsia="Times New Roman" w:hAnsi="Times New Roman" w:cs="Times New Roman"/>
          <w:sz w:val="24"/>
          <w:szCs w:val="24"/>
          <w:lang w:eastAsia="en-029"/>
        </w:rPr>
        <w:t xml:space="preserve">, under the </w:t>
      </w:r>
      <w:r w:rsidR="002D5C71" w:rsidRPr="00CD58E5">
        <w:rPr>
          <w:rFonts w:ascii="Times New Roman" w:eastAsia="Times New Roman" w:hAnsi="Times New Roman" w:cs="Times New Roman"/>
          <w:sz w:val="24"/>
          <w:szCs w:val="24"/>
          <w:lang w:eastAsia="en-029"/>
        </w:rPr>
        <w:t xml:space="preserve">DVRP </w:t>
      </w:r>
      <w:r w:rsidR="00743BA0" w:rsidRPr="00CD58E5">
        <w:rPr>
          <w:rFonts w:ascii="Times New Roman" w:eastAsia="Times New Roman" w:hAnsi="Times New Roman" w:cs="Times New Roman"/>
          <w:sz w:val="24"/>
          <w:szCs w:val="24"/>
          <w:lang w:eastAsia="en-029"/>
        </w:rPr>
        <w:t>Public Awareness C</w:t>
      </w:r>
      <w:r w:rsidR="00755180" w:rsidRPr="00CD58E5">
        <w:rPr>
          <w:rFonts w:ascii="Times New Roman" w:eastAsia="Times New Roman" w:hAnsi="Times New Roman" w:cs="Times New Roman"/>
          <w:sz w:val="24"/>
          <w:szCs w:val="24"/>
          <w:lang w:eastAsia="en-029"/>
        </w:rPr>
        <w:t xml:space="preserve">ampaign </w:t>
      </w:r>
      <w:r w:rsidR="0023679B" w:rsidRPr="00CD58E5">
        <w:rPr>
          <w:rFonts w:ascii="Times New Roman" w:eastAsia="Times New Roman" w:hAnsi="Times New Roman" w:cs="Times New Roman"/>
          <w:sz w:val="24"/>
          <w:szCs w:val="24"/>
          <w:lang w:eastAsia="en-029"/>
        </w:rPr>
        <w:t xml:space="preserve">and </w:t>
      </w:r>
      <w:r w:rsidR="00743BA0" w:rsidRPr="00CD58E5">
        <w:rPr>
          <w:rFonts w:ascii="Times New Roman" w:eastAsia="Times New Roman" w:hAnsi="Times New Roman" w:cs="Times New Roman"/>
          <w:sz w:val="24"/>
          <w:szCs w:val="24"/>
          <w:lang w:eastAsia="en-029"/>
        </w:rPr>
        <w:t>Implementation Plan</w:t>
      </w:r>
      <w:r w:rsidR="00DA7D03" w:rsidRPr="00CD58E5">
        <w:rPr>
          <w:rFonts w:ascii="Times New Roman" w:eastAsia="Times New Roman" w:hAnsi="Times New Roman" w:cs="Times New Roman"/>
          <w:sz w:val="24"/>
          <w:szCs w:val="24"/>
          <w:lang w:eastAsia="en-029"/>
        </w:rPr>
        <w:t>,</w:t>
      </w:r>
      <w:r w:rsidR="00743BA0" w:rsidRPr="00CD58E5">
        <w:rPr>
          <w:rFonts w:ascii="Times New Roman" w:eastAsia="Times New Roman" w:hAnsi="Times New Roman" w:cs="Times New Roman"/>
          <w:sz w:val="24"/>
          <w:szCs w:val="24"/>
          <w:lang w:eastAsia="en-029"/>
        </w:rPr>
        <w:t xml:space="preserve"> </w:t>
      </w:r>
      <w:r w:rsidR="00755180" w:rsidRPr="00CD58E5">
        <w:rPr>
          <w:rFonts w:ascii="Times New Roman" w:hAnsi="Times New Roman" w:cs="Times New Roman"/>
          <w:sz w:val="24"/>
          <w:szCs w:val="24"/>
        </w:rPr>
        <w:t>an assessment of relevant Ministry</w:t>
      </w:r>
      <w:r w:rsidR="00D264F5" w:rsidRPr="00CD58E5">
        <w:rPr>
          <w:rFonts w:ascii="Times New Roman" w:hAnsi="Times New Roman" w:cs="Times New Roman"/>
          <w:sz w:val="24"/>
          <w:szCs w:val="24"/>
        </w:rPr>
        <w:t>/Department</w:t>
      </w:r>
      <w:r w:rsidR="00755180" w:rsidRPr="00CD58E5">
        <w:rPr>
          <w:rFonts w:ascii="Times New Roman" w:hAnsi="Times New Roman" w:cs="Times New Roman"/>
          <w:sz w:val="24"/>
          <w:szCs w:val="24"/>
        </w:rPr>
        <w:t xml:space="preserve"> operations </w:t>
      </w:r>
      <w:r w:rsidR="00743BA0" w:rsidRPr="00CD58E5">
        <w:rPr>
          <w:rFonts w:ascii="Times New Roman" w:hAnsi="Times New Roman" w:cs="Times New Roman"/>
          <w:sz w:val="24"/>
          <w:szCs w:val="24"/>
        </w:rPr>
        <w:t xml:space="preserve">will be conducted </w:t>
      </w:r>
      <w:r w:rsidR="00DA7D03" w:rsidRPr="00CD58E5">
        <w:rPr>
          <w:rFonts w:ascii="Times New Roman" w:hAnsi="Times New Roman" w:cs="Times New Roman"/>
          <w:sz w:val="24"/>
          <w:szCs w:val="24"/>
        </w:rPr>
        <w:t>for each Ministry</w:t>
      </w:r>
      <w:r w:rsidRPr="00CD58E5">
        <w:rPr>
          <w:rFonts w:ascii="Times New Roman" w:hAnsi="Times New Roman" w:cs="Times New Roman"/>
          <w:sz w:val="24"/>
          <w:szCs w:val="24"/>
        </w:rPr>
        <w:t>/Department</w:t>
      </w:r>
      <w:r w:rsidR="00DA7D03" w:rsidRPr="00CD58E5">
        <w:rPr>
          <w:rFonts w:ascii="Times New Roman" w:hAnsi="Times New Roman" w:cs="Times New Roman"/>
          <w:sz w:val="24"/>
          <w:szCs w:val="24"/>
        </w:rPr>
        <w:t xml:space="preserve"> </w:t>
      </w:r>
      <w:r w:rsidR="00755180" w:rsidRPr="00CD58E5">
        <w:rPr>
          <w:rFonts w:ascii="Times New Roman" w:hAnsi="Times New Roman" w:cs="Times New Roman"/>
          <w:sz w:val="24"/>
          <w:szCs w:val="24"/>
        </w:rPr>
        <w:t>and guidelines for mainstreaming climate change adaptation and disaster vulnerability reduction into the relevant Ministry</w:t>
      </w:r>
      <w:r w:rsidRPr="00CD58E5">
        <w:rPr>
          <w:rFonts w:ascii="Times New Roman" w:hAnsi="Times New Roman" w:cs="Times New Roman"/>
          <w:sz w:val="24"/>
          <w:szCs w:val="24"/>
        </w:rPr>
        <w:t>/Department</w:t>
      </w:r>
      <w:r w:rsidR="00755180" w:rsidRPr="00CD58E5">
        <w:rPr>
          <w:rFonts w:ascii="Times New Roman" w:hAnsi="Times New Roman" w:cs="Times New Roman"/>
          <w:sz w:val="24"/>
          <w:szCs w:val="24"/>
        </w:rPr>
        <w:t xml:space="preserve"> operations</w:t>
      </w:r>
      <w:r w:rsidR="00743BA0" w:rsidRPr="00CD58E5">
        <w:rPr>
          <w:rFonts w:ascii="Times New Roman" w:hAnsi="Times New Roman" w:cs="Times New Roman"/>
          <w:sz w:val="24"/>
          <w:szCs w:val="24"/>
        </w:rPr>
        <w:t xml:space="preserve"> </w:t>
      </w:r>
      <w:r w:rsidR="00D96295" w:rsidRPr="00CD58E5">
        <w:rPr>
          <w:rFonts w:ascii="Times New Roman" w:hAnsi="Times New Roman" w:cs="Times New Roman"/>
          <w:sz w:val="24"/>
          <w:szCs w:val="24"/>
        </w:rPr>
        <w:t xml:space="preserve">will be </w:t>
      </w:r>
      <w:r w:rsidR="00743BA0" w:rsidRPr="00CD58E5">
        <w:rPr>
          <w:rFonts w:ascii="Times New Roman" w:hAnsi="Times New Roman" w:cs="Times New Roman"/>
          <w:sz w:val="24"/>
          <w:szCs w:val="24"/>
        </w:rPr>
        <w:t>prepared</w:t>
      </w:r>
      <w:r w:rsidR="00755180" w:rsidRPr="00CD58E5">
        <w:rPr>
          <w:rFonts w:ascii="Times New Roman" w:hAnsi="Times New Roman" w:cs="Times New Roman"/>
          <w:sz w:val="24"/>
          <w:szCs w:val="24"/>
        </w:rPr>
        <w:t xml:space="preserve">.  </w:t>
      </w:r>
      <w:r w:rsidR="00C250EB" w:rsidRPr="00CD58E5">
        <w:rPr>
          <w:rFonts w:ascii="Times New Roman" w:hAnsi="Times New Roman" w:cs="Times New Roman"/>
          <w:sz w:val="24"/>
          <w:szCs w:val="24"/>
        </w:rPr>
        <w:t xml:space="preserve">In this regard, </w:t>
      </w:r>
      <w:r w:rsidR="00300D98" w:rsidRPr="00CD58E5">
        <w:rPr>
          <w:rFonts w:ascii="Times New Roman" w:hAnsi="Times New Roman" w:cs="Times New Roman"/>
          <w:sz w:val="24"/>
          <w:szCs w:val="24"/>
        </w:rPr>
        <w:t>preliminary engagement of the Ministries</w:t>
      </w:r>
      <w:r w:rsidRPr="00CD58E5">
        <w:rPr>
          <w:rFonts w:ascii="Times New Roman" w:hAnsi="Times New Roman" w:cs="Times New Roman"/>
          <w:sz w:val="24"/>
          <w:szCs w:val="24"/>
        </w:rPr>
        <w:t>/Departments</w:t>
      </w:r>
      <w:r w:rsidR="00300D98" w:rsidRPr="00CD58E5">
        <w:rPr>
          <w:rFonts w:ascii="Times New Roman" w:hAnsi="Times New Roman" w:cs="Times New Roman"/>
          <w:sz w:val="24"/>
          <w:szCs w:val="24"/>
        </w:rPr>
        <w:t xml:space="preserve"> </w:t>
      </w:r>
      <w:r w:rsidR="00D96295" w:rsidRPr="00CD58E5">
        <w:rPr>
          <w:rFonts w:ascii="Times New Roman" w:hAnsi="Times New Roman" w:cs="Times New Roman"/>
          <w:sz w:val="24"/>
          <w:szCs w:val="24"/>
        </w:rPr>
        <w:t xml:space="preserve">in discussions on climate change adaptation and disaster risk reduction </w:t>
      </w:r>
      <w:r w:rsidR="00300D98" w:rsidRPr="00CD58E5">
        <w:rPr>
          <w:rFonts w:ascii="Times New Roman" w:hAnsi="Times New Roman" w:cs="Times New Roman"/>
          <w:sz w:val="24"/>
          <w:szCs w:val="24"/>
        </w:rPr>
        <w:t xml:space="preserve">has </w:t>
      </w:r>
      <w:r w:rsidR="00CC0B59" w:rsidRPr="00CD58E5">
        <w:rPr>
          <w:rFonts w:ascii="Times New Roman" w:hAnsi="Times New Roman" w:cs="Times New Roman"/>
          <w:sz w:val="24"/>
          <w:szCs w:val="24"/>
        </w:rPr>
        <w:t>commenced</w:t>
      </w:r>
      <w:r w:rsidR="00300D98" w:rsidRPr="00CD58E5">
        <w:rPr>
          <w:rFonts w:ascii="Times New Roman" w:hAnsi="Times New Roman" w:cs="Times New Roman"/>
          <w:sz w:val="24"/>
          <w:szCs w:val="24"/>
        </w:rPr>
        <w:t>.</w:t>
      </w:r>
      <w:r w:rsidR="003D054A" w:rsidRPr="00CD58E5">
        <w:rPr>
          <w:rFonts w:ascii="Times New Roman" w:hAnsi="Times New Roman" w:cs="Times New Roman"/>
          <w:sz w:val="24"/>
          <w:szCs w:val="24"/>
        </w:rPr>
        <w:t xml:space="preserve">  </w:t>
      </w:r>
    </w:p>
    <w:p w14:paraId="22E854E2" w14:textId="77777777" w:rsidR="00FC257A" w:rsidRPr="00CD58E5" w:rsidRDefault="00FC257A" w:rsidP="003F216E">
      <w:pPr>
        <w:spacing w:after="0" w:line="240" w:lineRule="auto"/>
        <w:jc w:val="both"/>
        <w:rPr>
          <w:rFonts w:ascii="Times New Roman" w:eastAsia="Times New Roman" w:hAnsi="Times New Roman" w:cs="Times New Roman"/>
          <w:sz w:val="24"/>
          <w:szCs w:val="24"/>
          <w:lang w:eastAsia="en-029"/>
        </w:rPr>
      </w:pPr>
    </w:p>
    <w:p w14:paraId="077100E1" w14:textId="77777777" w:rsidR="004143D6" w:rsidRPr="00CD58E5" w:rsidRDefault="004143D6" w:rsidP="003F216E">
      <w:pPr>
        <w:spacing w:after="0" w:line="240" w:lineRule="auto"/>
        <w:jc w:val="both"/>
        <w:rPr>
          <w:rFonts w:ascii="Times New Roman" w:hAnsi="Times New Roman" w:cs="Times New Roman"/>
          <w:b/>
          <w:sz w:val="24"/>
          <w:szCs w:val="24"/>
        </w:rPr>
      </w:pPr>
    </w:p>
    <w:p w14:paraId="03E6E80E" w14:textId="5B38FE3B" w:rsidR="00FC257A" w:rsidRPr="00CD58E5" w:rsidRDefault="00FC257A" w:rsidP="003F216E">
      <w:pPr>
        <w:spacing w:after="0" w:line="240" w:lineRule="auto"/>
        <w:jc w:val="both"/>
        <w:rPr>
          <w:rFonts w:ascii="Times New Roman" w:hAnsi="Times New Roman" w:cs="Times New Roman"/>
          <w:b/>
          <w:sz w:val="24"/>
          <w:szCs w:val="24"/>
        </w:rPr>
      </w:pPr>
      <w:r w:rsidRPr="00CD58E5">
        <w:rPr>
          <w:rFonts w:ascii="Times New Roman" w:hAnsi="Times New Roman" w:cs="Times New Roman"/>
          <w:b/>
          <w:sz w:val="24"/>
          <w:szCs w:val="24"/>
        </w:rPr>
        <w:t xml:space="preserve">PPCR Core Indicator 2: Evidence of Strengthened Capacity and Coordination Mechanism to Mainstream Climate Resilience </w:t>
      </w:r>
    </w:p>
    <w:p w14:paraId="4C611A68" w14:textId="77777777" w:rsidR="00FC257A" w:rsidRPr="00CD58E5" w:rsidRDefault="00FC257A" w:rsidP="003F216E">
      <w:pPr>
        <w:spacing w:after="0" w:line="240" w:lineRule="auto"/>
        <w:jc w:val="both"/>
        <w:rPr>
          <w:rFonts w:ascii="Times New Roman" w:hAnsi="Times New Roman" w:cs="Times New Roman"/>
          <w:b/>
          <w:i/>
          <w:sz w:val="24"/>
          <w:szCs w:val="24"/>
        </w:rPr>
      </w:pPr>
    </w:p>
    <w:p w14:paraId="443EDFE6" w14:textId="77777777" w:rsidR="00FC257A" w:rsidRPr="00CD58E5" w:rsidRDefault="00FC257A" w:rsidP="003F216E">
      <w:pPr>
        <w:spacing w:after="0" w:line="240" w:lineRule="auto"/>
        <w:jc w:val="both"/>
        <w:rPr>
          <w:rFonts w:ascii="Times New Roman" w:hAnsi="Times New Roman" w:cs="Times New Roman"/>
          <w:b/>
          <w:i/>
          <w:sz w:val="24"/>
          <w:szCs w:val="24"/>
        </w:rPr>
      </w:pPr>
      <w:r w:rsidRPr="00CD58E5">
        <w:rPr>
          <w:rFonts w:ascii="Times New Roman" w:hAnsi="Times New Roman" w:cs="Times New Roman"/>
          <w:b/>
          <w:i/>
          <w:sz w:val="24"/>
          <w:szCs w:val="24"/>
        </w:rPr>
        <w:t xml:space="preserve">National Planning </w:t>
      </w:r>
    </w:p>
    <w:p w14:paraId="434D9F10" w14:textId="2CDFCE7E" w:rsidR="009A0A0B" w:rsidRPr="00CD58E5" w:rsidRDefault="00254F37" w:rsidP="00084B60">
      <w:pPr>
        <w:spacing w:after="0" w:line="240" w:lineRule="auto"/>
        <w:jc w:val="both"/>
        <w:rPr>
          <w:sz w:val="24"/>
          <w:szCs w:val="24"/>
        </w:rPr>
      </w:pPr>
      <w:r w:rsidRPr="00CD58E5">
        <w:rPr>
          <w:rFonts w:ascii="Times New Roman" w:hAnsi="Times New Roman" w:cs="Times New Roman"/>
          <w:sz w:val="24"/>
          <w:szCs w:val="24"/>
        </w:rPr>
        <w:t xml:space="preserve">There was </w:t>
      </w:r>
      <w:r w:rsidR="00DA6301" w:rsidRPr="00CD58E5">
        <w:rPr>
          <w:rFonts w:ascii="Times New Roman" w:hAnsi="Times New Roman" w:cs="Times New Roman"/>
          <w:sz w:val="24"/>
          <w:szCs w:val="24"/>
        </w:rPr>
        <w:t>no</w:t>
      </w:r>
      <w:r w:rsidRPr="00CD58E5">
        <w:rPr>
          <w:rFonts w:ascii="Times New Roman" w:hAnsi="Times New Roman" w:cs="Times New Roman"/>
          <w:sz w:val="24"/>
          <w:szCs w:val="24"/>
        </w:rPr>
        <w:t xml:space="preserve"> adjustment of the score</w:t>
      </w:r>
      <w:r w:rsidR="00DA6301" w:rsidRPr="00CD58E5">
        <w:rPr>
          <w:rFonts w:ascii="Times New Roman" w:hAnsi="Times New Roman" w:cs="Times New Roman"/>
          <w:sz w:val="24"/>
          <w:szCs w:val="24"/>
        </w:rPr>
        <w:t>; however,</w:t>
      </w:r>
      <w:r w:rsidR="00084B60" w:rsidRPr="00CD58E5">
        <w:rPr>
          <w:rFonts w:ascii="Times New Roman" w:hAnsi="Times New Roman" w:cs="Times New Roman"/>
          <w:sz w:val="24"/>
          <w:szCs w:val="24"/>
        </w:rPr>
        <w:t xml:space="preserve"> it was noted that new </w:t>
      </w:r>
      <w:r w:rsidR="00AF58DA" w:rsidRPr="00CD58E5">
        <w:rPr>
          <w:rFonts w:ascii="Times New Roman" w:hAnsi="Times New Roman" w:cs="Times New Roman"/>
          <w:sz w:val="24"/>
          <w:szCs w:val="24"/>
        </w:rPr>
        <w:t xml:space="preserve">information continues to become available.  For example, </w:t>
      </w:r>
      <w:r w:rsidR="00006DB4" w:rsidRPr="00CD58E5">
        <w:rPr>
          <w:rFonts w:ascii="Times New Roman" w:hAnsi="Times New Roman" w:cs="Times New Roman"/>
          <w:sz w:val="24"/>
          <w:szCs w:val="24"/>
        </w:rPr>
        <w:t>Sa</w:t>
      </w:r>
      <w:r w:rsidR="00147637">
        <w:rPr>
          <w:rFonts w:ascii="Times New Roman" w:hAnsi="Times New Roman" w:cs="Times New Roman"/>
          <w:sz w:val="24"/>
          <w:szCs w:val="24"/>
        </w:rPr>
        <w:t xml:space="preserve">int Lucia </w:t>
      </w:r>
      <w:r w:rsidR="00961F50">
        <w:rPr>
          <w:rFonts w:ascii="Times New Roman" w:hAnsi="Times New Roman" w:cs="Times New Roman"/>
          <w:sz w:val="24"/>
          <w:szCs w:val="24"/>
        </w:rPr>
        <w:t>completed</w:t>
      </w:r>
      <w:r w:rsidR="00147637">
        <w:rPr>
          <w:rFonts w:ascii="Times New Roman" w:hAnsi="Times New Roman" w:cs="Times New Roman"/>
          <w:sz w:val="24"/>
          <w:szCs w:val="24"/>
        </w:rPr>
        <w:t xml:space="preserve"> and submitted its </w:t>
      </w:r>
      <w:r w:rsidR="00006DB4" w:rsidRPr="00CD58E5">
        <w:rPr>
          <w:rFonts w:ascii="Times New Roman" w:hAnsi="Times New Roman" w:cs="Times New Roman"/>
          <w:sz w:val="24"/>
          <w:szCs w:val="24"/>
        </w:rPr>
        <w:t xml:space="preserve">Third National Communications </w:t>
      </w:r>
      <w:r w:rsidR="00032746" w:rsidRPr="00CD58E5">
        <w:rPr>
          <w:rFonts w:ascii="Times New Roman" w:hAnsi="Times New Roman" w:cs="Times New Roman"/>
          <w:sz w:val="24"/>
          <w:szCs w:val="24"/>
        </w:rPr>
        <w:t xml:space="preserve">(TNC) </w:t>
      </w:r>
      <w:r w:rsidR="00006DB4" w:rsidRPr="00CD58E5">
        <w:rPr>
          <w:rFonts w:ascii="Times New Roman" w:hAnsi="Times New Roman" w:cs="Times New Roman"/>
          <w:sz w:val="24"/>
          <w:szCs w:val="24"/>
        </w:rPr>
        <w:t xml:space="preserve">under the United Nations </w:t>
      </w:r>
      <w:r w:rsidR="00BE6BC1" w:rsidRPr="00CD58E5">
        <w:rPr>
          <w:rFonts w:ascii="Times New Roman" w:hAnsi="Times New Roman" w:cs="Times New Roman"/>
          <w:sz w:val="24"/>
          <w:szCs w:val="24"/>
        </w:rPr>
        <w:t xml:space="preserve">Framework Convention on </w:t>
      </w:r>
      <w:r w:rsidR="00006DB4" w:rsidRPr="00CD58E5">
        <w:rPr>
          <w:rFonts w:ascii="Times New Roman" w:hAnsi="Times New Roman" w:cs="Times New Roman"/>
          <w:sz w:val="24"/>
          <w:szCs w:val="24"/>
        </w:rPr>
        <w:t xml:space="preserve">Climate Change.  </w:t>
      </w:r>
      <w:r w:rsidR="00032746" w:rsidRPr="00CD58E5">
        <w:rPr>
          <w:rFonts w:ascii="Times New Roman" w:hAnsi="Times New Roman" w:cs="Times New Roman"/>
          <w:sz w:val="24"/>
          <w:szCs w:val="24"/>
        </w:rPr>
        <w:t xml:space="preserve"> The TNC provides an update on the following: national circumstances, national greenhouse gas inventory, steps taken towards adaptation and mitigation, and other relevant information (integration of climate change into national plans, environmentally sound technologies, research and systematic observation, information on research programs, education training and public awareness, capacity building, and information and networking).</w:t>
      </w:r>
      <w:r w:rsidR="009A0A0B" w:rsidRPr="00CD58E5">
        <w:rPr>
          <w:rFonts w:ascii="Times New Roman" w:hAnsi="Times New Roman" w:cs="Times New Roman"/>
          <w:sz w:val="24"/>
          <w:szCs w:val="24"/>
        </w:rPr>
        <w:t xml:space="preserve">  </w:t>
      </w:r>
      <w:r w:rsidR="00961F50">
        <w:rPr>
          <w:rFonts w:ascii="Times New Roman" w:hAnsi="Times New Roman" w:cs="Times New Roman"/>
          <w:sz w:val="24"/>
          <w:szCs w:val="24"/>
        </w:rPr>
        <w:t>Prior to 2017</w:t>
      </w:r>
      <w:r w:rsidR="006C7A17" w:rsidRPr="00CD58E5">
        <w:rPr>
          <w:rFonts w:ascii="Times New Roman" w:hAnsi="Times New Roman" w:cs="Times New Roman"/>
          <w:sz w:val="24"/>
          <w:szCs w:val="24"/>
        </w:rPr>
        <w:t>,</w:t>
      </w:r>
      <w:r w:rsidR="009A0A0B" w:rsidRPr="00CD58E5">
        <w:rPr>
          <w:rFonts w:ascii="Times New Roman" w:hAnsi="Times New Roman" w:cs="Times New Roman"/>
          <w:sz w:val="24"/>
          <w:szCs w:val="24"/>
        </w:rPr>
        <w:t xml:space="preserve"> a report on the National Circumstances Component was prepared; several persons were trained in the use of Non Annex I Inventory Software for Greenhouse Gas Inventory; a mitigation assessment was completed; and a Technology Needs Assessment commenced</w:t>
      </w:r>
      <w:r w:rsidR="00437DAF" w:rsidRPr="00CD58E5">
        <w:rPr>
          <w:rFonts w:ascii="Times New Roman" w:hAnsi="Times New Roman" w:cs="Times New Roman"/>
          <w:sz w:val="24"/>
          <w:szCs w:val="24"/>
        </w:rPr>
        <w:t xml:space="preserve"> and </w:t>
      </w:r>
      <w:r w:rsidR="00A14866" w:rsidRPr="00CD58E5">
        <w:rPr>
          <w:rFonts w:ascii="Times New Roman" w:hAnsi="Times New Roman" w:cs="Times New Roman"/>
          <w:sz w:val="24"/>
          <w:szCs w:val="24"/>
        </w:rPr>
        <w:t>was completed</w:t>
      </w:r>
      <w:r w:rsidR="0064211D" w:rsidRPr="00CD58E5">
        <w:rPr>
          <w:rFonts w:ascii="Times New Roman" w:hAnsi="Times New Roman" w:cs="Times New Roman"/>
          <w:sz w:val="24"/>
          <w:szCs w:val="24"/>
        </w:rPr>
        <w:t xml:space="preserve"> in </w:t>
      </w:r>
      <w:r w:rsidR="00437DAF" w:rsidRPr="00CD58E5">
        <w:rPr>
          <w:rFonts w:ascii="Times New Roman" w:hAnsi="Times New Roman" w:cs="Times New Roman"/>
          <w:sz w:val="24"/>
          <w:szCs w:val="24"/>
        </w:rPr>
        <w:t>2017</w:t>
      </w:r>
      <w:r w:rsidR="009A0A0B" w:rsidRPr="00CD58E5">
        <w:rPr>
          <w:rFonts w:ascii="Times New Roman" w:hAnsi="Times New Roman" w:cs="Times New Roman"/>
          <w:sz w:val="24"/>
          <w:szCs w:val="24"/>
        </w:rPr>
        <w:t>.</w:t>
      </w:r>
    </w:p>
    <w:p w14:paraId="775E2104" w14:textId="6350C24A" w:rsidR="0069701D" w:rsidRPr="00CD58E5" w:rsidRDefault="0069701D">
      <w:pPr>
        <w:rPr>
          <w:rFonts w:ascii="Times New Roman" w:hAnsi="Times New Roman" w:cs="Times New Roman"/>
          <w:sz w:val="24"/>
          <w:szCs w:val="24"/>
        </w:rPr>
      </w:pPr>
      <w:r w:rsidRPr="00CD58E5">
        <w:rPr>
          <w:rFonts w:ascii="Times New Roman" w:hAnsi="Times New Roman" w:cs="Times New Roman"/>
          <w:sz w:val="24"/>
          <w:szCs w:val="24"/>
        </w:rPr>
        <w:br w:type="page"/>
      </w:r>
    </w:p>
    <w:p w14:paraId="2C3A74C4" w14:textId="77777777" w:rsidR="00DA6301" w:rsidRPr="00CD58E5" w:rsidRDefault="00DA6301" w:rsidP="003F216E">
      <w:pPr>
        <w:spacing w:after="0" w:line="240" w:lineRule="auto"/>
        <w:jc w:val="both"/>
        <w:rPr>
          <w:rFonts w:ascii="Times New Roman" w:hAnsi="Times New Roman" w:cs="Times New Roman"/>
          <w:sz w:val="24"/>
          <w:szCs w:val="24"/>
        </w:rPr>
      </w:pPr>
    </w:p>
    <w:p w14:paraId="4A05FD4C" w14:textId="5A327C93" w:rsidR="00327C18" w:rsidRPr="00CD58E5" w:rsidRDefault="00332BA1" w:rsidP="00A834BC">
      <w:pPr>
        <w:jc w:val="center"/>
        <w:rPr>
          <w:rFonts w:ascii="Times New Roman" w:hAnsi="Times New Roman" w:cs="Times New Roman"/>
          <w:b/>
          <w:sz w:val="24"/>
          <w:szCs w:val="24"/>
        </w:rPr>
      </w:pPr>
      <w:r w:rsidRPr="00CD58E5">
        <w:rPr>
          <w:rFonts w:ascii="Times New Roman" w:hAnsi="Times New Roman" w:cs="Times New Roman"/>
          <w:b/>
          <w:sz w:val="24"/>
          <w:szCs w:val="24"/>
        </w:rPr>
        <w:t>Table 9</w:t>
      </w:r>
      <w:r w:rsidR="00327C18" w:rsidRPr="00CD58E5">
        <w:rPr>
          <w:rFonts w:ascii="Times New Roman" w:hAnsi="Times New Roman" w:cs="Times New Roman"/>
          <w:b/>
          <w:sz w:val="24"/>
          <w:szCs w:val="24"/>
        </w:rPr>
        <w:t>: Scores for National Planning (detailed criteria in Annex IV)</w:t>
      </w: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810"/>
        <w:gridCol w:w="1350"/>
        <w:gridCol w:w="1530"/>
        <w:gridCol w:w="1800"/>
        <w:gridCol w:w="1350"/>
        <w:gridCol w:w="270"/>
      </w:tblGrid>
      <w:tr w:rsidR="00CD58E5" w:rsidRPr="00CD58E5" w14:paraId="5FB14278" w14:textId="77777777" w:rsidTr="00147637">
        <w:trPr>
          <w:trHeight w:val="440"/>
          <w:tblHeader/>
          <w:jc w:val="center"/>
        </w:trPr>
        <w:tc>
          <w:tcPr>
            <w:tcW w:w="8005" w:type="dxa"/>
            <w:gridSpan w:val="7"/>
            <w:shd w:val="clear" w:color="auto" w:fill="auto"/>
            <w:hideMark/>
          </w:tcPr>
          <w:p w14:paraId="62D31729" w14:textId="77777777" w:rsidR="00BD7A15" w:rsidRPr="00CD58E5" w:rsidRDefault="00BD7A15" w:rsidP="00C8269B">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PPCR Core Indicator 2:</w:t>
            </w:r>
          </w:p>
          <w:p w14:paraId="572C75D5" w14:textId="77777777" w:rsidR="00BD7A15" w:rsidRPr="00CD58E5" w:rsidRDefault="00BD7A15" w:rsidP="00C8269B">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Evidence of strengthened government capacity and coordination mechanism to mainstream climate resilience</w:t>
            </w:r>
          </w:p>
        </w:tc>
      </w:tr>
      <w:tr w:rsidR="00CD58E5" w:rsidRPr="00CD58E5" w14:paraId="531671EB" w14:textId="77777777" w:rsidTr="00147637">
        <w:trPr>
          <w:trHeight w:val="1709"/>
          <w:jc w:val="center"/>
        </w:trPr>
        <w:tc>
          <w:tcPr>
            <w:tcW w:w="1705" w:type="dxa"/>
            <w:gridSpan w:val="2"/>
            <w:shd w:val="clear" w:color="auto" w:fill="auto"/>
            <w:vAlign w:val="bottom"/>
            <w:hideMark/>
          </w:tcPr>
          <w:p w14:paraId="2E4FEA7C" w14:textId="77777777" w:rsidR="00BD7A15" w:rsidRPr="00CD58E5" w:rsidRDefault="00BD7A15" w:rsidP="00C8269B">
            <w:pPr>
              <w:spacing w:after="0" w:line="240" w:lineRule="auto"/>
              <w:rPr>
                <w:rFonts w:ascii="Times New Roman" w:eastAsia="Times New Roman" w:hAnsi="Times New Roman" w:cs="Times New Roman"/>
                <w:sz w:val="18"/>
                <w:szCs w:val="18"/>
              </w:rPr>
            </w:pPr>
            <w:r w:rsidRPr="00CD58E5">
              <w:rPr>
                <w:rFonts w:ascii="Times New Roman" w:eastAsia="Times New Roman" w:hAnsi="Times New Roman" w:cs="Times New Roman"/>
                <w:b/>
                <w:bCs/>
                <w:sz w:val="18"/>
                <w:szCs w:val="18"/>
              </w:rPr>
              <w:t>Government Capacity</w:t>
            </w:r>
            <w:r w:rsidRPr="00CD58E5">
              <w:rPr>
                <w:rFonts w:ascii="Times New Roman" w:eastAsia="Times New Roman" w:hAnsi="Times New Roman" w:cs="Times New Roman"/>
                <w:sz w:val="18"/>
                <w:szCs w:val="18"/>
              </w:rPr>
              <w:t xml:space="preserve">                                                                                 Complete below the sectors identified as a priority in the SPCR.  Insert other priority sectors or ministries below (optional)</w:t>
            </w:r>
          </w:p>
        </w:tc>
        <w:tc>
          <w:tcPr>
            <w:tcW w:w="1350" w:type="dxa"/>
            <w:shd w:val="clear" w:color="auto" w:fill="auto"/>
            <w:vAlign w:val="bottom"/>
            <w:hideMark/>
          </w:tcPr>
          <w:p w14:paraId="4AE3584F"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Are information, studies and assessments addressing climate change, variability and resilience available?</w:t>
            </w:r>
          </w:p>
        </w:tc>
        <w:tc>
          <w:tcPr>
            <w:tcW w:w="1530" w:type="dxa"/>
            <w:shd w:val="clear" w:color="auto" w:fill="auto"/>
            <w:vAlign w:val="bottom"/>
            <w:hideMark/>
          </w:tcPr>
          <w:p w14:paraId="0EBFB08F"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 xml:space="preserve">Is the necessary climate change expertise available? </w:t>
            </w:r>
          </w:p>
        </w:tc>
        <w:tc>
          <w:tcPr>
            <w:tcW w:w="1800" w:type="dxa"/>
            <w:shd w:val="clear" w:color="auto" w:fill="auto"/>
            <w:vAlign w:val="bottom"/>
            <w:hideMark/>
          </w:tcPr>
          <w:p w14:paraId="6AE519F7"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Do national/sector incentives and legislative policies expressly address climate change and resilience?</w:t>
            </w:r>
          </w:p>
        </w:tc>
        <w:tc>
          <w:tcPr>
            <w:tcW w:w="1350" w:type="dxa"/>
            <w:shd w:val="clear" w:color="auto" w:fill="auto"/>
            <w:vAlign w:val="bottom"/>
            <w:hideMark/>
          </w:tcPr>
          <w:p w14:paraId="72220586"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Does the government/sector participate in the coordination mechanism?</w:t>
            </w:r>
          </w:p>
        </w:tc>
        <w:tc>
          <w:tcPr>
            <w:tcW w:w="270" w:type="dxa"/>
            <w:shd w:val="clear" w:color="auto" w:fill="auto"/>
            <w:noWrap/>
            <w:vAlign w:val="bottom"/>
          </w:tcPr>
          <w:p w14:paraId="1E3ADBFE"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p>
        </w:tc>
      </w:tr>
      <w:tr w:rsidR="00CD58E5" w:rsidRPr="00CD58E5" w14:paraId="76852DB3" w14:textId="77777777" w:rsidTr="00147637">
        <w:trPr>
          <w:trHeight w:val="330"/>
          <w:jc w:val="center"/>
        </w:trPr>
        <w:tc>
          <w:tcPr>
            <w:tcW w:w="7735" w:type="dxa"/>
            <w:gridSpan w:val="6"/>
            <w:shd w:val="clear" w:color="auto" w:fill="FFC000"/>
            <w:noWrap/>
            <w:vAlign w:val="bottom"/>
            <w:hideMark/>
          </w:tcPr>
          <w:p w14:paraId="1F1D2BA0" w14:textId="77777777" w:rsidR="00BD7A15" w:rsidRPr="00CD58E5" w:rsidRDefault="00BD7A15" w:rsidP="00C8269B">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National (Government)</w:t>
            </w:r>
          </w:p>
        </w:tc>
        <w:tc>
          <w:tcPr>
            <w:tcW w:w="270" w:type="dxa"/>
            <w:shd w:val="clear" w:color="auto" w:fill="auto"/>
            <w:noWrap/>
            <w:vAlign w:val="center"/>
          </w:tcPr>
          <w:p w14:paraId="3D1F5824"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p>
        </w:tc>
      </w:tr>
      <w:tr w:rsidR="00CD58E5" w:rsidRPr="00CD58E5" w14:paraId="004CD08E" w14:textId="77777777" w:rsidTr="00147637">
        <w:trPr>
          <w:trHeight w:val="278"/>
          <w:jc w:val="center"/>
        </w:trPr>
        <w:tc>
          <w:tcPr>
            <w:tcW w:w="895" w:type="dxa"/>
            <w:shd w:val="clear" w:color="auto" w:fill="70AD47" w:themeFill="accent6"/>
            <w:vAlign w:val="center"/>
          </w:tcPr>
          <w:p w14:paraId="6E3716F3"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Baseline</w:t>
            </w:r>
          </w:p>
        </w:tc>
        <w:tc>
          <w:tcPr>
            <w:tcW w:w="810" w:type="dxa"/>
            <w:shd w:val="clear" w:color="auto" w:fill="70AD47" w:themeFill="accent6"/>
            <w:vAlign w:val="center"/>
          </w:tcPr>
          <w:p w14:paraId="527849E8" w14:textId="77777777" w:rsidR="00DB5222" w:rsidRPr="00CD58E5" w:rsidRDefault="00DB5222" w:rsidP="00DB5222">
            <w:pPr>
              <w:spacing w:after="0" w:line="240" w:lineRule="auto"/>
              <w:jc w:val="center"/>
              <w:rPr>
                <w:rFonts w:ascii="Times New Roman" w:eastAsia="Times New Roman" w:hAnsi="Times New Roman" w:cs="Times New Roman"/>
                <w:b/>
                <w:sz w:val="18"/>
                <w:szCs w:val="18"/>
              </w:rPr>
            </w:pPr>
            <w:r w:rsidRPr="00CD58E5">
              <w:rPr>
                <w:rFonts w:ascii="Times New Roman" w:eastAsia="Times New Roman" w:hAnsi="Times New Roman" w:cs="Times New Roman"/>
                <w:b/>
                <w:bCs/>
                <w:sz w:val="18"/>
                <w:szCs w:val="18"/>
              </w:rPr>
              <w:t>2012</w:t>
            </w:r>
          </w:p>
        </w:tc>
        <w:tc>
          <w:tcPr>
            <w:tcW w:w="1350" w:type="dxa"/>
            <w:shd w:val="clear" w:color="auto" w:fill="70AD47" w:themeFill="accent6"/>
            <w:vAlign w:val="center"/>
          </w:tcPr>
          <w:p w14:paraId="6BB83D31"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530" w:type="dxa"/>
            <w:shd w:val="clear" w:color="auto" w:fill="70AD47" w:themeFill="accent6"/>
            <w:vAlign w:val="center"/>
          </w:tcPr>
          <w:p w14:paraId="161080EE"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800" w:type="dxa"/>
            <w:shd w:val="clear" w:color="auto" w:fill="70AD47" w:themeFill="accent6"/>
            <w:vAlign w:val="center"/>
          </w:tcPr>
          <w:p w14:paraId="122EF551"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350" w:type="dxa"/>
            <w:shd w:val="clear" w:color="auto" w:fill="70AD47" w:themeFill="accent6"/>
            <w:vAlign w:val="center"/>
          </w:tcPr>
          <w:p w14:paraId="2E85E983"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auto"/>
            <w:noWrap/>
            <w:vAlign w:val="center"/>
          </w:tcPr>
          <w:p w14:paraId="625C0C32"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p>
        </w:tc>
      </w:tr>
      <w:tr w:rsidR="00CD58E5" w:rsidRPr="00CD58E5" w14:paraId="18760024" w14:textId="77777777" w:rsidTr="00147637">
        <w:trPr>
          <w:trHeight w:val="260"/>
          <w:jc w:val="center"/>
        </w:trPr>
        <w:tc>
          <w:tcPr>
            <w:tcW w:w="895" w:type="dxa"/>
            <w:shd w:val="clear" w:color="auto" w:fill="auto"/>
            <w:vAlign w:val="center"/>
          </w:tcPr>
          <w:p w14:paraId="1DE98AC4"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p>
        </w:tc>
        <w:tc>
          <w:tcPr>
            <w:tcW w:w="810" w:type="dxa"/>
            <w:shd w:val="clear" w:color="auto" w:fill="5B9BD5" w:themeFill="accent1"/>
            <w:vAlign w:val="center"/>
          </w:tcPr>
          <w:p w14:paraId="237D3701" w14:textId="77777777" w:rsidR="00DB5222" w:rsidRPr="00CD58E5" w:rsidRDefault="00DB5222" w:rsidP="00DB5222">
            <w:pPr>
              <w:spacing w:after="0" w:line="240" w:lineRule="auto"/>
              <w:jc w:val="center"/>
              <w:rPr>
                <w:rFonts w:ascii="Times New Roman" w:eastAsia="Times New Roman" w:hAnsi="Times New Roman" w:cs="Times New Roman"/>
                <w:b/>
                <w:sz w:val="18"/>
                <w:szCs w:val="18"/>
              </w:rPr>
            </w:pPr>
            <w:r w:rsidRPr="00CD58E5">
              <w:rPr>
                <w:rFonts w:ascii="Times New Roman" w:eastAsia="Times New Roman" w:hAnsi="Times New Roman" w:cs="Times New Roman"/>
                <w:b/>
                <w:bCs/>
                <w:sz w:val="18"/>
                <w:szCs w:val="18"/>
              </w:rPr>
              <w:t>2013</w:t>
            </w:r>
          </w:p>
        </w:tc>
        <w:tc>
          <w:tcPr>
            <w:tcW w:w="1350" w:type="dxa"/>
            <w:shd w:val="clear" w:color="auto" w:fill="5B9BD5" w:themeFill="accent1"/>
            <w:vAlign w:val="center"/>
          </w:tcPr>
          <w:p w14:paraId="15B3F343"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530" w:type="dxa"/>
            <w:shd w:val="clear" w:color="auto" w:fill="5B9BD5" w:themeFill="accent1"/>
            <w:vAlign w:val="center"/>
          </w:tcPr>
          <w:p w14:paraId="33881946"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800" w:type="dxa"/>
            <w:shd w:val="clear" w:color="auto" w:fill="5B9BD5" w:themeFill="accent1"/>
            <w:vAlign w:val="center"/>
          </w:tcPr>
          <w:p w14:paraId="073E544C"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350" w:type="dxa"/>
            <w:shd w:val="clear" w:color="auto" w:fill="5B9BD5" w:themeFill="accent1"/>
            <w:vAlign w:val="center"/>
          </w:tcPr>
          <w:p w14:paraId="7D348E1E"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auto"/>
            <w:noWrap/>
            <w:vAlign w:val="center"/>
          </w:tcPr>
          <w:p w14:paraId="643D2309"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p>
        </w:tc>
      </w:tr>
      <w:tr w:rsidR="00CD58E5" w:rsidRPr="00CD58E5" w14:paraId="0CF5F674" w14:textId="77777777" w:rsidTr="00147637">
        <w:trPr>
          <w:trHeight w:val="260"/>
          <w:jc w:val="center"/>
        </w:trPr>
        <w:tc>
          <w:tcPr>
            <w:tcW w:w="895" w:type="dxa"/>
            <w:shd w:val="clear" w:color="auto" w:fill="auto"/>
            <w:vAlign w:val="center"/>
          </w:tcPr>
          <w:p w14:paraId="01F01FD3"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p>
        </w:tc>
        <w:tc>
          <w:tcPr>
            <w:tcW w:w="810" w:type="dxa"/>
            <w:shd w:val="clear" w:color="auto" w:fill="FFCCFF"/>
            <w:vAlign w:val="center"/>
          </w:tcPr>
          <w:p w14:paraId="7401A4B6" w14:textId="77777777" w:rsidR="00DB5222" w:rsidRPr="00CD58E5" w:rsidRDefault="00DB5222" w:rsidP="00DB5222">
            <w:pPr>
              <w:spacing w:after="0" w:line="240" w:lineRule="auto"/>
              <w:jc w:val="center"/>
              <w:rPr>
                <w:rFonts w:ascii="Times New Roman" w:eastAsia="Times New Roman" w:hAnsi="Times New Roman" w:cs="Times New Roman"/>
                <w:b/>
                <w:sz w:val="18"/>
                <w:szCs w:val="18"/>
              </w:rPr>
            </w:pPr>
            <w:r w:rsidRPr="00CD58E5">
              <w:rPr>
                <w:rFonts w:ascii="Times New Roman" w:eastAsia="Times New Roman" w:hAnsi="Times New Roman" w:cs="Times New Roman"/>
                <w:b/>
                <w:bCs/>
                <w:sz w:val="18"/>
                <w:szCs w:val="18"/>
              </w:rPr>
              <w:t>2014</w:t>
            </w:r>
          </w:p>
        </w:tc>
        <w:tc>
          <w:tcPr>
            <w:tcW w:w="1350" w:type="dxa"/>
            <w:shd w:val="clear" w:color="auto" w:fill="FFCCFF"/>
            <w:vAlign w:val="center"/>
          </w:tcPr>
          <w:p w14:paraId="7E18C9C2"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530" w:type="dxa"/>
            <w:shd w:val="clear" w:color="auto" w:fill="FFCCFF"/>
            <w:vAlign w:val="center"/>
          </w:tcPr>
          <w:p w14:paraId="1801211F"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800" w:type="dxa"/>
            <w:shd w:val="clear" w:color="auto" w:fill="FFCCFF"/>
            <w:vAlign w:val="center"/>
          </w:tcPr>
          <w:p w14:paraId="7E606FA9"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350" w:type="dxa"/>
            <w:shd w:val="clear" w:color="auto" w:fill="FFCCFF"/>
            <w:vAlign w:val="center"/>
          </w:tcPr>
          <w:p w14:paraId="54A89896"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auto"/>
            <w:noWrap/>
            <w:vAlign w:val="center"/>
          </w:tcPr>
          <w:p w14:paraId="62F28570"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p>
        </w:tc>
      </w:tr>
      <w:tr w:rsidR="00CD58E5" w:rsidRPr="00CD58E5" w14:paraId="5348D671" w14:textId="77777777" w:rsidTr="00147637">
        <w:trPr>
          <w:trHeight w:val="260"/>
          <w:jc w:val="center"/>
        </w:trPr>
        <w:tc>
          <w:tcPr>
            <w:tcW w:w="895" w:type="dxa"/>
            <w:shd w:val="clear" w:color="auto" w:fill="auto"/>
            <w:vAlign w:val="center"/>
          </w:tcPr>
          <w:p w14:paraId="52FC6EAC"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p>
        </w:tc>
        <w:tc>
          <w:tcPr>
            <w:tcW w:w="810" w:type="dxa"/>
            <w:shd w:val="clear" w:color="auto" w:fill="D9D9D9" w:themeFill="background1" w:themeFillShade="D9"/>
            <w:vAlign w:val="center"/>
          </w:tcPr>
          <w:p w14:paraId="392E8E9B" w14:textId="77777777" w:rsidR="00DB5222" w:rsidRPr="00CD58E5" w:rsidRDefault="00DB5222" w:rsidP="00DB5222">
            <w:pPr>
              <w:spacing w:after="0" w:line="240" w:lineRule="auto"/>
              <w:jc w:val="center"/>
              <w:rPr>
                <w:rFonts w:ascii="Times New Roman" w:eastAsia="Times New Roman" w:hAnsi="Times New Roman" w:cs="Times New Roman"/>
                <w:b/>
                <w:sz w:val="18"/>
                <w:szCs w:val="18"/>
              </w:rPr>
            </w:pPr>
            <w:r w:rsidRPr="00CD58E5">
              <w:rPr>
                <w:rFonts w:ascii="Times New Roman" w:eastAsia="Times New Roman" w:hAnsi="Times New Roman" w:cs="Times New Roman"/>
                <w:b/>
                <w:bCs/>
                <w:sz w:val="18"/>
                <w:szCs w:val="18"/>
              </w:rPr>
              <w:t>2015</w:t>
            </w:r>
          </w:p>
        </w:tc>
        <w:tc>
          <w:tcPr>
            <w:tcW w:w="1350" w:type="dxa"/>
            <w:shd w:val="clear" w:color="auto" w:fill="D9D9D9" w:themeFill="background1" w:themeFillShade="D9"/>
            <w:vAlign w:val="center"/>
          </w:tcPr>
          <w:p w14:paraId="4A21AD25" w14:textId="77777777" w:rsidR="00DB5222" w:rsidRPr="00CD58E5" w:rsidRDefault="00AF58DA"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530" w:type="dxa"/>
            <w:shd w:val="clear" w:color="auto" w:fill="D9D9D9" w:themeFill="background1" w:themeFillShade="D9"/>
            <w:vAlign w:val="center"/>
          </w:tcPr>
          <w:p w14:paraId="08FC404F" w14:textId="77777777" w:rsidR="00DB5222" w:rsidRPr="00CD58E5" w:rsidRDefault="00AF58DA"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800" w:type="dxa"/>
            <w:shd w:val="clear" w:color="auto" w:fill="D9D9D9" w:themeFill="background1" w:themeFillShade="D9"/>
            <w:vAlign w:val="center"/>
          </w:tcPr>
          <w:p w14:paraId="503BBE56" w14:textId="77777777" w:rsidR="00DB5222" w:rsidRPr="00CD58E5" w:rsidRDefault="00AF58DA"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350" w:type="dxa"/>
            <w:shd w:val="clear" w:color="auto" w:fill="D9D9D9" w:themeFill="background1" w:themeFillShade="D9"/>
            <w:vAlign w:val="center"/>
          </w:tcPr>
          <w:p w14:paraId="1F01C675" w14:textId="77777777" w:rsidR="00DB5222" w:rsidRPr="00CD58E5" w:rsidRDefault="00AF58DA"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auto"/>
            <w:noWrap/>
            <w:vAlign w:val="center"/>
          </w:tcPr>
          <w:p w14:paraId="2227287C"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p>
        </w:tc>
      </w:tr>
      <w:tr w:rsidR="00CD58E5" w:rsidRPr="00CD58E5" w14:paraId="403EB72F" w14:textId="77777777" w:rsidTr="00147637">
        <w:trPr>
          <w:trHeight w:val="260"/>
          <w:jc w:val="center"/>
        </w:trPr>
        <w:tc>
          <w:tcPr>
            <w:tcW w:w="895" w:type="dxa"/>
            <w:shd w:val="clear" w:color="auto" w:fill="auto"/>
            <w:vAlign w:val="center"/>
          </w:tcPr>
          <w:p w14:paraId="1DF9F548" w14:textId="77777777" w:rsidR="00790BCB" w:rsidRPr="00CD58E5" w:rsidRDefault="00790BCB" w:rsidP="00790BCB">
            <w:pPr>
              <w:spacing w:after="0" w:line="240" w:lineRule="auto"/>
              <w:jc w:val="center"/>
              <w:rPr>
                <w:rFonts w:ascii="Times New Roman" w:eastAsia="Times New Roman" w:hAnsi="Times New Roman" w:cs="Times New Roman"/>
                <w:b/>
                <w:bCs/>
                <w:sz w:val="18"/>
                <w:szCs w:val="18"/>
              </w:rPr>
            </w:pPr>
          </w:p>
        </w:tc>
        <w:tc>
          <w:tcPr>
            <w:tcW w:w="810" w:type="dxa"/>
            <w:shd w:val="clear" w:color="auto" w:fill="BDD6EE" w:themeFill="accent1" w:themeFillTint="66"/>
            <w:vAlign w:val="center"/>
          </w:tcPr>
          <w:p w14:paraId="19439676" w14:textId="41065C51" w:rsidR="00790BCB" w:rsidRPr="00CD58E5" w:rsidRDefault="00790BCB" w:rsidP="00790BCB">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2016</w:t>
            </w:r>
          </w:p>
        </w:tc>
        <w:tc>
          <w:tcPr>
            <w:tcW w:w="1350" w:type="dxa"/>
            <w:shd w:val="clear" w:color="auto" w:fill="BDD6EE" w:themeFill="accent1" w:themeFillTint="66"/>
            <w:vAlign w:val="center"/>
          </w:tcPr>
          <w:p w14:paraId="50EFF566" w14:textId="2FEBAE47" w:rsidR="00790BCB" w:rsidRPr="00CD58E5" w:rsidRDefault="00790BCB" w:rsidP="00790BC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530" w:type="dxa"/>
            <w:shd w:val="clear" w:color="auto" w:fill="BDD6EE" w:themeFill="accent1" w:themeFillTint="66"/>
            <w:vAlign w:val="center"/>
          </w:tcPr>
          <w:p w14:paraId="20A61D4D" w14:textId="7F89A6BE" w:rsidR="00790BCB" w:rsidRPr="00CD58E5" w:rsidRDefault="00790BCB" w:rsidP="00790BC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800" w:type="dxa"/>
            <w:shd w:val="clear" w:color="auto" w:fill="BDD6EE" w:themeFill="accent1" w:themeFillTint="66"/>
            <w:vAlign w:val="center"/>
          </w:tcPr>
          <w:p w14:paraId="1FBEE53F" w14:textId="5ECEB5C4" w:rsidR="00790BCB" w:rsidRPr="00CD58E5" w:rsidRDefault="00790BCB" w:rsidP="00790BC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350" w:type="dxa"/>
            <w:shd w:val="clear" w:color="auto" w:fill="BDD6EE" w:themeFill="accent1" w:themeFillTint="66"/>
            <w:vAlign w:val="center"/>
          </w:tcPr>
          <w:p w14:paraId="796D664B" w14:textId="3B200C07" w:rsidR="00790BCB" w:rsidRPr="00CD58E5" w:rsidRDefault="00790BCB" w:rsidP="00790BC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auto"/>
            <w:noWrap/>
            <w:vAlign w:val="center"/>
          </w:tcPr>
          <w:p w14:paraId="74FA453A" w14:textId="77777777" w:rsidR="00790BCB" w:rsidRPr="00CD58E5" w:rsidRDefault="00790BCB" w:rsidP="00790BCB">
            <w:pPr>
              <w:spacing w:after="0" w:line="240" w:lineRule="auto"/>
              <w:jc w:val="center"/>
              <w:rPr>
                <w:rFonts w:ascii="Times New Roman" w:eastAsia="Times New Roman" w:hAnsi="Times New Roman" w:cs="Times New Roman"/>
                <w:sz w:val="18"/>
                <w:szCs w:val="18"/>
              </w:rPr>
            </w:pPr>
          </w:p>
        </w:tc>
      </w:tr>
      <w:tr w:rsidR="00CD58E5" w:rsidRPr="00CD58E5" w14:paraId="199D0479" w14:textId="77777777" w:rsidTr="00147637">
        <w:trPr>
          <w:trHeight w:val="260"/>
          <w:jc w:val="center"/>
        </w:trPr>
        <w:tc>
          <w:tcPr>
            <w:tcW w:w="895" w:type="dxa"/>
            <w:shd w:val="clear" w:color="auto" w:fill="auto"/>
            <w:vAlign w:val="center"/>
          </w:tcPr>
          <w:p w14:paraId="688EEA4D" w14:textId="77777777" w:rsidR="00E74122" w:rsidRPr="00CD58E5" w:rsidRDefault="00E74122" w:rsidP="00790BCB">
            <w:pPr>
              <w:spacing w:after="0" w:line="240" w:lineRule="auto"/>
              <w:jc w:val="center"/>
              <w:rPr>
                <w:rFonts w:ascii="Times New Roman" w:eastAsia="Times New Roman" w:hAnsi="Times New Roman" w:cs="Times New Roman"/>
                <w:b/>
                <w:bCs/>
                <w:sz w:val="18"/>
                <w:szCs w:val="18"/>
              </w:rPr>
            </w:pPr>
          </w:p>
        </w:tc>
        <w:tc>
          <w:tcPr>
            <w:tcW w:w="810" w:type="dxa"/>
            <w:shd w:val="clear" w:color="auto" w:fill="BDD6EE" w:themeFill="accent1" w:themeFillTint="66"/>
            <w:vAlign w:val="center"/>
          </w:tcPr>
          <w:p w14:paraId="4DBF8A27" w14:textId="37C1532D" w:rsidR="00E74122" w:rsidRPr="00CD58E5" w:rsidRDefault="00E74122" w:rsidP="00790BCB">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2017</w:t>
            </w:r>
          </w:p>
        </w:tc>
        <w:tc>
          <w:tcPr>
            <w:tcW w:w="1350" w:type="dxa"/>
            <w:shd w:val="clear" w:color="auto" w:fill="BDD6EE" w:themeFill="accent1" w:themeFillTint="66"/>
            <w:vAlign w:val="center"/>
          </w:tcPr>
          <w:p w14:paraId="4823CF83" w14:textId="2C05541F" w:rsidR="00E74122" w:rsidRPr="00CD58E5" w:rsidRDefault="001B507C" w:rsidP="00790BC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530" w:type="dxa"/>
            <w:shd w:val="clear" w:color="auto" w:fill="BDD6EE" w:themeFill="accent1" w:themeFillTint="66"/>
            <w:vAlign w:val="center"/>
          </w:tcPr>
          <w:p w14:paraId="20DCAA29" w14:textId="6378F097" w:rsidR="00E74122" w:rsidRPr="00CD58E5" w:rsidRDefault="001B507C" w:rsidP="00790BC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800" w:type="dxa"/>
            <w:shd w:val="clear" w:color="auto" w:fill="BDD6EE" w:themeFill="accent1" w:themeFillTint="66"/>
            <w:vAlign w:val="center"/>
          </w:tcPr>
          <w:p w14:paraId="4C78AB01" w14:textId="31B2CE10" w:rsidR="00E74122" w:rsidRPr="00CD58E5" w:rsidRDefault="001B507C" w:rsidP="00790BC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350" w:type="dxa"/>
            <w:shd w:val="clear" w:color="auto" w:fill="BDD6EE" w:themeFill="accent1" w:themeFillTint="66"/>
            <w:vAlign w:val="center"/>
          </w:tcPr>
          <w:p w14:paraId="4C452379" w14:textId="3398034C" w:rsidR="00E74122" w:rsidRPr="00CD58E5" w:rsidRDefault="001B507C" w:rsidP="00790BC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auto"/>
            <w:noWrap/>
            <w:vAlign w:val="center"/>
          </w:tcPr>
          <w:p w14:paraId="136EB832" w14:textId="77777777" w:rsidR="00E74122" w:rsidRPr="00CD58E5" w:rsidRDefault="00E74122" w:rsidP="00790BCB">
            <w:pPr>
              <w:spacing w:after="0" w:line="240" w:lineRule="auto"/>
              <w:jc w:val="center"/>
              <w:rPr>
                <w:rFonts w:ascii="Times New Roman" w:eastAsia="Times New Roman" w:hAnsi="Times New Roman" w:cs="Times New Roman"/>
                <w:sz w:val="18"/>
                <w:szCs w:val="18"/>
              </w:rPr>
            </w:pPr>
          </w:p>
        </w:tc>
      </w:tr>
    </w:tbl>
    <w:p w14:paraId="256CF90F" w14:textId="77777777" w:rsidR="004143D6" w:rsidRPr="00CD58E5" w:rsidRDefault="004143D6" w:rsidP="00A834BC">
      <w:pPr>
        <w:jc w:val="center"/>
        <w:rPr>
          <w:rFonts w:ascii="Times New Roman" w:hAnsi="Times New Roman" w:cs="Times New Roman"/>
          <w:b/>
          <w:sz w:val="24"/>
          <w:szCs w:val="24"/>
        </w:rPr>
      </w:pPr>
    </w:p>
    <w:p w14:paraId="0480BE3D" w14:textId="62A60605" w:rsidR="00F75448" w:rsidRPr="00CD58E5" w:rsidRDefault="00F75448" w:rsidP="00A834BC">
      <w:pPr>
        <w:jc w:val="center"/>
        <w:rPr>
          <w:rFonts w:ascii="Times New Roman" w:hAnsi="Times New Roman" w:cs="Times New Roman"/>
          <w:b/>
          <w:sz w:val="24"/>
          <w:szCs w:val="24"/>
        </w:rPr>
      </w:pPr>
      <w:r w:rsidRPr="00CD58E5">
        <w:rPr>
          <w:rFonts w:ascii="Times New Roman" w:hAnsi="Times New Roman" w:cs="Times New Roman"/>
          <w:b/>
          <w:sz w:val="24"/>
          <w:szCs w:val="24"/>
        </w:rPr>
        <w:t>Figure 6: National Planning and Capacity</w:t>
      </w:r>
    </w:p>
    <w:p w14:paraId="5A0EEC3F" w14:textId="6040710B" w:rsidR="00F75448" w:rsidRPr="00CD58E5" w:rsidRDefault="00BB0E99" w:rsidP="00AF58DA">
      <w:pPr>
        <w:spacing w:after="0" w:line="240" w:lineRule="auto"/>
        <w:jc w:val="center"/>
        <w:rPr>
          <w:rFonts w:ascii="Times New Roman" w:hAnsi="Times New Roman" w:cs="Times New Roman"/>
          <w:b/>
          <w:i/>
          <w:sz w:val="24"/>
          <w:szCs w:val="24"/>
        </w:rPr>
      </w:pPr>
      <w:r w:rsidRPr="00CD58E5">
        <w:rPr>
          <w:noProof/>
          <w:lang w:val="en-GB" w:eastAsia="en-GB"/>
        </w:rPr>
        <w:drawing>
          <wp:inline distT="0" distB="0" distL="0" distR="0" wp14:anchorId="233DA111" wp14:editId="4B1966BE">
            <wp:extent cx="4572000" cy="276225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8A0EAC" w14:textId="77777777" w:rsidR="00AF58DA" w:rsidRPr="00CD58E5" w:rsidRDefault="00AF58DA" w:rsidP="003F216E">
      <w:pPr>
        <w:spacing w:after="0" w:line="240" w:lineRule="auto"/>
        <w:jc w:val="both"/>
        <w:rPr>
          <w:rFonts w:ascii="Times New Roman" w:hAnsi="Times New Roman" w:cs="Times New Roman"/>
          <w:b/>
          <w:i/>
          <w:sz w:val="24"/>
          <w:szCs w:val="24"/>
        </w:rPr>
      </w:pPr>
    </w:p>
    <w:p w14:paraId="10619189" w14:textId="77777777" w:rsidR="00AF58DA" w:rsidRPr="00CD58E5" w:rsidRDefault="00AF58DA" w:rsidP="003F216E">
      <w:pPr>
        <w:spacing w:after="0" w:line="240" w:lineRule="auto"/>
        <w:jc w:val="both"/>
        <w:rPr>
          <w:rFonts w:ascii="Times New Roman" w:hAnsi="Times New Roman" w:cs="Times New Roman"/>
          <w:b/>
          <w:i/>
          <w:sz w:val="24"/>
          <w:szCs w:val="24"/>
        </w:rPr>
      </w:pPr>
    </w:p>
    <w:p w14:paraId="7C07E2B9" w14:textId="77777777" w:rsidR="00FC257A" w:rsidRPr="00CD58E5" w:rsidRDefault="00FC257A" w:rsidP="003F216E">
      <w:pPr>
        <w:spacing w:after="0" w:line="240" w:lineRule="auto"/>
        <w:jc w:val="both"/>
        <w:rPr>
          <w:rFonts w:ascii="Times New Roman" w:hAnsi="Times New Roman" w:cs="Times New Roman"/>
          <w:sz w:val="24"/>
          <w:szCs w:val="24"/>
        </w:rPr>
      </w:pPr>
      <w:r w:rsidRPr="00CD58E5">
        <w:rPr>
          <w:rFonts w:ascii="Times New Roman" w:hAnsi="Times New Roman" w:cs="Times New Roman"/>
          <w:b/>
          <w:i/>
          <w:sz w:val="24"/>
          <w:szCs w:val="24"/>
        </w:rPr>
        <w:t>Water</w:t>
      </w:r>
    </w:p>
    <w:p w14:paraId="3A451931" w14:textId="7F587209" w:rsidR="004E1803" w:rsidRPr="00CD58E5" w:rsidRDefault="005C7E32" w:rsidP="003F216E">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 xml:space="preserve">The scoring for this sector </w:t>
      </w:r>
      <w:r w:rsidR="004E1803" w:rsidRPr="00CD58E5">
        <w:rPr>
          <w:rFonts w:ascii="Times New Roman" w:hAnsi="Times New Roman" w:cs="Times New Roman"/>
          <w:sz w:val="24"/>
          <w:szCs w:val="24"/>
        </w:rPr>
        <w:t>remained the same</w:t>
      </w:r>
      <w:r w:rsidR="00586CC6" w:rsidRPr="00CD58E5">
        <w:rPr>
          <w:rFonts w:ascii="Times New Roman" w:hAnsi="Times New Roman" w:cs="Times New Roman"/>
          <w:sz w:val="24"/>
          <w:szCs w:val="24"/>
        </w:rPr>
        <w:t xml:space="preserve"> in the area of available information.  </w:t>
      </w:r>
      <w:r w:rsidR="004E1803" w:rsidRPr="00CD58E5">
        <w:rPr>
          <w:rFonts w:ascii="Times New Roman" w:hAnsi="Times New Roman" w:cs="Times New Roman"/>
          <w:sz w:val="24"/>
          <w:szCs w:val="24"/>
        </w:rPr>
        <w:t xml:space="preserve">However, </w:t>
      </w:r>
      <w:r w:rsidR="006C7A17" w:rsidRPr="00CD58E5">
        <w:rPr>
          <w:rFonts w:ascii="Times New Roman" w:hAnsi="Times New Roman" w:cs="Times New Roman"/>
          <w:sz w:val="24"/>
          <w:szCs w:val="24"/>
        </w:rPr>
        <w:t xml:space="preserve">it </w:t>
      </w:r>
      <w:r w:rsidR="004E1803" w:rsidRPr="00CD58E5">
        <w:rPr>
          <w:rFonts w:ascii="Times New Roman" w:hAnsi="Times New Roman" w:cs="Times New Roman"/>
          <w:sz w:val="24"/>
          <w:szCs w:val="24"/>
        </w:rPr>
        <w:t xml:space="preserve">was noted that the </w:t>
      </w:r>
      <w:r w:rsidR="00586CC6" w:rsidRPr="00CD58E5">
        <w:rPr>
          <w:rFonts w:ascii="Times New Roman" w:hAnsi="Times New Roman" w:cs="Times New Roman"/>
          <w:sz w:val="24"/>
          <w:szCs w:val="24"/>
        </w:rPr>
        <w:t>Water Resource</w:t>
      </w:r>
      <w:r w:rsidR="006E0859" w:rsidRPr="00CD58E5">
        <w:rPr>
          <w:rFonts w:ascii="Times New Roman" w:hAnsi="Times New Roman" w:cs="Times New Roman"/>
          <w:sz w:val="24"/>
          <w:szCs w:val="24"/>
        </w:rPr>
        <w:t>s</w:t>
      </w:r>
      <w:r w:rsidR="00586CC6" w:rsidRPr="00CD58E5">
        <w:rPr>
          <w:rFonts w:ascii="Times New Roman" w:hAnsi="Times New Roman" w:cs="Times New Roman"/>
          <w:sz w:val="24"/>
          <w:szCs w:val="24"/>
        </w:rPr>
        <w:t xml:space="preserve"> Management Agency </w:t>
      </w:r>
      <w:r w:rsidR="00224F40" w:rsidRPr="00CD58E5">
        <w:rPr>
          <w:rFonts w:ascii="Times New Roman" w:hAnsi="Times New Roman" w:cs="Times New Roman"/>
          <w:sz w:val="24"/>
          <w:szCs w:val="24"/>
        </w:rPr>
        <w:t xml:space="preserve">(WRMA) </w:t>
      </w:r>
      <w:r w:rsidR="004E1803" w:rsidRPr="00CD58E5">
        <w:rPr>
          <w:rFonts w:ascii="Times New Roman" w:hAnsi="Times New Roman" w:cs="Times New Roman"/>
          <w:sz w:val="24"/>
          <w:szCs w:val="24"/>
        </w:rPr>
        <w:t xml:space="preserve">was </w:t>
      </w:r>
      <w:r w:rsidR="008974E9" w:rsidRPr="00CD58E5">
        <w:rPr>
          <w:rFonts w:ascii="Times New Roman" w:hAnsi="Times New Roman" w:cs="Times New Roman"/>
          <w:sz w:val="24"/>
          <w:szCs w:val="24"/>
        </w:rPr>
        <w:t>engaged in a nu</w:t>
      </w:r>
      <w:r w:rsidR="00B07BF4" w:rsidRPr="00CD58E5">
        <w:rPr>
          <w:rFonts w:ascii="Times New Roman" w:hAnsi="Times New Roman" w:cs="Times New Roman"/>
          <w:sz w:val="24"/>
          <w:szCs w:val="24"/>
        </w:rPr>
        <w:t>m</w:t>
      </w:r>
      <w:r w:rsidR="008974E9" w:rsidRPr="00CD58E5">
        <w:rPr>
          <w:rFonts w:ascii="Times New Roman" w:hAnsi="Times New Roman" w:cs="Times New Roman"/>
          <w:sz w:val="24"/>
          <w:szCs w:val="24"/>
        </w:rPr>
        <w:t>ber of projects which include:</w:t>
      </w:r>
    </w:p>
    <w:p w14:paraId="0A741021" w14:textId="77777777" w:rsidR="008974E9" w:rsidRPr="00CD58E5" w:rsidRDefault="008974E9" w:rsidP="00B07BF4">
      <w:pPr>
        <w:pStyle w:val="ListParagraph"/>
        <w:jc w:val="both"/>
      </w:pPr>
    </w:p>
    <w:p w14:paraId="62686C8E" w14:textId="765992A2" w:rsidR="008974E9" w:rsidRPr="00CD58E5" w:rsidRDefault="008974E9" w:rsidP="007B22F5">
      <w:pPr>
        <w:pStyle w:val="ListParagraph"/>
        <w:numPr>
          <w:ilvl w:val="0"/>
          <w:numId w:val="24"/>
        </w:numPr>
        <w:jc w:val="both"/>
      </w:pPr>
      <w:r w:rsidRPr="00CD58E5">
        <w:lastRenderedPageBreak/>
        <w:t>Dennery North Water Supply Re-development Project</w:t>
      </w:r>
      <w:r w:rsidR="00147637">
        <w:t xml:space="preserve"> with phase one completed in March 2018 </w:t>
      </w:r>
      <w:r w:rsidRPr="00CD58E5">
        <w:t>Vieux-Fort Water Supply Development Project</w:t>
      </w:r>
    </w:p>
    <w:p w14:paraId="7A60AAE4" w14:textId="77777777" w:rsidR="008974E9" w:rsidRPr="00CD58E5" w:rsidRDefault="008974E9" w:rsidP="008974E9">
      <w:pPr>
        <w:pStyle w:val="ListParagraph"/>
        <w:numPr>
          <w:ilvl w:val="0"/>
          <w:numId w:val="24"/>
        </w:numPr>
        <w:jc w:val="both"/>
      </w:pPr>
      <w:r w:rsidRPr="00CD58E5">
        <w:t>John Compton Dam rehabilitation Project</w:t>
      </w:r>
    </w:p>
    <w:p w14:paraId="44A6C154" w14:textId="682207B2" w:rsidR="008974E9" w:rsidRPr="00CD58E5" w:rsidRDefault="008974E9" w:rsidP="008974E9">
      <w:pPr>
        <w:pStyle w:val="ListParagraph"/>
        <w:numPr>
          <w:ilvl w:val="0"/>
          <w:numId w:val="24"/>
        </w:numPr>
        <w:jc w:val="both"/>
      </w:pPr>
      <w:r w:rsidRPr="00CD58E5">
        <w:t>Watershed Management</w:t>
      </w:r>
      <w:r w:rsidR="007E667E">
        <w:t xml:space="preserve"> </w:t>
      </w:r>
    </w:p>
    <w:p w14:paraId="4C539153" w14:textId="38CE9474" w:rsidR="008974E9" w:rsidRPr="00CD58E5" w:rsidRDefault="007E667E" w:rsidP="008974E9">
      <w:pPr>
        <w:pStyle w:val="ListParagraph"/>
        <w:numPr>
          <w:ilvl w:val="0"/>
          <w:numId w:val="24"/>
        </w:numPr>
        <w:jc w:val="both"/>
      </w:pPr>
      <w:r>
        <w:t xml:space="preserve">Development of </w:t>
      </w:r>
      <w:r w:rsidR="008974E9" w:rsidRPr="00CD58E5">
        <w:t>Watershed Management Guidelines</w:t>
      </w:r>
      <w:bookmarkStart w:id="20" w:name="_GoBack"/>
      <w:bookmarkEnd w:id="20"/>
    </w:p>
    <w:p w14:paraId="3CFB06E0" w14:textId="77777777" w:rsidR="008974E9" w:rsidRPr="00CD58E5" w:rsidRDefault="008974E9" w:rsidP="008974E9">
      <w:pPr>
        <w:pStyle w:val="ListParagraph"/>
        <w:numPr>
          <w:ilvl w:val="0"/>
          <w:numId w:val="24"/>
        </w:numPr>
        <w:jc w:val="both"/>
      </w:pPr>
      <w:r w:rsidRPr="00CD58E5">
        <w:t>Vieux Fort Watershed Management Plan</w:t>
      </w:r>
    </w:p>
    <w:p w14:paraId="0F0BB121" w14:textId="77777777" w:rsidR="008974E9" w:rsidRPr="00CD58E5" w:rsidRDefault="008974E9" w:rsidP="008974E9">
      <w:pPr>
        <w:pStyle w:val="ListParagraph"/>
        <w:numPr>
          <w:ilvl w:val="0"/>
          <w:numId w:val="24"/>
        </w:numPr>
        <w:jc w:val="both"/>
      </w:pPr>
      <w:r w:rsidRPr="00CD58E5">
        <w:t>Flood Early Warning and Hydrological Data Collection Systems in Saint Lucia (Korean Project)</w:t>
      </w:r>
    </w:p>
    <w:p w14:paraId="4E96E98C" w14:textId="77777777" w:rsidR="008974E9" w:rsidRPr="00CD58E5" w:rsidRDefault="008974E9" w:rsidP="008974E9">
      <w:pPr>
        <w:pStyle w:val="ListParagraph"/>
        <w:numPr>
          <w:ilvl w:val="0"/>
          <w:numId w:val="24"/>
        </w:numPr>
        <w:jc w:val="both"/>
      </w:pPr>
      <w:r w:rsidRPr="00CD58E5">
        <w:t>Optimization of Hydro – Meteorological Network (DVRP World Bank)</w:t>
      </w:r>
    </w:p>
    <w:p w14:paraId="0E8A804C" w14:textId="77777777" w:rsidR="008974E9" w:rsidRPr="00CD58E5" w:rsidRDefault="008974E9" w:rsidP="008974E9">
      <w:pPr>
        <w:pStyle w:val="ListParagraph"/>
        <w:numPr>
          <w:ilvl w:val="0"/>
          <w:numId w:val="24"/>
        </w:numPr>
        <w:jc w:val="both"/>
      </w:pPr>
      <w:r w:rsidRPr="00CD58E5">
        <w:t>Water Conservation and Rainwater Harvesting (DVRP World Bank)</w:t>
      </w:r>
    </w:p>
    <w:p w14:paraId="72688E51" w14:textId="6C81AB8C" w:rsidR="008974E9" w:rsidRPr="00CD58E5" w:rsidRDefault="008974E9" w:rsidP="008974E9">
      <w:pPr>
        <w:pStyle w:val="ListParagraph"/>
        <w:numPr>
          <w:ilvl w:val="0"/>
          <w:numId w:val="24"/>
        </w:numPr>
        <w:jc w:val="both"/>
      </w:pPr>
      <w:r w:rsidRPr="00CD58E5">
        <w:t xml:space="preserve">GCF </w:t>
      </w:r>
      <w:r w:rsidR="00812D5C">
        <w:t xml:space="preserve"> </w:t>
      </w:r>
      <w:r w:rsidR="00147637">
        <w:t>p</w:t>
      </w:r>
      <w:r w:rsidRPr="00CD58E5">
        <w:t>roposal– Building Water resilience in Saint Lucia</w:t>
      </w:r>
    </w:p>
    <w:p w14:paraId="219B75C4" w14:textId="77777777" w:rsidR="008974E9" w:rsidRPr="00CD58E5" w:rsidRDefault="008974E9" w:rsidP="00B07BF4">
      <w:pPr>
        <w:pStyle w:val="ListParagraph"/>
        <w:jc w:val="both"/>
      </w:pPr>
    </w:p>
    <w:p w14:paraId="6401A762" w14:textId="77777777" w:rsidR="008974E9" w:rsidRPr="00CD58E5" w:rsidRDefault="008974E9" w:rsidP="00B07BF4">
      <w:pPr>
        <w:jc w:val="both"/>
      </w:pPr>
    </w:p>
    <w:p w14:paraId="0F2DF3DD" w14:textId="41BE5985" w:rsidR="00327C18" w:rsidRPr="00CD58E5" w:rsidRDefault="00332BA1" w:rsidP="00586CC6">
      <w:pPr>
        <w:pStyle w:val="Default"/>
        <w:jc w:val="center"/>
        <w:rPr>
          <w:b/>
          <w:color w:val="auto"/>
        </w:rPr>
      </w:pPr>
      <w:r w:rsidRPr="00CD58E5">
        <w:rPr>
          <w:b/>
          <w:color w:val="auto"/>
        </w:rPr>
        <w:t>Table 10</w:t>
      </w:r>
      <w:r w:rsidR="00327C18" w:rsidRPr="00CD58E5">
        <w:rPr>
          <w:b/>
          <w:color w:val="auto"/>
        </w:rPr>
        <w:t>: Scores for Water Sector (detailed criteria in Annex IV)</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810"/>
        <w:gridCol w:w="1440"/>
        <w:gridCol w:w="1260"/>
        <w:gridCol w:w="1800"/>
        <w:gridCol w:w="1980"/>
        <w:gridCol w:w="270"/>
      </w:tblGrid>
      <w:tr w:rsidR="00CD58E5" w:rsidRPr="00CD58E5" w14:paraId="0F6C599D" w14:textId="77777777" w:rsidTr="00147637">
        <w:trPr>
          <w:trHeight w:val="1709"/>
          <w:jc w:val="center"/>
        </w:trPr>
        <w:tc>
          <w:tcPr>
            <w:tcW w:w="1705" w:type="dxa"/>
            <w:gridSpan w:val="2"/>
            <w:shd w:val="clear" w:color="auto" w:fill="auto"/>
            <w:vAlign w:val="bottom"/>
            <w:hideMark/>
          </w:tcPr>
          <w:p w14:paraId="70F11FE0" w14:textId="77777777" w:rsidR="00BD7A15" w:rsidRPr="00CD58E5" w:rsidRDefault="00BD7A15" w:rsidP="00C8269B">
            <w:pPr>
              <w:spacing w:after="0" w:line="240" w:lineRule="auto"/>
              <w:rPr>
                <w:rFonts w:ascii="Times New Roman" w:eastAsia="Times New Roman" w:hAnsi="Times New Roman" w:cs="Times New Roman"/>
                <w:sz w:val="18"/>
                <w:szCs w:val="18"/>
              </w:rPr>
            </w:pPr>
            <w:r w:rsidRPr="00CD58E5">
              <w:rPr>
                <w:rFonts w:ascii="Times New Roman" w:eastAsia="Times New Roman" w:hAnsi="Times New Roman" w:cs="Times New Roman"/>
                <w:b/>
                <w:bCs/>
                <w:sz w:val="18"/>
                <w:szCs w:val="18"/>
              </w:rPr>
              <w:t>Government Capacity</w:t>
            </w:r>
            <w:r w:rsidRPr="00CD58E5">
              <w:rPr>
                <w:rFonts w:ascii="Times New Roman" w:eastAsia="Times New Roman" w:hAnsi="Times New Roman" w:cs="Times New Roman"/>
                <w:sz w:val="18"/>
                <w:szCs w:val="18"/>
              </w:rPr>
              <w:t xml:space="preserve">                                                                                 Complete below the sectors identified as a priority in the SPCR.  Insert other priority sectors or ministries below (optional)</w:t>
            </w:r>
          </w:p>
        </w:tc>
        <w:tc>
          <w:tcPr>
            <w:tcW w:w="1440" w:type="dxa"/>
            <w:shd w:val="clear" w:color="auto" w:fill="auto"/>
            <w:vAlign w:val="bottom"/>
            <w:hideMark/>
          </w:tcPr>
          <w:p w14:paraId="6D60D639"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Are information, studies and assessments addressing climate change, variability and resilience available?</w:t>
            </w:r>
          </w:p>
        </w:tc>
        <w:tc>
          <w:tcPr>
            <w:tcW w:w="1260" w:type="dxa"/>
            <w:shd w:val="clear" w:color="auto" w:fill="auto"/>
            <w:vAlign w:val="bottom"/>
            <w:hideMark/>
          </w:tcPr>
          <w:p w14:paraId="370740AB"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 xml:space="preserve">Is the necessary climate change expertise available? </w:t>
            </w:r>
          </w:p>
        </w:tc>
        <w:tc>
          <w:tcPr>
            <w:tcW w:w="1800" w:type="dxa"/>
            <w:shd w:val="clear" w:color="auto" w:fill="auto"/>
            <w:vAlign w:val="bottom"/>
            <w:hideMark/>
          </w:tcPr>
          <w:p w14:paraId="2C48B29E"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Do national/sector incentives and legislative policies expressly address climate change and resilience?</w:t>
            </w:r>
          </w:p>
        </w:tc>
        <w:tc>
          <w:tcPr>
            <w:tcW w:w="1980" w:type="dxa"/>
            <w:shd w:val="clear" w:color="auto" w:fill="auto"/>
            <w:vAlign w:val="bottom"/>
            <w:hideMark/>
          </w:tcPr>
          <w:p w14:paraId="7BF930B6"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Does the government/sector participate in the coordination mechanism?</w:t>
            </w:r>
          </w:p>
        </w:tc>
        <w:tc>
          <w:tcPr>
            <w:tcW w:w="270" w:type="dxa"/>
            <w:shd w:val="clear" w:color="auto" w:fill="auto"/>
            <w:noWrap/>
            <w:vAlign w:val="bottom"/>
            <w:hideMark/>
          </w:tcPr>
          <w:p w14:paraId="21CEA3BD"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p>
        </w:tc>
      </w:tr>
      <w:tr w:rsidR="00CD58E5" w:rsidRPr="00CD58E5" w14:paraId="579592CE" w14:textId="77777777" w:rsidTr="00147637">
        <w:trPr>
          <w:trHeight w:val="315"/>
          <w:jc w:val="center"/>
        </w:trPr>
        <w:tc>
          <w:tcPr>
            <w:tcW w:w="8455" w:type="dxa"/>
            <w:gridSpan w:val="7"/>
            <w:shd w:val="clear" w:color="auto" w:fill="FFC000"/>
            <w:hideMark/>
          </w:tcPr>
          <w:p w14:paraId="4AB6883E" w14:textId="77777777" w:rsidR="00BD7A15" w:rsidRPr="00CD58E5" w:rsidRDefault="00BD7A15" w:rsidP="00C8269B">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Water</w:t>
            </w:r>
            <w:r w:rsidR="006C725F" w:rsidRPr="00CD58E5">
              <w:rPr>
                <w:rFonts w:ascii="Times New Roman" w:eastAsia="Times New Roman" w:hAnsi="Times New Roman" w:cs="Times New Roman"/>
                <w:b/>
                <w:bCs/>
                <w:sz w:val="18"/>
                <w:szCs w:val="18"/>
              </w:rPr>
              <w:t xml:space="preserve"> Sector</w:t>
            </w:r>
          </w:p>
        </w:tc>
      </w:tr>
      <w:tr w:rsidR="00CD58E5" w:rsidRPr="00CD58E5" w14:paraId="7010B586" w14:textId="77777777" w:rsidTr="00147637">
        <w:trPr>
          <w:trHeight w:val="332"/>
          <w:jc w:val="center"/>
        </w:trPr>
        <w:tc>
          <w:tcPr>
            <w:tcW w:w="895" w:type="dxa"/>
            <w:shd w:val="clear" w:color="auto" w:fill="70AD47" w:themeFill="accent6"/>
            <w:vAlign w:val="center"/>
          </w:tcPr>
          <w:p w14:paraId="202DD256"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Baseline</w:t>
            </w:r>
          </w:p>
        </w:tc>
        <w:tc>
          <w:tcPr>
            <w:tcW w:w="810" w:type="dxa"/>
            <w:shd w:val="clear" w:color="auto" w:fill="70AD47" w:themeFill="accent6"/>
            <w:vAlign w:val="center"/>
          </w:tcPr>
          <w:p w14:paraId="18EAFD7E" w14:textId="77777777" w:rsidR="00DB5222" w:rsidRPr="00CD58E5" w:rsidRDefault="00DB5222" w:rsidP="00DB5222">
            <w:pPr>
              <w:spacing w:after="0" w:line="240" w:lineRule="auto"/>
              <w:jc w:val="center"/>
              <w:rPr>
                <w:rFonts w:ascii="Times New Roman" w:eastAsia="Times New Roman" w:hAnsi="Times New Roman" w:cs="Times New Roman"/>
                <w:b/>
                <w:sz w:val="18"/>
                <w:szCs w:val="18"/>
              </w:rPr>
            </w:pPr>
            <w:r w:rsidRPr="00CD58E5">
              <w:rPr>
                <w:rFonts w:ascii="Times New Roman" w:eastAsia="Times New Roman" w:hAnsi="Times New Roman" w:cs="Times New Roman"/>
                <w:b/>
                <w:bCs/>
                <w:sz w:val="18"/>
                <w:szCs w:val="18"/>
              </w:rPr>
              <w:t>2012</w:t>
            </w:r>
          </w:p>
        </w:tc>
        <w:tc>
          <w:tcPr>
            <w:tcW w:w="1440" w:type="dxa"/>
            <w:shd w:val="clear" w:color="auto" w:fill="70AD47" w:themeFill="accent6"/>
            <w:vAlign w:val="center"/>
          </w:tcPr>
          <w:p w14:paraId="0A0B92DC"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260" w:type="dxa"/>
            <w:shd w:val="clear" w:color="auto" w:fill="70AD47" w:themeFill="accent6"/>
            <w:vAlign w:val="center"/>
          </w:tcPr>
          <w:p w14:paraId="790DAB5B"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800" w:type="dxa"/>
            <w:shd w:val="clear" w:color="auto" w:fill="70AD47" w:themeFill="accent6"/>
            <w:vAlign w:val="center"/>
          </w:tcPr>
          <w:p w14:paraId="1C73AD0F"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980" w:type="dxa"/>
            <w:shd w:val="clear" w:color="auto" w:fill="70AD47" w:themeFill="accent6"/>
            <w:vAlign w:val="center"/>
          </w:tcPr>
          <w:p w14:paraId="1CC2DA9D"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70AD47" w:themeFill="accent6"/>
            <w:noWrap/>
            <w:vAlign w:val="center"/>
          </w:tcPr>
          <w:p w14:paraId="7A497B6B"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p>
        </w:tc>
      </w:tr>
      <w:tr w:rsidR="00CD58E5" w:rsidRPr="00CD58E5" w14:paraId="59477853" w14:textId="77777777" w:rsidTr="00147637">
        <w:trPr>
          <w:trHeight w:val="278"/>
          <w:jc w:val="center"/>
        </w:trPr>
        <w:tc>
          <w:tcPr>
            <w:tcW w:w="895" w:type="dxa"/>
            <w:shd w:val="clear" w:color="auto" w:fill="auto"/>
            <w:vAlign w:val="center"/>
          </w:tcPr>
          <w:p w14:paraId="4C10C70C"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p>
        </w:tc>
        <w:tc>
          <w:tcPr>
            <w:tcW w:w="810" w:type="dxa"/>
            <w:shd w:val="clear" w:color="auto" w:fill="5B9BD5" w:themeFill="accent1"/>
            <w:vAlign w:val="center"/>
          </w:tcPr>
          <w:p w14:paraId="3AB0EA75" w14:textId="77777777" w:rsidR="00DB5222" w:rsidRPr="00CD58E5" w:rsidRDefault="00DB5222" w:rsidP="00DB5222">
            <w:pPr>
              <w:spacing w:after="0" w:line="240" w:lineRule="auto"/>
              <w:jc w:val="center"/>
              <w:rPr>
                <w:rFonts w:ascii="Times New Roman" w:eastAsia="Times New Roman" w:hAnsi="Times New Roman" w:cs="Times New Roman"/>
                <w:b/>
                <w:sz w:val="18"/>
                <w:szCs w:val="18"/>
              </w:rPr>
            </w:pPr>
            <w:r w:rsidRPr="00CD58E5">
              <w:rPr>
                <w:rFonts w:ascii="Times New Roman" w:eastAsia="Times New Roman" w:hAnsi="Times New Roman" w:cs="Times New Roman"/>
                <w:b/>
                <w:bCs/>
                <w:sz w:val="18"/>
                <w:szCs w:val="18"/>
              </w:rPr>
              <w:t>2013</w:t>
            </w:r>
          </w:p>
        </w:tc>
        <w:tc>
          <w:tcPr>
            <w:tcW w:w="1440" w:type="dxa"/>
            <w:shd w:val="clear" w:color="auto" w:fill="5B9BD5" w:themeFill="accent1"/>
            <w:vAlign w:val="center"/>
          </w:tcPr>
          <w:p w14:paraId="301F4ED7"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260" w:type="dxa"/>
            <w:shd w:val="clear" w:color="auto" w:fill="5B9BD5" w:themeFill="accent1"/>
            <w:vAlign w:val="center"/>
          </w:tcPr>
          <w:p w14:paraId="3C205AC2"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800" w:type="dxa"/>
            <w:shd w:val="clear" w:color="auto" w:fill="5B9BD5" w:themeFill="accent1"/>
            <w:vAlign w:val="center"/>
          </w:tcPr>
          <w:p w14:paraId="40469759"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980" w:type="dxa"/>
            <w:shd w:val="clear" w:color="auto" w:fill="5B9BD5" w:themeFill="accent1"/>
            <w:vAlign w:val="center"/>
          </w:tcPr>
          <w:p w14:paraId="6F29071F"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5B9BD5" w:themeFill="accent1"/>
            <w:noWrap/>
            <w:vAlign w:val="center"/>
          </w:tcPr>
          <w:p w14:paraId="14032FA5"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p>
        </w:tc>
      </w:tr>
      <w:tr w:rsidR="00CD58E5" w:rsidRPr="00CD58E5" w14:paraId="3B61BD6C" w14:textId="77777777" w:rsidTr="00147637">
        <w:trPr>
          <w:trHeight w:val="278"/>
          <w:jc w:val="center"/>
        </w:trPr>
        <w:tc>
          <w:tcPr>
            <w:tcW w:w="895" w:type="dxa"/>
            <w:shd w:val="clear" w:color="auto" w:fill="auto"/>
            <w:vAlign w:val="center"/>
          </w:tcPr>
          <w:p w14:paraId="25DFE883"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p>
        </w:tc>
        <w:tc>
          <w:tcPr>
            <w:tcW w:w="810" w:type="dxa"/>
            <w:shd w:val="clear" w:color="auto" w:fill="FFCCFF"/>
            <w:vAlign w:val="center"/>
          </w:tcPr>
          <w:p w14:paraId="19E7B3B2" w14:textId="77777777" w:rsidR="00DB5222" w:rsidRPr="00CD58E5" w:rsidRDefault="00DB5222" w:rsidP="00DB5222">
            <w:pPr>
              <w:spacing w:after="0" w:line="240" w:lineRule="auto"/>
              <w:jc w:val="center"/>
              <w:rPr>
                <w:rFonts w:ascii="Times New Roman" w:eastAsia="Times New Roman" w:hAnsi="Times New Roman" w:cs="Times New Roman"/>
                <w:b/>
                <w:sz w:val="18"/>
                <w:szCs w:val="18"/>
              </w:rPr>
            </w:pPr>
            <w:r w:rsidRPr="00CD58E5">
              <w:rPr>
                <w:rFonts w:ascii="Times New Roman" w:eastAsia="Times New Roman" w:hAnsi="Times New Roman" w:cs="Times New Roman"/>
                <w:b/>
                <w:bCs/>
                <w:sz w:val="18"/>
                <w:szCs w:val="18"/>
              </w:rPr>
              <w:t>2014</w:t>
            </w:r>
          </w:p>
        </w:tc>
        <w:tc>
          <w:tcPr>
            <w:tcW w:w="1440" w:type="dxa"/>
            <w:shd w:val="clear" w:color="auto" w:fill="FFCCFF"/>
            <w:vAlign w:val="center"/>
          </w:tcPr>
          <w:p w14:paraId="68E57FCA"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260" w:type="dxa"/>
            <w:shd w:val="clear" w:color="auto" w:fill="FFCCFF"/>
            <w:vAlign w:val="center"/>
          </w:tcPr>
          <w:p w14:paraId="47645734"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800" w:type="dxa"/>
            <w:shd w:val="clear" w:color="auto" w:fill="FFCCFF"/>
            <w:vAlign w:val="center"/>
          </w:tcPr>
          <w:p w14:paraId="6F72322A"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980" w:type="dxa"/>
            <w:shd w:val="clear" w:color="auto" w:fill="FFCCFF"/>
            <w:vAlign w:val="center"/>
          </w:tcPr>
          <w:p w14:paraId="0AFB7204"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FFCCFF"/>
            <w:noWrap/>
            <w:vAlign w:val="center"/>
          </w:tcPr>
          <w:p w14:paraId="6B51C790"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p>
        </w:tc>
      </w:tr>
      <w:tr w:rsidR="00CD58E5" w:rsidRPr="00CD58E5" w14:paraId="7D6B24BB" w14:textId="77777777" w:rsidTr="00147637">
        <w:trPr>
          <w:trHeight w:val="278"/>
          <w:jc w:val="center"/>
        </w:trPr>
        <w:tc>
          <w:tcPr>
            <w:tcW w:w="895" w:type="dxa"/>
            <w:shd w:val="clear" w:color="auto" w:fill="auto"/>
            <w:vAlign w:val="center"/>
          </w:tcPr>
          <w:p w14:paraId="2FACB778"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p>
        </w:tc>
        <w:tc>
          <w:tcPr>
            <w:tcW w:w="810" w:type="dxa"/>
            <w:shd w:val="clear" w:color="auto" w:fill="D9D9D9" w:themeFill="background1" w:themeFillShade="D9"/>
            <w:vAlign w:val="center"/>
          </w:tcPr>
          <w:p w14:paraId="10074B44" w14:textId="77777777" w:rsidR="00DB5222" w:rsidRPr="00CD58E5" w:rsidRDefault="00DB5222" w:rsidP="00DB5222">
            <w:pPr>
              <w:spacing w:after="0" w:line="240" w:lineRule="auto"/>
              <w:jc w:val="center"/>
              <w:rPr>
                <w:rFonts w:ascii="Times New Roman" w:eastAsia="Times New Roman" w:hAnsi="Times New Roman" w:cs="Times New Roman"/>
                <w:b/>
                <w:sz w:val="18"/>
                <w:szCs w:val="18"/>
              </w:rPr>
            </w:pPr>
            <w:r w:rsidRPr="00CD58E5">
              <w:rPr>
                <w:rFonts w:ascii="Times New Roman" w:eastAsia="Times New Roman" w:hAnsi="Times New Roman" w:cs="Times New Roman"/>
                <w:b/>
                <w:bCs/>
                <w:sz w:val="18"/>
                <w:szCs w:val="18"/>
              </w:rPr>
              <w:t>2015</w:t>
            </w:r>
          </w:p>
        </w:tc>
        <w:tc>
          <w:tcPr>
            <w:tcW w:w="1440" w:type="dxa"/>
            <w:shd w:val="clear" w:color="auto" w:fill="D9D9D9" w:themeFill="background1" w:themeFillShade="D9"/>
            <w:vAlign w:val="center"/>
          </w:tcPr>
          <w:p w14:paraId="02DF2CEC" w14:textId="77777777" w:rsidR="00DB5222" w:rsidRPr="00CD58E5" w:rsidRDefault="001958F6"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260" w:type="dxa"/>
            <w:shd w:val="clear" w:color="auto" w:fill="D9D9D9" w:themeFill="background1" w:themeFillShade="D9"/>
            <w:vAlign w:val="center"/>
          </w:tcPr>
          <w:p w14:paraId="46CB1C92" w14:textId="77777777" w:rsidR="00DB5222" w:rsidRPr="00CD58E5" w:rsidRDefault="001958F6"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800" w:type="dxa"/>
            <w:shd w:val="clear" w:color="auto" w:fill="D9D9D9" w:themeFill="background1" w:themeFillShade="D9"/>
            <w:vAlign w:val="center"/>
          </w:tcPr>
          <w:p w14:paraId="7913E7C7" w14:textId="77777777" w:rsidR="00DB5222" w:rsidRPr="00CD58E5" w:rsidRDefault="001958F6"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980" w:type="dxa"/>
            <w:shd w:val="clear" w:color="auto" w:fill="D9D9D9" w:themeFill="background1" w:themeFillShade="D9"/>
            <w:vAlign w:val="center"/>
          </w:tcPr>
          <w:p w14:paraId="0BAFACDD" w14:textId="77777777" w:rsidR="00DB5222" w:rsidRPr="00CD58E5" w:rsidRDefault="001958F6"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D9D9D9" w:themeFill="background1" w:themeFillShade="D9"/>
            <w:noWrap/>
            <w:vAlign w:val="center"/>
          </w:tcPr>
          <w:p w14:paraId="6D875F97"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p>
        </w:tc>
      </w:tr>
      <w:tr w:rsidR="00CD58E5" w:rsidRPr="00CD58E5" w14:paraId="780AD0D6" w14:textId="77777777" w:rsidTr="00147637">
        <w:trPr>
          <w:trHeight w:val="278"/>
          <w:jc w:val="center"/>
        </w:trPr>
        <w:tc>
          <w:tcPr>
            <w:tcW w:w="895" w:type="dxa"/>
            <w:shd w:val="clear" w:color="auto" w:fill="auto"/>
            <w:vAlign w:val="center"/>
          </w:tcPr>
          <w:p w14:paraId="427C2A89" w14:textId="77777777" w:rsidR="00A63867" w:rsidRPr="00CD58E5" w:rsidRDefault="00A63867" w:rsidP="00DB5222">
            <w:pPr>
              <w:spacing w:after="0" w:line="240" w:lineRule="auto"/>
              <w:jc w:val="center"/>
              <w:rPr>
                <w:rFonts w:ascii="Times New Roman" w:eastAsia="Times New Roman" w:hAnsi="Times New Roman" w:cs="Times New Roman"/>
                <w:b/>
                <w:bCs/>
                <w:sz w:val="18"/>
                <w:szCs w:val="18"/>
              </w:rPr>
            </w:pPr>
          </w:p>
        </w:tc>
        <w:tc>
          <w:tcPr>
            <w:tcW w:w="810" w:type="dxa"/>
            <w:shd w:val="clear" w:color="auto" w:fill="BDD6EE" w:themeFill="accent1" w:themeFillTint="66"/>
            <w:vAlign w:val="center"/>
          </w:tcPr>
          <w:p w14:paraId="3078AA81" w14:textId="51FAA1DE" w:rsidR="00A63867" w:rsidRPr="00CD58E5" w:rsidRDefault="00A63867" w:rsidP="00DB5222">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2016</w:t>
            </w:r>
          </w:p>
        </w:tc>
        <w:tc>
          <w:tcPr>
            <w:tcW w:w="1440" w:type="dxa"/>
            <w:shd w:val="clear" w:color="auto" w:fill="BDD6EE" w:themeFill="accent1" w:themeFillTint="66"/>
            <w:vAlign w:val="center"/>
          </w:tcPr>
          <w:p w14:paraId="2031DD73" w14:textId="065A97E7" w:rsidR="00A63867" w:rsidRPr="00CD58E5" w:rsidRDefault="005D0FD1"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260" w:type="dxa"/>
            <w:shd w:val="clear" w:color="auto" w:fill="BDD6EE" w:themeFill="accent1" w:themeFillTint="66"/>
            <w:vAlign w:val="center"/>
          </w:tcPr>
          <w:p w14:paraId="34093C4D" w14:textId="5C822B45" w:rsidR="00A63867" w:rsidRPr="00CD58E5" w:rsidRDefault="005D0FD1"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800" w:type="dxa"/>
            <w:shd w:val="clear" w:color="auto" w:fill="BDD6EE" w:themeFill="accent1" w:themeFillTint="66"/>
            <w:vAlign w:val="center"/>
          </w:tcPr>
          <w:p w14:paraId="615B204D" w14:textId="08C2D24F" w:rsidR="00A63867" w:rsidRPr="00CD58E5" w:rsidRDefault="005D0FD1"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980" w:type="dxa"/>
            <w:shd w:val="clear" w:color="auto" w:fill="BDD6EE" w:themeFill="accent1" w:themeFillTint="66"/>
            <w:vAlign w:val="center"/>
          </w:tcPr>
          <w:p w14:paraId="7FF30B00" w14:textId="350AC4D1" w:rsidR="00A63867" w:rsidRPr="00CD58E5" w:rsidRDefault="005D0FD1"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BDD6EE" w:themeFill="accent1" w:themeFillTint="66"/>
            <w:noWrap/>
            <w:vAlign w:val="center"/>
          </w:tcPr>
          <w:p w14:paraId="29FA07D2" w14:textId="77777777" w:rsidR="00A63867" w:rsidRPr="00CD58E5" w:rsidRDefault="00A63867" w:rsidP="00DB5222">
            <w:pPr>
              <w:spacing w:after="0" w:line="240" w:lineRule="auto"/>
              <w:jc w:val="center"/>
              <w:rPr>
                <w:rFonts w:ascii="Times New Roman" w:eastAsia="Times New Roman" w:hAnsi="Times New Roman" w:cs="Times New Roman"/>
                <w:sz w:val="18"/>
                <w:szCs w:val="18"/>
              </w:rPr>
            </w:pPr>
          </w:p>
        </w:tc>
      </w:tr>
      <w:tr w:rsidR="00CD58E5" w:rsidRPr="00CD58E5" w14:paraId="7E5F0B87" w14:textId="77777777" w:rsidTr="00147637">
        <w:trPr>
          <w:trHeight w:val="278"/>
          <w:jc w:val="center"/>
        </w:trPr>
        <w:tc>
          <w:tcPr>
            <w:tcW w:w="895" w:type="dxa"/>
            <w:shd w:val="clear" w:color="auto" w:fill="auto"/>
            <w:vAlign w:val="center"/>
          </w:tcPr>
          <w:p w14:paraId="1F7C9B62" w14:textId="77777777" w:rsidR="00BB0E99" w:rsidRPr="00CD58E5" w:rsidRDefault="00BB0E99" w:rsidP="00DB5222">
            <w:pPr>
              <w:spacing w:after="0" w:line="240" w:lineRule="auto"/>
              <w:jc w:val="center"/>
              <w:rPr>
                <w:rFonts w:ascii="Times New Roman" w:eastAsia="Times New Roman" w:hAnsi="Times New Roman" w:cs="Times New Roman"/>
                <w:b/>
                <w:bCs/>
                <w:sz w:val="18"/>
                <w:szCs w:val="18"/>
              </w:rPr>
            </w:pPr>
          </w:p>
        </w:tc>
        <w:tc>
          <w:tcPr>
            <w:tcW w:w="810" w:type="dxa"/>
            <w:shd w:val="clear" w:color="auto" w:fill="BDD6EE" w:themeFill="accent1" w:themeFillTint="66"/>
            <w:vAlign w:val="center"/>
          </w:tcPr>
          <w:p w14:paraId="0A61BF29" w14:textId="1F4A2F3C" w:rsidR="00BB0E99" w:rsidRPr="00CD58E5" w:rsidRDefault="00BB0E99" w:rsidP="00DB5222">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2017</w:t>
            </w:r>
          </w:p>
        </w:tc>
        <w:tc>
          <w:tcPr>
            <w:tcW w:w="1440" w:type="dxa"/>
            <w:shd w:val="clear" w:color="auto" w:fill="BDD6EE" w:themeFill="accent1" w:themeFillTint="66"/>
            <w:vAlign w:val="center"/>
          </w:tcPr>
          <w:p w14:paraId="62EF2B5F" w14:textId="69C33906" w:rsidR="00BB0E99"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260" w:type="dxa"/>
            <w:shd w:val="clear" w:color="auto" w:fill="BDD6EE" w:themeFill="accent1" w:themeFillTint="66"/>
            <w:vAlign w:val="center"/>
          </w:tcPr>
          <w:p w14:paraId="0C5FC8CC" w14:textId="016F80C9" w:rsidR="00BB0E99"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800" w:type="dxa"/>
            <w:shd w:val="clear" w:color="auto" w:fill="BDD6EE" w:themeFill="accent1" w:themeFillTint="66"/>
            <w:vAlign w:val="center"/>
          </w:tcPr>
          <w:p w14:paraId="51A6FDD8" w14:textId="2DAC5E2F" w:rsidR="00BB0E99"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980" w:type="dxa"/>
            <w:shd w:val="clear" w:color="auto" w:fill="BDD6EE" w:themeFill="accent1" w:themeFillTint="66"/>
            <w:vAlign w:val="center"/>
          </w:tcPr>
          <w:p w14:paraId="0E65291B" w14:textId="48A60FA2" w:rsidR="00BB0E99"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BDD6EE" w:themeFill="accent1" w:themeFillTint="66"/>
            <w:noWrap/>
            <w:vAlign w:val="center"/>
          </w:tcPr>
          <w:p w14:paraId="59E697EB" w14:textId="77777777" w:rsidR="00BB0E99" w:rsidRPr="00CD58E5" w:rsidRDefault="00BB0E99" w:rsidP="00DB5222">
            <w:pPr>
              <w:spacing w:after="0" w:line="240" w:lineRule="auto"/>
              <w:jc w:val="center"/>
              <w:rPr>
                <w:rFonts w:ascii="Times New Roman" w:eastAsia="Times New Roman" w:hAnsi="Times New Roman" w:cs="Times New Roman"/>
                <w:sz w:val="18"/>
                <w:szCs w:val="18"/>
              </w:rPr>
            </w:pPr>
          </w:p>
        </w:tc>
      </w:tr>
    </w:tbl>
    <w:p w14:paraId="126D03F6" w14:textId="77777777" w:rsidR="00327C18" w:rsidRPr="00CD58E5" w:rsidRDefault="00327C18" w:rsidP="003F216E">
      <w:pPr>
        <w:spacing w:after="0" w:line="240" w:lineRule="auto"/>
        <w:jc w:val="both"/>
        <w:rPr>
          <w:rFonts w:ascii="Times New Roman" w:hAnsi="Times New Roman" w:cs="Times New Roman"/>
          <w:b/>
          <w:i/>
          <w:sz w:val="24"/>
          <w:szCs w:val="24"/>
        </w:rPr>
      </w:pPr>
    </w:p>
    <w:p w14:paraId="7F922684" w14:textId="77777777" w:rsidR="00607911" w:rsidRPr="00CD58E5" w:rsidRDefault="00607911" w:rsidP="003F216E">
      <w:pPr>
        <w:spacing w:after="0" w:line="240" w:lineRule="auto"/>
        <w:jc w:val="both"/>
        <w:rPr>
          <w:rFonts w:ascii="Times New Roman" w:hAnsi="Times New Roman" w:cs="Times New Roman"/>
          <w:b/>
          <w:i/>
          <w:sz w:val="24"/>
          <w:szCs w:val="24"/>
        </w:rPr>
      </w:pPr>
    </w:p>
    <w:p w14:paraId="265F5A7A" w14:textId="77777777" w:rsidR="0069701D" w:rsidRPr="00CD58E5" w:rsidRDefault="0069701D">
      <w:pPr>
        <w:rPr>
          <w:rFonts w:ascii="Times New Roman" w:hAnsi="Times New Roman" w:cs="Times New Roman"/>
          <w:b/>
          <w:sz w:val="24"/>
          <w:szCs w:val="24"/>
        </w:rPr>
      </w:pPr>
      <w:r w:rsidRPr="00CD58E5">
        <w:rPr>
          <w:rFonts w:ascii="Times New Roman" w:hAnsi="Times New Roman" w:cs="Times New Roman"/>
          <w:b/>
          <w:sz w:val="24"/>
          <w:szCs w:val="24"/>
        </w:rPr>
        <w:br w:type="page"/>
      </w:r>
    </w:p>
    <w:p w14:paraId="24DC958F" w14:textId="599E3B8C" w:rsidR="00E6314D" w:rsidRPr="00CD58E5" w:rsidRDefault="00E6314D" w:rsidP="006F0944">
      <w:pPr>
        <w:jc w:val="center"/>
      </w:pPr>
      <w:r w:rsidRPr="00CD58E5">
        <w:rPr>
          <w:rFonts w:ascii="Times New Roman" w:hAnsi="Times New Roman" w:cs="Times New Roman"/>
          <w:b/>
          <w:sz w:val="24"/>
          <w:szCs w:val="24"/>
        </w:rPr>
        <w:lastRenderedPageBreak/>
        <w:t>Figure 7: Water Sector and Capacity</w:t>
      </w:r>
    </w:p>
    <w:p w14:paraId="3D624F50" w14:textId="03A3DFC7" w:rsidR="00E6314D" w:rsidRPr="00CD58E5" w:rsidRDefault="00BB0E99" w:rsidP="006F0944">
      <w:pPr>
        <w:spacing w:after="0" w:line="240" w:lineRule="auto"/>
        <w:ind w:left="720"/>
        <w:jc w:val="both"/>
        <w:rPr>
          <w:rFonts w:ascii="Times New Roman" w:hAnsi="Times New Roman" w:cs="Times New Roman"/>
          <w:b/>
          <w:i/>
          <w:sz w:val="24"/>
          <w:szCs w:val="24"/>
        </w:rPr>
      </w:pPr>
      <w:r w:rsidRPr="00CD58E5">
        <w:rPr>
          <w:noProof/>
          <w:lang w:val="en-GB" w:eastAsia="en-GB"/>
        </w:rPr>
        <w:drawing>
          <wp:inline distT="0" distB="0" distL="0" distR="0" wp14:anchorId="40CC8420" wp14:editId="5F6B58D9">
            <wp:extent cx="4572000" cy="276225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E15A3BD" w14:textId="77777777" w:rsidR="0069701D" w:rsidRPr="00CD58E5" w:rsidRDefault="0069701D" w:rsidP="0069701D">
      <w:pPr>
        <w:rPr>
          <w:rFonts w:ascii="Times New Roman" w:hAnsi="Times New Roman" w:cs="Times New Roman"/>
          <w:b/>
          <w:i/>
          <w:sz w:val="24"/>
          <w:szCs w:val="24"/>
        </w:rPr>
      </w:pPr>
    </w:p>
    <w:p w14:paraId="7679F805" w14:textId="40C69A2E" w:rsidR="00FC257A" w:rsidRPr="00CD58E5" w:rsidRDefault="00FC257A" w:rsidP="0069701D">
      <w:pPr>
        <w:rPr>
          <w:rFonts w:ascii="Times New Roman" w:hAnsi="Times New Roman" w:cs="Times New Roman"/>
          <w:b/>
          <w:i/>
          <w:sz w:val="24"/>
          <w:szCs w:val="24"/>
        </w:rPr>
      </w:pPr>
      <w:r w:rsidRPr="00CD58E5">
        <w:rPr>
          <w:rFonts w:ascii="Times New Roman" w:hAnsi="Times New Roman" w:cs="Times New Roman"/>
          <w:b/>
          <w:i/>
          <w:sz w:val="24"/>
          <w:szCs w:val="24"/>
        </w:rPr>
        <w:t>Health</w:t>
      </w:r>
    </w:p>
    <w:p w14:paraId="2731AD77" w14:textId="67789568" w:rsidR="007751A7" w:rsidRPr="00CD58E5" w:rsidRDefault="00B26EB5" w:rsidP="00614534">
      <w:pPr>
        <w:autoSpaceDE w:val="0"/>
        <w:autoSpaceDN w:val="0"/>
        <w:adjustRightInd w:val="0"/>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 xml:space="preserve">The </w:t>
      </w:r>
      <w:r w:rsidR="00FC68D0" w:rsidRPr="00CD58E5">
        <w:rPr>
          <w:rFonts w:ascii="Times New Roman" w:hAnsi="Times New Roman" w:cs="Times New Roman"/>
          <w:sz w:val="24"/>
          <w:szCs w:val="24"/>
        </w:rPr>
        <w:t xml:space="preserve">scoring </w:t>
      </w:r>
      <w:r w:rsidRPr="00CD58E5">
        <w:rPr>
          <w:rFonts w:ascii="Times New Roman" w:hAnsi="Times New Roman" w:cs="Times New Roman"/>
          <w:sz w:val="24"/>
          <w:szCs w:val="24"/>
        </w:rPr>
        <w:t xml:space="preserve">for this sector was </w:t>
      </w:r>
      <w:r w:rsidR="003A182C" w:rsidRPr="00CD58E5">
        <w:rPr>
          <w:rFonts w:ascii="Times New Roman" w:hAnsi="Times New Roman" w:cs="Times New Roman"/>
          <w:sz w:val="24"/>
          <w:szCs w:val="24"/>
        </w:rPr>
        <w:t>not adjusted for this period under review</w:t>
      </w:r>
      <w:r w:rsidR="007751A7" w:rsidRPr="00CD58E5">
        <w:rPr>
          <w:rFonts w:ascii="Times New Roman" w:hAnsi="Times New Roman" w:cs="Times New Roman"/>
          <w:sz w:val="24"/>
          <w:szCs w:val="24"/>
        </w:rPr>
        <w:t>. H</w:t>
      </w:r>
      <w:r w:rsidR="003A182C" w:rsidRPr="00CD58E5">
        <w:rPr>
          <w:rFonts w:ascii="Times New Roman" w:hAnsi="Times New Roman" w:cs="Times New Roman"/>
          <w:sz w:val="24"/>
          <w:szCs w:val="24"/>
        </w:rPr>
        <w:t xml:space="preserve">owever, </w:t>
      </w:r>
      <w:r w:rsidR="00614534" w:rsidRPr="00CD58E5">
        <w:rPr>
          <w:rFonts w:ascii="Times New Roman" w:hAnsi="Times New Roman" w:cs="Times New Roman"/>
          <w:sz w:val="24"/>
          <w:szCs w:val="24"/>
        </w:rPr>
        <w:t>it was noted that t</w:t>
      </w:r>
      <w:r w:rsidR="003A182C" w:rsidRPr="00CD58E5">
        <w:rPr>
          <w:rFonts w:ascii="Times New Roman" w:hAnsi="Times New Roman" w:cs="Times New Roman"/>
          <w:sz w:val="24"/>
          <w:szCs w:val="24"/>
        </w:rPr>
        <w:t>he Ministry of Health</w:t>
      </w:r>
      <w:r w:rsidR="007751A7" w:rsidRPr="00CD58E5">
        <w:rPr>
          <w:rFonts w:ascii="Times New Roman" w:hAnsi="Times New Roman" w:cs="Times New Roman"/>
          <w:sz w:val="24"/>
          <w:szCs w:val="24"/>
        </w:rPr>
        <w:t xml:space="preserve"> and Wellness</w:t>
      </w:r>
      <w:r w:rsidR="003A182C" w:rsidRPr="00CD58E5">
        <w:rPr>
          <w:rFonts w:ascii="Times New Roman" w:hAnsi="Times New Roman" w:cs="Times New Roman"/>
          <w:sz w:val="24"/>
          <w:szCs w:val="24"/>
        </w:rPr>
        <w:t xml:space="preserve"> is receiving support</w:t>
      </w:r>
      <w:r w:rsidR="007751A7" w:rsidRPr="00CD58E5">
        <w:rPr>
          <w:rFonts w:ascii="Times New Roman" w:hAnsi="Times New Roman" w:cs="Times New Roman"/>
          <w:sz w:val="24"/>
          <w:szCs w:val="24"/>
        </w:rPr>
        <w:t xml:space="preserve"> from the Pan American Health Organisation (PAHO) in upgrading a number of health facilities across Saint Lucia. The project, funded by the UK Department for International Development, aims to improve the safety of selected health facilities against natural hazards and promote Green practices - with sustainable practices and climate resilient installations.</w:t>
      </w:r>
    </w:p>
    <w:p w14:paraId="04C43BF0" w14:textId="77777777" w:rsidR="007751A7" w:rsidRPr="00CD58E5" w:rsidRDefault="007751A7" w:rsidP="00614534">
      <w:pPr>
        <w:autoSpaceDE w:val="0"/>
        <w:autoSpaceDN w:val="0"/>
        <w:adjustRightInd w:val="0"/>
        <w:spacing w:after="0" w:line="240" w:lineRule="auto"/>
        <w:jc w:val="both"/>
        <w:rPr>
          <w:rFonts w:ascii="Times New Roman" w:hAnsi="Times New Roman" w:cs="Times New Roman"/>
          <w:sz w:val="24"/>
          <w:szCs w:val="24"/>
          <w:highlight w:val="green"/>
        </w:rPr>
      </w:pPr>
    </w:p>
    <w:p w14:paraId="14427FBD" w14:textId="77777777" w:rsidR="00DA0D37" w:rsidRPr="00CD58E5" w:rsidRDefault="00DA0D37" w:rsidP="003F216E">
      <w:pPr>
        <w:spacing w:after="0" w:line="240" w:lineRule="auto"/>
        <w:jc w:val="both"/>
        <w:rPr>
          <w:rFonts w:ascii="Times New Roman" w:hAnsi="Times New Roman" w:cs="Times New Roman"/>
          <w:sz w:val="24"/>
          <w:szCs w:val="24"/>
        </w:rPr>
      </w:pPr>
    </w:p>
    <w:p w14:paraId="50DE94FF" w14:textId="60D45934" w:rsidR="00327C18" w:rsidRPr="00CD58E5" w:rsidRDefault="00332BA1" w:rsidP="00E1040B">
      <w:pPr>
        <w:pStyle w:val="Default"/>
        <w:jc w:val="center"/>
        <w:rPr>
          <w:b/>
          <w:color w:val="auto"/>
        </w:rPr>
      </w:pPr>
      <w:r w:rsidRPr="00CD58E5">
        <w:rPr>
          <w:b/>
          <w:color w:val="auto"/>
        </w:rPr>
        <w:t>Table 11</w:t>
      </w:r>
      <w:r w:rsidR="00327C18" w:rsidRPr="00CD58E5">
        <w:rPr>
          <w:b/>
          <w:color w:val="auto"/>
        </w:rPr>
        <w:t>: Scores for Health Sector (detailed criteria in Annex IV)</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085"/>
        <w:gridCol w:w="1800"/>
        <w:gridCol w:w="1260"/>
        <w:gridCol w:w="1530"/>
        <w:gridCol w:w="1170"/>
        <w:gridCol w:w="270"/>
      </w:tblGrid>
      <w:tr w:rsidR="00CD58E5" w:rsidRPr="00CD58E5" w14:paraId="5D26DCD4" w14:textId="77777777" w:rsidTr="00F320F9">
        <w:trPr>
          <w:trHeight w:val="1070"/>
          <w:jc w:val="center"/>
        </w:trPr>
        <w:tc>
          <w:tcPr>
            <w:tcW w:w="2160" w:type="dxa"/>
            <w:gridSpan w:val="2"/>
            <w:shd w:val="clear" w:color="auto" w:fill="auto"/>
            <w:vAlign w:val="bottom"/>
            <w:hideMark/>
          </w:tcPr>
          <w:p w14:paraId="0606EE08" w14:textId="77777777" w:rsidR="00BD7A15" w:rsidRPr="00CD58E5" w:rsidRDefault="00BD7A15" w:rsidP="00C8269B">
            <w:pPr>
              <w:spacing w:after="0" w:line="240" w:lineRule="auto"/>
              <w:rPr>
                <w:rFonts w:ascii="Times New Roman" w:eastAsia="Times New Roman" w:hAnsi="Times New Roman" w:cs="Times New Roman"/>
                <w:sz w:val="18"/>
                <w:szCs w:val="18"/>
              </w:rPr>
            </w:pPr>
            <w:r w:rsidRPr="00CD58E5">
              <w:rPr>
                <w:rFonts w:ascii="Times New Roman" w:eastAsia="Times New Roman" w:hAnsi="Times New Roman" w:cs="Times New Roman"/>
                <w:b/>
                <w:bCs/>
                <w:sz w:val="18"/>
                <w:szCs w:val="18"/>
              </w:rPr>
              <w:t>Government Capacity</w:t>
            </w:r>
            <w:r w:rsidRPr="00CD58E5">
              <w:rPr>
                <w:rFonts w:ascii="Times New Roman" w:eastAsia="Times New Roman" w:hAnsi="Times New Roman" w:cs="Times New Roman"/>
                <w:sz w:val="18"/>
                <w:szCs w:val="18"/>
              </w:rPr>
              <w:t xml:space="preserve">                                                                                 Complete below the sectors identified as a priority in the SPCR.  Insert other priority sectors or ministries below (optional)</w:t>
            </w:r>
          </w:p>
        </w:tc>
        <w:tc>
          <w:tcPr>
            <w:tcW w:w="1800" w:type="dxa"/>
            <w:shd w:val="clear" w:color="auto" w:fill="auto"/>
            <w:vAlign w:val="bottom"/>
            <w:hideMark/>
          </w:tcPr>
          <w:p w14:paraId="52E651E4"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Are information, studies and assessments addressing climate change, variability and resilience available?</w:t>
            </w:r>
          </w:p>
        </w:tc>
        <w:tc>
          <w:tcPr>
            <w:tcW w:w="1260" w:type="dxa"/>
            <w:shd w:val="clear" w:color="auto" w:fill="auto"/>
            <w:vAlign w:val="bottom"/>
            <w:hideMark/>
          </w:tcPr>
          <w:p w14:paraId="68E07F60"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 xml:space="preserve">Is the necessary climate change expertise available? </w:t>
            </w:r>
          </w:p>
        </w:tc>
        <w:tc>
          <w:tcPr>
            <w:tcW w:w="1530" w:type="dxa"/>
            <w:shd w:val="clear" w:color="auto" w:fill="auto"/>
            <w:vAlign w:val="bottom"/>
            <w:hideMark/>
          </w:tcPr>
          <w:p w14:paraId="07838721"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Do national/sector incentives and legislative policies expressly address climate change and resilience?</w:t>
            </w:r>
          </w:p>
        </w:tc>
        <w:tc>
          <w:tcPr>
            <w:tcW w:w="1170" w:type="dxa"/>
            <w:shd w:val="clear" w:color="auto" w:fill="auto"/>
            <w:vAlign w:val="bottom"/>
            <w:hideMark/>
          </w:tcPr>
          <w:p w14:paraId="5BE3BD20"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Does the government/sector participate in the coordination mechanism?</w:t>
            </w:r>
          </w:p>
        </w:tc>
        <w:tc>
          <w:tcPr>
            <w:tcW w:w="270" w:type="dxa"/>
            <w:shd w:val="clear" w:color="auto" w:fill="auto"/>
            <w:noWrap/>
            <w:vAlign w:val="bottom"/>
            <w:hideMark/>
          </w:tcPr>
          <w:p w14:paraId="4ADB610C"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p>
        </w:tc>
      </w:tr>
      <w:tr w:rsidR="00CD58E5" w:rsidRPr="00CD58E5" w14:paraId="13C56E37" w14:textId="77777777" w:rsidTr="00F320F9">
        <w:trPr>
          <w:trHeight w:val="315"/>
          <w:jc w:val="center"/>
        </w:trPr>
        <w:tc>
          <w:tcPr>
            <w:tcW w:w="8190" w:type="dxa"/>
            <w:gridSpan w:val="7"/>
            <w:shd w:val="clear" w:color="auto" w:fill="FFC000"/>
            <w:hideMark/>
          </w:tcPr>
          <w:p w14:paraId="36F29831" w14:textId="77777777" w:rsidR="00BD7A15" w:rsidRPr="00CD58E5" w:rsidRDefault="00BD7A15" w:rsidP="00C8269B">
            <w:pPr>
              <w:spacing w:after="0" w:line="240" w:lineRule="auto"/>
              <w:jc w:val="center"/>
              <w:rPr>
                <w:rFonts w:ascii="Times New Roman" w:eastAsia="Times New Roman" w:hAnsi="Times New Roman" w:cs="Times New Roman"/>
                <w:b/>
                <w:bCs/>
                <w:sz w:val="18"/>
                <w:szCs w:val="18"/>
              </w:rPr>
            </w:pPr>
            <w:r w:rsidRPr="00CD58E5">
              <w:rPr>
                <w:sz w:val="18"/>
                <w:szCs w:val="18"/>
              </w:rPr>
              <w:br w:type="page"/>
            </w:r>
            <w:r w:rsidRPr="00CD58E5">
              <w:rPr>
                <w:rFonts w:ascii="Times New Roman" w:eastAsia="Times New Roman" w:hAnsi="Times New Roman" w:cs="Times New Roman"/>
                <w:b/>
                <w:bCs/>
                <w:sz w:val="18"/>
                <w:szCs w:val="18"/>
              </w:rPr>
              <w:t>Health Sector</w:t>
            </w:r>
          </w:p>
        </w:tc>
      </w:tr>
      <w:tr w:rsidR="00CD58E5" w:rsidRPr="00CD58E5" w14:paraId="527B563B" w14:textId="77777777" w:rsidTr="00F320F9">
        <w:trPr>
          <w:trHeight w:val="377"/>
          <w:jc w:val="center"/>
        </w:trPr>
        <w:tc>
          <w:tcPr>
            <w:tcW w:w="1075" w:type="dxa"/>
            <w:shd w:val="clear" w:color="auto" w:fill="70AD47" w:themeFill="accent6"/>
            <w:vAlign w:val="center"/>
          </w:tcPr>
          <w:p w14:paraId="1821E25D"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Baseline</w:t>
            </w:r>
          </w:p>
        </w:tc>
        <w:tc>
          <w:tcPr>
            <w:tcW w:w="1085" w:type="dxa"/>
            <w:shd w:val="clear" w:color="auto" w:fill="70AD47" w:themeFill="accent6"/>
            <w:vAlign w:val="center"/>
          </w:tcPr>
          <w:p w14:paraId="66F5CDF8" w14:textId="77777777" w:rsidR="00DB5222" w:rsidRPr="00CD58E5" w:rsidRDefault="00DB5222" w:rsidP="00DB5222">
            <w:pPr>
              <w:spacing w:after="0" w:line="240" w:lineRule="auto"/>
              <w:jc w:val="center"/>
              <w:rPr>
                <w:rFonts w:ascii="Times New Roman" w:eastAsia="Times New Roman" w:hAnsi="Times New Roman" w:cs="Times New Roman"/>
                <w:b/>
                <w:sz w:val="18"/>
                <w:szCs w:val="18"/>
              </w:rPr>
            </w:pPr>
            <w:r w:rsidRPr="00CD58E5">
              <w:rPr>
                <w:rFonts w:ascii="Times New Roman" w:eastAsia="Times New Roman" w:hAnsi="Times New Roman" w:cs="Times New Roman"/>
                <w:b/>
                <w:bCs/>
                <w:sz w:val="18"/>
                <w:szCs w:val="18"/>
              </w:rPr>
              <w:t>2012</w:t>
            </w:r>
          </w:p>
        </w:tc>
        <w:tc>
          <w:tcPr>
            <w:tcW w:w="1800" w:type="dxa"/>
            <w:shd w:val="clear" w:color="auto" w:fill="70AD47" w:themeFill="accent6"/>
            <w:vAlign w:val="center"/>
          </w:tcPr>
          <w:p w14:paraId="7EEB882B"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260" w:type="dxa"/>
            <w:shd w:val="clear" w:color="auto" w:fill="70AD47" w:themeFill="accent6"/>
            <w:vAlign w:val="center"/>
          </w:tcPr>
          <w:p w14:paraId="2CD3DB19"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530" w:type="dxa"/>
            <w:shd w:val="clear" w:color="auto" w:fill="70AD47" w:themeFill="accent6"/>
            <w:vAlign w:val="center"/>
          </w:tcPr>
          <w:p w14:paraId="56892320"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1</w:t>
            </w:r>
          </w:p>
        </w:tc>
        <w:tc>
          <w:tcPr>
            <w:tcW w:w="1170" w:type="dxa"/>
            <w:shd w:val="clear" w:color="auto" w:fill="70AD47" w:themeFill="accent6"/>
            <w:vAlign w:val="center"/>
          </w:tcPr>
          <w:p w14:paraId="661562AE"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auto"/>
            <w:noWrap/>
            <w:vAlign w:val="center"/>
          </w:tcPr>
          <w:p w14:paraId="5D77A82B"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p>
        </w:tc>
      </w:tr>
      <w:tr w:rsidR="00CD58E5" w:rsidRPr="00CD58E5" w14:paraId="2F7EC7E6" w14:textId="77777777" w:rsidTr="00F320F9">
        <w:trPr>
          <w:trHeight w:val="350"/>
          <w:jc w:val="center"/>
        </w:trPr>
        <w:tc>
          <w:tcPr>
            <w:tcW w:w="1075" w:type="dxa"/>
            <w:shd w:val="clear" w:color="auto" w:fill="auto"/>
            <w:vAlign w:val="center"/>
          </w:tcPr>
          <w:p w14:paraId="60A802C1"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p>
        </w:tc>
        <w:tc>
          <w:tcPr>
            <w:tcW w:w="1085" w:type="dxa"/>
            <w:shd w:val="clear" w:color="auto" w:fill="5B9BD5" w:themeFill="accent1"/>
            <w:vAlign w:val="center"/>
          </w:tcPr>
          <w:p w14:paraId="287E807B" w14:textId="77777777" w:rsidR="00DB5222" w:rsidRPr="00CD58E5" w:rsidRDefault="00DB5222" w:rsidP="00DB5222">
            <w:pPr>
              <w:spacing w:after="0" w:line="240" w:lineRule="auto"/>
              <w:jc w:val="center"/>
              <w:rPr>
                <w:rFonts w:ascii="Times New Roman" w:eastAsia="Times New Roman" w:hAnsi="Times New Roman" w:cs="Times New Roman"/>
                <w:b/>
                <w:sz w:val="18"/>
                <w:szCs w:val="18"/>
              </w:rPr>
            </w:pPr>
            <w:r w:rsidRPr="00CD58E5">
              <w:rPr>
                <w:rFonts w:ascii="Times New Roman" w:eastAsia="Times New Roman" w:hAnsi="Times New Roman" w:cs="Times New Roman"/>
                <w:b/>
                <w:bCs/>
                <w:sz w:val="18"/>
                <w:szCs w:val="18"/>
              </w:rPr>
              <w:t>2013</w:t>
            </w:r>
          </w:p>
        </w:tc>
        <w:tc>
          <w:tcPr>
            <w:tcW w:w="1800" w:type="dxa"/>
            <w:shd w:val="clear" w:color="auto" w:fill="5B9BD5" w:themeFill="accent1"/>
            <w:vAlign w:val="center"/>
          </w:tcPr>
          <w:p w14:paraId="1813A469"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260" w:type="dxa"/>
            <w:shd w:val="clear" w:color="auto" w:fill="5B9BD5" w:themeFill="accent1"/>
            <w:vAlign w:val="center"/>
          </w:tcPr>
          <w:p w14:paraId="44970CB0"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530" w:type="dxa"/>
            <w:shd w:val="clear" w:color="auto" w:fill="5B9BD5" w:themeFill="accent1"/>
            <w:vAlign w:val="center"/>
          </w:tcPr>
          <w:p w14:paraId="71CE8CC8"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1</w:t>
            </w:r>
          </w:p>
        </w:tc>
        <w:tc>
          <w:tcPr>
            <w:tcW w:w="1170" w:type="dxa"/>
            <w:shd w:val="clear" w:color="auto" w:fill="5B9BD5" w:themeFill="accent1"/>
            <w:vAlign w:val="center"/>
          </w:tcPr>
          <w:p w14:paraId="1BFBD47D"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auto"/>
            <w:noWrap/>
            <w:vAlign w:val="center"/>
          </w:tcPr>
          <w:p w14:paraId="27136E64"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p>
        </w:tc>
      </w:tr>
      <w:tr w:rsidR="00CD58E5" w:rsidRPr="00CD58E5" w14:paraId="0C5148FF" w14:textId="77777777" w:rsidTr="00F320F9">
        <w:trPr>
          <w:trHeight w:val="350"/>
          <w:jc w:val="center"/>
        </w:trPr>
        <w:tc>
          <w:tcPr>
            <w:tcW w:w="1075" w:type="dxa"/>
            <w:shd w:val="clear" w:color="auto" w:fill="auto"/>
            <w:vAlign w:val="center"/>
          </w:tcPr>
          <w:p w14:paraId="2DC786AA"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p>
        </w:tc>
        <w:tc>
          <w:tcPr>
            <w:tcW w:w="1085" w:type="dxa"/>
            <w:shd w:val="clear" w:color="auto" w:fill="FFCCFF"/>
            <w:vAlign w:val="center"/>
          </w:tcPr>
          <w:p w14:paraId="5A8605DE" w14:textId="77777777" w:rsidR="00DB5222" w:rsidRPr="00CD58E5" w:rsidRDefault="00DB5222" w:rsidP="00DB5222">
            <w:pPr>
              <w:spacing w:after="0" w:line="240" w:lineRule="auto"/>
              <w:jc w:val="center"/>
              <w:rPr>
                <w:rFonts w:ascii="Times New Roman" w:eastAsia="Times New Roman" w:hAnsi="Times New Roman" w:cs="Times New Roman"/>
                <w:b/>
                <w:sz w:val="18"/>
                <w:szCs w:val="18"/>
              </w:rPr>
            </w:pPr>
            <w:r w:rsidRPr="00CD58E5">
              <w:rPr>
                <w:rFonts w:ascii="Times New Roman" w:eastAsia="Times New Roman" w:hAnsi="Times New Roman" w:cs="Times New Roman"/>
                <w:b/>
                <w:bCs/>
                <w:sz w:val="18"/>
                <w:szCs w:val="18"/>
              </w:rPr>
              <w:t>2014</w:t>
            </w:r>
          </w:p>
        </w:tc>
        <w:tc>
          <w:tcPr>
            <w:tcW w:w="1800" w:type="dxa"/>
            <w:shd w:val="clear" w:color="auto" w:fill="FFCCFF"/>
            <w:vAlign w:val="center"/>
          </w:tcPr>
          <w:p w14:paraId="629BF4E1"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260" w:type="dxa"/>
            <w:shd w:val="clear" w:color="auto" w:fill="FFCCFF"/>
            <w:vAlign w:val="center"/>
          </w:tcPr>
          <w:p w14:paraId="140E56C6"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530" w:type="dxa"/>
            <w:shd w:val="clear" w:color="auto" w:fill="FFCCFF"/>
            <w:vAlign w:val="center"/>
          </w:tcPr>
          <w:p w14:paraId="0523A726"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1</w:t>
            </w:r>
          </w:p>
        </w:tc>
        <w:tc>
          <w:tcPr>
            <w:tcW w:w="1170" w:type="dxa"/>
            <w:shd w:val="clear" w:color="auto" w:fill="FFCCFF"/>
            <w:vAlign w:val="center"/>
          </w:tcPr>
          <w:p w14:paraId="43D01FA4"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auto"/>
            <w:noWrap/>
            <w:vAlign w:val="center"/>
          </w:tcPr>
          <w:p w14:paraId="225AB152"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p>
        </w:tc>
      </w:tr>
      <w:tr w:rsidR="00CD58E5" w:rsidRPr="00CD58E5" w14:paraId="39ED6DFF" w14:textId="77777777" w:rsidTr="00F320F9">
        <w:trPr>
          <w:trHeight w:val="350"/>
          <w:jc w:val="center"/>
        </w:trPr>
        <w:tc>
          <w:tcPr>
            <w:tcW w:w="1075" w:type="dxa"/>
            <w:shd w:val="clear" w:color="auto" w:fill="auto"/>
            <w:vAlign w:val="center"/>
          </w:tcPr>
          <w:p w14:paraId="256A0693"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p>
        </w:tc>
        <w:tc>
          <w:tcPr>
            <w:tcW w:w="1085" w:type="dxa"/>
            <w:shd w:val="clear" w:color="auto" w:fill="D9D9D9" w:themeFill="background1" w:themeFillShade="D9"/>
            <w:vAlign w:val="center"/>
          </w:tcPr>
          <w:p w14:paraId="6F8B081F" w14:textId="77777777" w:rsidR="00DB5222" w:rsidRPr="00CD58E5" w:rsidRDefault="00DB5222" w:rsidP="00DB5222">
            <w:pPr>
              <w:spacing w:after="0" w:line="240" w:lineRule="auto"/>
              <w:jc w:val="center"/>
              <w:rPr>
                <w:rFonts w:ascii="Times New Roman" w:eastAsia="Times New Roman" w:hAnsi="Times New Roman" w:cs="Times New Roman"/>
                <w:b/>
                <w:sz w:val="18"/>
                <w:szCs w:val="18"/>
              </w:rPr>
            </w:pPr>
            <w:r w:rsidRPr="00CD58E5">
              <w:rPr>
                <w:rFonts w:ascii="Times New Roman" w:eastAsia="Times New Roman" w:hAnsi="Times New Roman" w:cs="Times New Roman"/>
                <w:b/>
                <w:bCs/>
                <w:sz w:val="18"/>
                <w:szCs w:val="18"/>
              </w:rPr>
              <w:t>2015</w:t>
            </w:r>
          </w:p>
        </w:tc>
        <w:tc>
          <w:tcPr>
            <w:tcW w:w="1800" w:type="dxa"/>
            <w:shd w:val="clear" w:color="auto" w:fill="D9D9D9" w:themeFill="background1" w:themeFillShade="D9"/>
            <w:vAlign w:val="center"/>
          </w:tcPr>
          <w:p w14:paraId="43C37B7B" w14:textId="77777777" w:rsidR="00DB5222" w:rsidRPr="00CD58E5" w:rsidRDefault="001958F6"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260" w:type="dxa"/>
            <w:shd w:val="clear" w:color="auto" w:fill="D9D9D9" w:themeFill="background1" w:themeFillShade="D9"/>
            <w:vAlign w:val="center"/>
          </w:tcPr>
          <w:p w14:paraId="3D64FF04" w14:textId="77777777" w:rsidR="00DB5222" w:rsidRPr="00CD58E5" w:rsidRDefault="001958F6"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530" w:type="dxa"/>
            <w:shd w:val="clear" w:color="auto" w:fill="D9D9D9" w:themeFill="background1" w:themeFillShade="D9"/>
            <w:vAlign w:val="center"/>
          </w:tcPr>
          <w:p w14:paraId="6698146B" w14:textId="77777777" w:rsidR="00DB5222" w:rsidRPr="00CD58E5" w:rsidRDefault="001958F6"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1</w:t>
            </w:r>
          </w:p>
        </w:tc>
        <w:tc>
          <w:tcPr>
            <w:tcW w:w="1170" w:type="dxa"/>
            <w:shd w:val="clear" w:color="auto" w:fill="D9D9D9" w:themeFill="background1" w:themeFillShade="D9"/>
            <w:vAlign w:val="center"/>
          </w:tcPr>
          <w:p w14:paraId="73543026" w14:textId="77777777" w:rsidR="00DB5222" w:rsidRPr="00CD58E5" w:rsidRDefault="001958F6"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auto"/>
            <w:noWrap/>
            <w:vAlign w:val="center"/>
          </w:tcPr>
          <w:p w14:paraId="7FC8157E"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p>
        </w:tc>
      </w:tr>
      <w:tr w:rsidR="00CD58E5" w:rsidRPr="00CD58E5" w14:paraId="75BE2644" w14:textId="77777777" w:rsidTr="00F320F9">
        <w:trPr>
          <w:trHeight w:val="350"/>
          <w:jc w:val="center"/>
        </w:trPr>
        <w:tc>
          <w:tcPr>
            <w:tcW w:w="1075" w:type="dxa"/>
            <w:shd w:val="clear" w:color="auto" w:fill="auto"/>
            <w:vAlign w:val="center"/>
          </w:tcPr>
          <w:p w14:paraId="0E3341AC" w14:textId="77777777" w:rsidR="00A63867" w:rsidRPr="00CD58E5" w:rsidRDefault="00A63867" w:rsidP="00DB5222">
            <w:pPr>
              <w:spacing w:after="0" w:line="240" w:lineRule="auto"/>
              <w:jc w:val="center"/>
              <w:rPr>
                <w:rFonts w:ascii="Times New Roman" w:eastAsia="Times New Roman" w:hAnsi="Times New Roman" w:cs="Times New Roman"/>
                <w:b/>
                <w:bCs/>
                <w:sz w:val="18"/>
                <w:szCs w:val="18"/>
              </w:rPr>
            </w:pPr>
          </w:p>
        </w:tc>
        <w:tc>
          <w:tcPr>
            <w:tcW w:w="1085" w:type="dxa"/>
            <w:shd w:val="clear" w:color="auto" w:fill="BDD6EE" w:themeFill="accent1" w:themeFillTint="66"/>
            <w:vAlign w:val="center"/>
          </w:tcPr>
          <w:p w14:paraId="5F6B16F5" w14:textId="1ACEF997" w:rsidR="00A63867" w:rsidRPr="00CD58E5" w:rsidRDefault="00A63867" w:rsidP="00DB5222">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2016</w:t>
            </w:r>
          </w:p>
        </w:tc>
        <w:tc>
          <w:tcPr>
            <w:tcW w:w="1800" w:type="dxa"/>
            <w:shd w:val="clear" w:color="auto" w:fill="BDD6EE" w:themeFill="accent1" w:themeFillTint="66"/>
            <w:vAlign w:val="center"/>
          </w:tcPr>
          <w:p w14:paraId="2A5CAD0A" w14:textId="23CC009F" w:rsidR="00A63867" w:rsidRPr="00CD58E5" w:rsidRDefault="00890839"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6</w:t>
            </w:r>
          </w:p>
        </w:tc>
        <w:tc>
          <w:tcPr>
            <w:tcW w:w="1260" w:type="dxa"/>
            <w:shd w:val="clear" w:color="auto" w:fill="BDD6EE" w:themeFill="accent1" w:themeFillTint="66"/>
            <w:vAlign w:val="center"/>
          </w:tcPr>
          <w:p w14:paraId="40673206" w14:textId="6440A788" w:rsidR="00A63867" w:rsidRPr="00CD58E5" w:rsidRDefault="00890839"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530" w:type="dxa"/>
            <w:shd w:val="clear" w:color="auto" w:fill="BDD6EE" w:themeFill="accent1" w:themeFillTint="66"/>
            <w:vAlign w:val="center"/>
          </w:tcPr>
          <w:p w14:paraId="51F6DE67" w14:textId="1F67E918" w:rsidR="00A63867" w:rsidRPr="00CD58E5" w:rsidRDefault="00890839"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1</w:t>
            </w:r>
          </w:p>
        </w:tc>
        <w:tc>
          <w:tcPr>
            <w:tcW w:w="1170" w:type="dxa"/>
            <w:shd w:val="clear" w:color="auto" w:fill="BDD6EE" w:themeFill="accent1" w:themeFillTint="66"/>
            <w:vAlign w:val="center"/>
          </w:tcPr>
          <w:p w14:paraId="06BF078A" w14:textId="70660BA4" w:rsidR="00A63867" w:rsidRPr="00CD58E5" w:rsidRDefault="00890839"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auto"/>
            <w:noWrap/>
            <w:vAlign w:val="center"/>
          </w:tcPr>
          <w:p w14:paraId="6990DEBF" w14:textId="77777777" w:rsidR="00A63867" w:rsidRPr="00CD58E5" w:rsidRDefault="00A63867" w:rsidP="00DB5222">
            <w:pPr>
              <w:spacing w:after="0" w:line="240" w:lineRule="auto"/>
              <w:jc w:val="center"/>
              <w:rPr>
                <w:rFonts w:ascii="Times New Roman" w:eastAsia="Times New Roman" w:hAnsi="Times New Roman" w:cs="Times New Roman"/>
                <w:sz w:val="18"/>
                <w:szCs w:val="18"/>
              </w:rPr>
            </w:pPr>
          </w:p>
        </w:tc>
      </w:tr>
      <w:tr w:rsidR="00CD58E5" w:rsidRPr="00CD58E5" w14:paraId="46152CE4" w14:textId="77777777" w:rsidTr="00F320F9">
        <w:trPr>
          <w:trHeight w:val="350"/>
          <w:jc w:val="center"/>
        </w:trPr>
        <w:tc>
          <w:tcPr>
            <w:tcW w:w="1075" w:type="dxa"/>
            <w:shd w:val="clear" w:color="auto" w:fill="auto"/>
            <w:vAlign w:val="center"/>
          </w:tcPr>
          <w:p w14:paraId="12DA9E96" w14:textId="77777777" w:rsidR="00BB0E99" w:rsidRPr="00CD58E5" w:rsidRDefault="00BB0E99" w:rsidP="00DB5222">
            <w:pPr>
              <w:spacing w:after="0" w:line="240" w:lineRule="auto"/>
              <w:jc w:val="center"/>
              <w:rPr>
                <w:rFonts w:ascii="Times New Roman" w:eastAsia="Times New Roman" w:hAnsi="Times New Roman" w:cs="Times New Roman"/>
                <w:b/>
                <w:bCs/>
                <w:sz w:val="18"/>
                <w:szCs w:val="18"/>
              </w:rPr>
            </w:pPr>
          </w:p>
        </w:tc>
        <w:tc>
          <w:tcPr>
            <w:tcW w:w="1085" w:type="dxa"/>
            <w:shd w:val="clear" w:color="auto" w:fill="BDD6EE" w:themeFill="accent1" w:themeFillTint="66"/>
            <w:vAlign w:val="center"/>
          </w:tcPr>
          <w:p w14:paraId="6802ABF1" w14:textId="35680025" w:rsidR="00BB0E99" w:rsidRPr="00CD58E5" w:rsidRDefault="00BB0E99" w:rsidP="00DB5222">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2017</w:t>
            </w:r>
          </w:p>
        </w:tc>
        <w:tc>
          <w:tcPr>
            <w:tcW w:w="1800" w:type="dxa"/>
            <w:shd w:val="clear" w:color="auto" w:fill="BDD6EE" w:themeFill="accent1" w:themeFillTint="66"/>
            <w:vAlign w:val="center"/>
          </w:tcPr>
          <w:p w14:paraId="498B3962" w14:textId="459F1903" w:rsidR="00BB0E99" w:rsidRPr="00F320F9" w:rsidRDefault="00F320F9" w:rsidP="00DB5222">
            <w:pPr>
              <w:spacing w:after="0" w:line="240" w:lineRule="auto"/>
              <w:jc w:val="center"/>
              <w:rPr>
                <w:rFonts w:ascii="Times New Roman" w:eastAsia="Times New Roman" w:hAnsi="Times New Roman" w:cs="Times New Roman"/>
                <w:sz w:val="18"/>
                <w:szCs w:val="18"/>
              </w:rPr>
            </w:pPr>
            <w:r w:rsidRPr="00F320F9">
              <w:rPr>
                <w:rFonts w:ascii="Times New Roman" w:hAnsi="Times New Roman"/>
                <w:sz w:val="18"/>
              </w:rPr>
              <w:t>6</w:t>
            </w:r>
          </w:p>
        </w:tc>
        <w:tc>
          <w:tcPr>
            <w:tcW w:w="1260" w:type="dxa"/>
            <w:shd w:val="clear" w:color="auto" w:fill="BDD6EE" w:themeFill="accent1" w:themeFillTint="66"/>
            <w:vAlign w:val="center"/>
          </w:tcPr>
          <w:p w14:paraId="7D252F9A" w14:textId="51E52BE6" w:rsidR="00BB0E99" w:rsidRPr="00F320F9" w:rsidRDefault="001B507C" w:rsidP="00DB5222">
            <w:pPr>
              <w:spacing w:after="0" w:line="240" w:lineRule="auto"/>
              <w:jc w:val="center"/>
              <w:rPr>
                <w:rFonts w:ascii="Times New Roman" w:eastAsia="Times New Roman" w:hAnsi="Times New Roman" w:cs="Times New Roman"/>
                <w:sz w:val="18"/>
                <w:szCs w:val="18"/>
              </w:rPr>
            </w:pPr>
            <w:r w:rsidRPr="00F320F9">
              <w:rPr>
                <w:rFonts w:ascii="Times New Roman" w:eastAsia="Times New Roman" w:hAnsi="Times New Roman" w:cs="Times New Roman"/>
                <w:sz w:val="18"/>
                <w:szCs w:val="18"/>
              </w:rPr>
              <w:t>4</w:t>
            </w:r>
          </w:p>
        </w:tc>
        <w:tc>
          <w:tcPr>
            <w:tcW w:w="1530" w:type="dxa"/>
            <w:shd w:val="clear" w:color="auto" w:fill="BDD6EE" w:themeFill="accent1" w:themeFillTint="66"/>
            <w:vAlign w:val="center"/>
          </w:tcPr>
          <w:p w14:paraId="16A02055" w14:textId="038F6B60" w:rsidR="00BB0E99" w:rsidRPr="00F320F9" w:rsidRDefault="00F320F9" w:rsidP="00DB5222">
            <w:pPr>
              <w:spacing w:after="0" w:line="240" w:lineRule="auto"/>
              <w:jc w:val="center"/>
              <w:rPr>
                <w:rFonts w:ascii="Times New Roman" w:eastAsia="Times New Roman" w:hAnsi="Times New Roman" w:cs="Times New Roman"/>
                <w:sz w:val="18"/>
                <w:szCs w:val="18"/>
              </w:rPr>
            </w:pPr>
            <w:r w:rsidRPr="00F320F9">
              <w:rPr>
                <w:rFonts w:ascii="Times New Roman" w:hAnsi="Times New Roman"/>
                <w:sz w:val="18"/>
              </w:rPr>
              <w:t>1</w:t>
            </w:r>
          </w:p>
        </w:tc>
        <w:tc>
          <w:tcPr>
            <w:tcW w:w="1170" w:type="dxa"/>
            <w:shd w:val="clear" w:color="auto" w:fill="BDD6EE" w:themeFill="accent1" w:themeFillTint="66"/>
            <w:vAlign w:val="center"/>
          </w:tcPr>
          <w:p w14:paraId="18051A3F" w14:textId="1381AA0E" w:rsidR="00BB0E99"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auto"/>
            <w:noWrap/>
            <w:vAlign w:val="center"/>
          </w:tcPr>
          <w:p w14:paraId="16CCB3AA" w14:textId="77777777" w:rsidR="00BB0E99" w:rsidRPr="00CD58E5" w:rsidRDefault="00BB0E99" w:rsidP="00DB5222">
            <w:pPr>
              <w:spacing w:after="0" w:line="240" w:lineRule="auto"/>
              <w:jc w:val="center"/>
              <w:rPr>
                <w:rFonts w:ascii="Times New Roman" w:eastAsia="Times New Roman" w:hAnsi="Times New Roman" w:cs="Times New Roman"/>
                <w:sz w:val="18"/>
                <w:szCs w:val="18"/>
              </w:rPr>
            </w:pPr>
          </w:p>
        </w:tc>
      </w:tr>
    </w:tbl>
    <w:p w14:paraId="64A1A6C7" w14:textId="77777777" w:rsidR="00327C18" w:rsidRPr="00CD58E5" w:rsidRDefault="00327C18" w:rsidP="00327C18">
      <w:pPr>
        <w:jc w:val="both"/>
      </w:pPr>
    </w:p>
    <w:p w14:paraId="288803A6" w14:textId="1AD85556" w:rsidR="00F75448" w:rsidRPr="00CD58E5" w:rsidRDefault="0069701D" w:rsidP="00E8213B">
      <w:r w:rsidRPr="00CD58E5">
        <w:rPr>
          <w:rFonts w:ascii="Times New Roman" w:hAnsi="Times New Roman" w:cs="Times New Roman"/>
          <w:b/>
          <w:sz w:val="24"/>
          <w:szCs w:val="24"/>
        </w:rPr>
        <w:br w:type="page"/>
      </w:r>
      <w:r w:rsidR="00F75448" w:rsidRPr="00CD58E5">
        <w:rPr>
          <w:rFonts w:ascii="Times New Roman" w:hAnsi="Times New Roman" w:cs="Times New Roman"/>
          <w:b/>
          <w:sz w:val="24"/>
          <w:szCs w:val="24"/>
        </w:rPr>
        <w:lastRenderedPageBreak/>
        <w:t xml:space="preserve">Figure </w:t>
      </w:r>
      <w:r w:rsidR="00E6314D" w:rsidRPr="00CD58E5">
        <w:rPr>
          <w:rFonts w:ascii="Times New Roman" w:hAnsi="Times New Roman" w:cs="Times New Roman"/>
          <w:b/>
          <w:sz w:val="24"/>
          <w:szCs w:val="24"/>
        </w:rPr>
        <w:t>8</w:t>
      </w:r>
      <w:r w:rsidR="00F75448" w:rsidRPr="00CD58E5">
        <w:rPr>
          <w:rFonts w:ascii="Times New Roman" w:hAnsi="Times New Roman" w:cs="Times New Roman"/>
          <w:b/>
          <w:sz w:val="24"/>
          <w:szCs w:val="24"/>
        </w:rPr>
        <w:t>: Health Sector and Capacity</w:t>
      </w:r>
    </w:p>
    <w:p w14:paraId="0500CB9A" w14:textId="2BAB7F70" w:rsidR="00F75448" w:rsidRPr="00CD58E5" w:rsidRDefault="0016511A" w:rsidP="00836390">
      <w:pPr>
        <w:spacing w:after="0" w:line="240" w:lineRule="auto"/>
        <w:jc w:val="center"/>
        <w:rPr>
          <w:rFonts w:ascii="Times New Roman" w:hAnsi="Times New Roman" w:cs="Times New Roman"/>
          <w:b/>
          <w:i/>
          <w:sz w:val="24"/>
          <w:szCs w:val="24"/>
        </w:rPr>
      </w:pPr>
      <w:r w:rsidRPr="00CD58E5">
        <w:rPr>
          <w:noProof/>
          <w:lang w:val="en-GB" w:eastAsia="en-GB"/>
        </w:rPr>
        <w:drawing>
          <wp:inline distT="0" distB="0" distL="0" distR="0" wp14:anchorId="6D44BAE2" wp14:editId="343C649C">
            <wp:extent cx="4572000" cy="276225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A8F93B0" w14:textId="77777777" w:rsidR="00836390" w:rsidRPr="00CD58E5" w:rsidRDefault="00836390" w:rsidP="003F216E">
      <w:pPr>
        <w:spacing w:after="0" w:line="240" w:lineRule="auto"/>
        <w:jc w:val="both"/>
        <w:rPr>
          <w:rFonts w:ascii="Times New Roman" w:hAnsi="Times New Roman" w:cs="Times New Roman"/>
          <w:b/>
          <w:i/>
          <w:sz w:val="24"/>
          <w:szCs w:val="24"/>
        </w:rPr>
      </w:pPr>
    </w:p>
    <w:p w14:paraId="41217804" w14:textId="77777777" w:rsidR="00836390" w:rsidRPr="00CD58E5" w:rsidRDefault="00836390" w:rsidP="003F216E">
      <w:pPr>
        <w:spacing w:after="0" w:line="240" w:lineRule="auto"/>
        <w:jc w:val="both"/>
        <w:rPr>
          <w:rFonts w:ascii="Times New Roman" w:hAnsi="Times New Roman" w:cs="Times New Roman"/>
          <w:b/>
          <w:i/>
          <w:sz w:val="24"/>
          <w:szCs w:val="24"/>
        </w:rPr>
      </w:pPr>
    </w:p>
    <w:p w14:paraId="3C060A52" w14:textId="0CC250B7" w:rsidR="00FC257A" w:rsidRPr="00CD58E5" w:rsidRDefault="00FC257A" w:rsidP="0069701D">
      <w:pPr>
        <w:rPr>
          <w:rFonts w:ascii="Times New Roman" w:hAnsi="Times New Roman" w:cs="Times New Roman"/>
          <w:b/>
          <w:i/>
          <w:sz w:val="24"/>
          <w:szCs w:val="24"/>
        </w:rPr>
      </w:pPr>
      <w:r w:rsidRPr="00CD58E5">
        <w:rPr>
          <w:rFonts w:ascii="Times New Roman" w:hAnsi="Times New Roman" w:cs="Times New Roman"/>
          <w:b/>
          <w:i/>
          <w:sz w:val="24"/>
          <w:szCs w:val="24"/>
        </w:rPr>
        <w:t>Coastal and marine resources</w:t>
      </w:r>
    </w:p>
    <w:p w14:paraId="41E547FA" w14:textId="1EC3A466" w:rsidR="00CD4A25" w:rsidRDefault="0083405A" w:rsidP="00CD4A25">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 xml:space="preserve">No </w:t>
      </w:r>
      <w:r w:rsidR="00347DD5" w:rsidRPr="00CD58E5">
        <w:rPr>
          <w:rFonts w:ascii="Times New Roman" w:hAnsi="Times New Roman" w:cs="Times New Roman"/>
          <w:sz w:val="24"/>
          <w:szCs w:val="24"/>
        </w:rPr>
        <w:t xml:space="preserve">adjustments were made to </w:t>
      </w:r>
      <w:r w:rsidR="00012A73" w:rsidRPr="00CD58E5">
        <w:rPr>
          <w:rFonts w:ascii="Times New Roman" w:hAnsi="Times New Roman" w:cs="Times New Roman"/>
          <w:sz w:val="24"/>
          <w:szCs w:val="24"/>
        </w:rPr>
        <w:t>the scores as it was</w:t>
      </w:r>
      <w:r w:rsidR="00347DD5" w:rsidRPr="00CD58E5">
        <w:rPr>
          <w:rFonts w:ascii="Times New Roman" w:hAnsi="Times New Roman" w:cs="Times New Roman"/>
          <w:sz w:val="24"/>
          <w:szCs w:val="24"/>
        </w:rPr>
        <w:t xml:space="preserve"> felt that the areas being assessed remained unchanged </w:t>
      </w:r>
      <w:r w:rsidR="00012A73" w:rsidRPr="00CD58E5">
        <w:rPr>
          <w:rFonts w:ascii="Times New Roman" w:hAnsi="Times New Roman" w:cs="Times New Roman"/>
          <w:sz w:val="24"/>
          <w:szCs w:val="24"/>
        </w:rPr>
        <w:t>throughout 2017</w:t>
      </w:r>
      <w:r w:rsidR="00CD4A25" w:rsidRPr="00CD58E5">
        <w:rPr>
          <w:rFonts w:ascii="Times New Roman" w:hAnsi="Times New Roman" w:cs="Times New Roman"/>
          <w:sz w:val="24"/>
          <w:szCs w:val="24"/>
        </w:rPr>
        <w:t xml:space="preserve">. </w:t>
      </w:r>
      <w:r w:rsidR="00190559" w:rsidRPr="00CD58E5">
        <w:rPr>
          <w:rFonts w:ascii="Times New Roman" w:hAnsi="Times New Roman" w:cs="Times New Roman"/>
          <w:sz w:val="24"/>
          <w:szCs w:val="24"/>
        </w:rPr>
        <w:t xml:space="preserve">However, </w:t>
      </w:r>
      <w:r w:rsidR="00CD4A25" w:rsidRPr="00CD58E5">
        <w:rPr>
          <w:rFonts w:ascii="Times New Roman" w:hAnsi="Times New Roman" w:cs="Times New Roman"/>
          <w:sz w:val="24"/>
          <w:szCs w:val="24"/>
        </w:rPr>
        <w:t>plans are underway for the revision of the Coastal Zone Management Policy, the Coastal Zone Management Strategy and Action Plan and the development of a SASAP for the sector.</w:t>
      </w:r>
    </w:p>
    <w:p w14:paraId="3491097F" w14:textId="77777777" w:rsidR="00D32281" w:rsidRDefault="00D32281" w:rsidP="00CD4A25">
      <w:pPr>
        <w:spacing w:after="0" w:line="240" w:lineRule="auto"/>
        <w:jc w:val="both"/>
        <w:rPr>
          <w:rFonts w:ascii="Times New Roman" w:hAnsi="Times New Roman" w:cs="Times New Roman"/>
          <w:sz w:val="24"/>
          <w:szCs w:val="24"/>
        </w:rPr>
      </w:pPr>
    </w:p>
    <w:p w14:paraId="3542C7E6" w14:textId="2EF20EE8" w:rsidR="00D32281" w:rsidRDefault="00D32281" w:rsidP="00CD4A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D32281">
        <w:rPr>
          <w:rFonts w:ascii="Times New Roman" w:hAnsi="Times New Roman" w:cs="Times New Roman"/>
          <w:sz w:val="24"/>
          <w:szCs w:val="24"/>
        </w:rPr>
        <w:t>Climate Change Adaptation in the Eastern Caribbean Fisheries Sector Project (CC4FISH)</w:t>
      </w:r>
      <w:r w:rsidR="00493F1B">
        <w:rPr>
          <w:rFonts w:ascii="Times New Roman" w:hAnsi="Times New Roman" w:cs="Times New Roman"/>
          <w:sz w:val="24"/>
          <w:szCs w:val="24"/>
        </w:rPr>
        <w:t>,</w:t>
      </w:r>
      <w:r>
        <w:rPr>
          <w:rFonts w:ascii="Times New Roman" w:hAnsi="Times New Roman" w:cs="Times New Roman"/>
          <w:sz w:val="24"/>
          <w:szCs w:val="24"/>
        </w:rPr>
        <w:t xml:space="preserve"> funded by </w:t>
      </w:r>
      <w:r w:rsidRPr="00D32281">
        <w:rPr>
          <w:rFonts w:ascii="Times New Roman" w:hAnsi="Times New Roman" w:cs="Times New Roman"/>
          <w:sz w:val="24"/>
          <w:szCs w:val="24"/>
        </w:rPr>
        <w:t xml:space="preserve">The Global Environment Facility/ Special Climate Change Fund   </w:t>
      </w:r>
      <w:r>
        <w:rPr>
          <w:rFonts w:ascii="Times New Roman" w:hAnsi="Times New Roman" w:cs="Times New Roman"/>
          <w:sz w:val="24"/>
          <w:szCs w:val="24"/>
        </w:rPr>
        <w:t>launched in June 2017 and has three (3) components:</w:t>
      </w:r>
    </w:p>
    <w:p w14:paraId="3BD52918" w14:textId="4B28D1FD" w:rsidR="00D32281" w:rsidRDefault="00D32281" w:rsidP="00D32281">
      <w:pPr>
        <w:pStyle w:val="ListParagraph"/>
        <w:numPr>
          <w:ilvl w:val="0"/>
          <w:numId w:val="65"/>
        </w:numPr>
        <w:jc w:val="both"/>
      </w:pPr>
      <w:r w:rsidRPr="00D32281">
        <w:t>Component 1: Understanding and awareness of climate change impacts and vulnerability in the fisheries sector</w:t>
      </w:r>
    </w:p>
    <w:p w14:paraId="780CB40B" w14:textId="0725AC70" w:rsidR="00D32281" w:rsidRDefault="00D32281" w:rsidP="00D32281">
      <w:pPr>
        <w:pStyle w:val="ListParagraph"/>
        <w:numPr>
          <w:ilvl w:val="0"/>
          <w:numId w:val="65"/>
        </w:numPr>
        <w:jc w:val="both"/>
      </w:pPr>
      <w:r w:rsidRPr="00D32281">
        <w:t>Component 2: Increasing fisherfolk, aquaculturists and coastal community resilience to climate change and variability</w:t>
      </w:r>
    </w:p>
    <w:p w14:paraId="4B54EC79" w14:textId="64718504" w:rsidR="00D32281" w:rsidRPr="00D32281" w:rsidRDefault="00D32281" w:rsidP="00D32281">
      <w:pPr>
        <w:pStyle w:val="ListParagraph"/>
        <w:numPr>
          <w:ilvl w:val="0"/>
          <w:numId w:val="65"/>
        </w:numPr>
        <w:jc w:val="both"/>
      </w:pPr>
      <w:r w:rsidRPr="00D32281">
        <w:t>Component 3: Mainstreaming of climate change adaptation in multi-level fisheries governance</w:t>
      </w:r>
    </w:p>
    <w:p w14:paraId="636048C6" w14:textId="77777777" w:rsidR="00012A73" w:rsidRPr="00CD58E5" w:rsidRDefault="00012A73" w:rsidP="00012A73">
      <w:pPr>
        <w:pStyle w:val="ListParagraph"/>
        <w:spacing w:after="200" w:line="276" w:lineRule="auto"/>
        <w:ind w:left="990"/>
        <w:jc w:val="both"/>
      </w:pPr>
    </w:p>
    <w:p w14:paraId="630EF96D" w14:textId="080A38FF" w:rsidR="00327C18" w:rsidRPr="00CD58E5" w:rsidRDefault="00327C18" w:rsidP="00327C18">
      <w:pPr>
        <w:pStyle w:val="Default"/>
        <w:jc w:val="both"/>
        <w:rPr>
          <w:b/>
          <w:color w:val="auto"/>
        </w:rPr>
      </w:pPr>
      <w:r w:rsidRPr="00CD58E5">
        <w:rPr>
          <w:b/>
          <w:color w:val="auto"/>
        </w:rPr>
        <w:t>Table 1</w:t>
      </w:r>
      <w:r w:rsidR="00332BA1" w:rsidRPr="00CD58E5">
        <w:rPr>
          <w:b/>
          <w:color w:val="auto"/>
        </w:rPr>
        <w:t>2</w:t>
      </w:r>
      <w:r w:rsidRPr="00CD58E5">
        <w:rPr>
          <w:b/>
          <w:color w:val="auto"/>
        </w:rPr>
        <w:t>: Scores for Coastal and Marine Resources (detailed criteria in Annex IV)</w:t>
      </w: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900"/>
        <w:gridCol w:w="1440"/>
        <w:gridCol w:w="1260"/>
        <w:gridCol w:w="1710"/>
        <w:gridCol w:w="1260"/>
        <w:gridCol w:w="270"/>
      </w:tblGrid>
      <w:tr w:rsidR="00CD58E5" w:rsidRPr="00CD58E5" w14:paraId="0BC85843" w14:textId="77777777" w:rsidTr="008572D2">
        <w:trPr>
          <w:trHeight w:val="1709"/>
          <w:jc w:val="center"/>
        </w:trPr>
        <w:tc>
          <w:tcPr>
            <w:tcW w:w="1795" w:type="dxa"/>
            <w:gridSpan w:val="2"/>
            <w:shd w:val="clear" w:color="auto" w:fill="auto"/>
            <w:vAlign w:val="bottom"/>
            <w:hideMark/>
          </w:tcPr>
          <w:p w14:paraId="5083C421" w14:textId="77777777" w:rsidR="00BD7A15" w:rsidRPr="00CD58E5" w:rsidRDefault="00BD7A15" w:rsidP="00C8269B">
            <w:pPr>
              <w:spacing w:after="0" w:line="240" w:lineRule="auto"/>
              <w:rPr>
                <w:rFonts w:ascii="Times New Roman" w:eastAsia="Times New Roman" w:hAnsi="Times New Roman" w:cs="Times New Roman"/>
                <w:sz w:val="18"/>
                <w:szCs w:val="18"/>
              </w:rPr>
            </w:pPr>
            <w:r w:rsidRPr="00CD58E5">
              <w:rPr>
                <w:rFonts w:ascii="Times New Roman" w:eastAsia="Times New Roman" w:hAnsi="Times New Roman" w:cs="Times New Roman"/>
                <w:b/>
                <w:bCs/>
                <w:sz w:val="18"/>
                <w:szCs w:val="18"/>
              </w:rPr>
              <w:t>Government Capacity</w:t>
            </w:r>
            <w:r w:rsidRPr="00CD58E5">
              <w:rPr>
                <w:rFonts w:ascii="Times New Roman" w:eastAsia="Times New Roman" w:hAnsi="Times New Roman" w:cs="Times New Roman"/>
                <w:sz w:val="18"/>
                <w:szCs w:val="18"/>
              </w:rPr>
              <w:t xml:space="preserve">                                                                                 Complete below the sectors identified as a priority in the SPCR.  Insert other priority sectors or ministries below (optional)</w:t>
            </w:r>
          </w:p>
        </w:tc>
        <w:tc>
          <w:tcPr>
            <w:tcW w:w="1440" w:type="dxa"/>
            <w:shd w:val="clear" w:color="auto" w:fill="auto"/>
            <w:vAlign w:val="bottom"/>
            <w:hideMark/>
          </w:tcPr>
          <w:p w14:paraId="6A0817A7"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Are information, studies and assessments addressing climate change, variability and resilience available?</w:t>
            </w:r>
          </w:p>
        </w:tc>
        <w:tc>
          <w:tcPr>
            <w:tcW w:w="1260" w:type="dxa"/>
            <w:shd w:val="clear" w:color="auto" w:fill="auto"/>
            <w:vAlign w:val="bottom"/>
            <w:hideMark/>
          </w:tcPr>
          <w:p w14:paraId="53805090"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 xml:space="preserve">Is the necessary climate change expertise available? </w:t>
            </w:r>
          </w:p>
        </w:tc>
        <w:tc>
          <w:tcPr>
            <w:tcW w:w="1710" w:type="dxa"/>
            <w:shd w:val="clear" w:color="auto" w:fill="auto"/>
            <w:vAlign w:val="bottom"/>
            <w:hideMark/>
          </w:tcPr>
          <w:p w14:paraId="7C9F778E"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Do national/sector incentives and legislative policies expressly address climate change and resilience?</w:t>
            </w:r>
          </w:p>
        </w:tc>
        <w:tc>
          <w:tcPr>
            <w:tcW w:w="1260" w:type="dxa"/>
            <w:shd w:val="clear" w:color="auto" w:fill="auto"/>
            <w:vAlign w:val="bottom"/>
            <w:hideMark/>
          </w:tcPr>
          <w:p w14:paraId="0CBA7B39"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Does the government/sector participate in the coordination mechanism?</w:t>
            </w:r>
          </w:p>
        </w:tc>
        <w:tc>
          <w:tcPr>
            <w:tcW w:w="270" w:type="dxa"/>
            <w:shd w:val="clear" w:color="auto" w:fill="auto"/>
            <w:noWrap/>
            <w:vAlign w:val="bottom"/>
            <w:hideMark/>
          </w:tcPr>
          <w:p w14:paraId="6915FE44"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p>
        </w:tc>
      </w:tr>
      <w:tr w:rsidR="00CD58E5" w:rsidRPr="00CD58E5" w14:paraId="269C03C0" w14:textId="77777777" w:rsidTr="008572D2">
        <w:trPr>
          <w:trHeight w:val="315"/>
          <w:jc w:val="center"/>
        </w:trPr>
        <w:tc>
          <w:tcPr>
            <w:tcW w:w="7735" w:type="dxa"/>
            <w:gridSpan w:val="7"/>
            <w:shd w:val="clear" w:color="auto" w:fill="FFC000"/>
            <w:hideMark/>
          </w:tcPr>
          <w:p w14:paraId="1FEEC8DA" w14:textId="77777777" w:rsidR="00BD7A15" w:rsidRPr="00CD58E5" w:rsidRDefault="00BD7A15" w:rsidP="00C8269B">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Coastal and Marine Resources</w:t>
            </w:r>
          </w:p>
        </w:tc>
      </w:tr>
      <w:tr w:rsidR="00CD58E5" w:rsidRPr="00CD58E5" w14:paraId="4B71148E" w14:textId="77777777" w:rsidTr="008572D2">
        <w:trPr>
          <w:trHeight w:val="323"/>
          <w:jc w:val="center"/>
        </w:trPr>
        <w:tc>
          <w:tcPr>
            <w:tcW w:w="895" w:type="dxa"/>
            <w:shd w:val="clear" w:color="auto" w:fill="70AD47" w:themeFill="accent6"/>
            <w:vAlign w:val="center"/>
          </w:tcPr>
          <w:p w14:paraId="4A48AB33"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sz w:val="18"/>
                <w:szCs w:val="18"/>
              </w:rPr>
              <w:t>Baseline</w:t>
            </w:r>
          </w:p>
        </w:tc>
        <w:tc>
          <w:tcPr>
            <w:tcW w:w="900" w:type="dxa"/>
            <w:shd w:val="clear" w:color="auto" w:fill="70AD47" w:themeFill="accent6"/>
            <w:vAlign w:val="center"/>
          </w:tcPr>
          <w:p w14:paraId="60DCA42F" w14:textId="77777777" w:rsidR="00DB5222" w:rsidRPr="00CD58E5" w:rsidRDefault="00DB5222" w:rsidP="00DB5222">
            <w:pPr>
              <w:spacing w:after="0" w:line="240" w:lineRule="auto"/>
              <w:jc w:val="center"/>
              <w:rPr>
                <w:rFonts w:ascii="Times New Roman" w:eastAsia="Times New Roman" w:hAnsi="Times New Roman" w:cs="Times New Roman"/>
                <w:b/>
                <w:sz w:val="18"/>
                <w:szCs w:val="18"/>
              </w:rPr>
            </w:pPr>
            <w:r w:rsidRPr="00CD58E5">
              <w:rPr>
                <w:rFonts w:ascii="Times New Roman" w:eastAsia="Times New Roman" w:hAnsi="Times New Roman" w:cs="Times New Roman"/>
                <w:b/>
                <w:bCs/>
                <w:sz w:val="18"/>
                <w:szCs w:val="18"/>
              </w:rPr>
              <w:t>2012</w:t>
            </w:r>
          </w:p>
        </w:tc>
        <w:tc>
          <w:tcPr>
            <w:tcW w:w="1440" w:type="dxa"/>
            <w:shd w:val="clear" w:color="auto" w:fill="70AD47" w:themeFill="accent6"/>
            <w:vAlign w:val="center"/>
          </w:tcPr>
          <w:p w14:paraId="0B93850E"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260" w:type="dxa"/>
            <w:shd w:val="clear" w:color="auto" w:fill="70AD47" w:themeFill="accent6"/>
            <w:vAlign w:val="center"/>
          </w:tcPr>
          <w:p w14:paraId="356425BB"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710" w:type="dxa"/>
            <w:shd w:val="clear" w:color="auto" w:fill="70AD47" w:themeFill="accent6"/>
            <w:vAlign w:val="center"/>
          </w:tcPr>
          <w:p w14:paraId="5E0840E3"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260" w:type="dxa"/>
            <w:shd w:val="clear" w:color="auto" w:fill="70AD47" w:themeFill="accent6"/>
            <w:vAlign w:val="center"/>
          </w:tcPr>
          <w:p w14:paraId="7DAE2904"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70AD47" w:themeFill="accent6"/>
            <w:noWrap/>
            <w:vAlign w:val="center"/>
          </w:tcPr>
          <w:p w14:paraId="1D687584"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p>
        </w:tc>
      </w:tr>
      <w:tr w:rsidR="00CD58E5" w:rsidRPr="00CD58E5" w14:paraId="7179B0C8" w14:textId="77777777" w:rsidTr="008572D2">
        <w:trPr>
          <w:trHeight w:val="260"/>
          <w:jc w:val="center"/>
        </w:trPr>
        <w:tc>
          <w:tcPr>
            <w:tcW w:w="895" w:type="dxa"/>
            <w:shd w:val="clear" w:color="auto" w:fill="auto"/>
            <w:vAlign w:val="center"/>
          </w:tcPr>
          <w:p w14:paraId="4C2E6FFD"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p>
        </w:tc>
        <w:tc>
          <w:tcPr>
            <w:tcW w:w="900" w:type="dxa"/>
            <w:shd w:val="clear" w:color="auto" w:fill="5B9BD5" w:themeFill="accent1"/>
            <w:vAlign w:val="center"/>
          </w:tcPr>
          <w:p w14:paraId="2C8B2609" w14:textId="77777777" w:rsidR="00DB5222" w:rsidRPr="00CD58E5" w:rsidRDefault="00DB5222" w:rsidP="00DB5222">
            <w:pPr>
              <w:spacing w:after="0" w:line="240" w:lineRule="auto"/>
              <w:jc w:val="center"/>
              <w:rPr>
                <w:rFonts w:ascii="Times New Roman" w:eastAsia="Times New Roman" w:hAnsi="Times New Roman" w:cs="Times New Roman"/>
                <w:b/>
                <w:sz w:val="18"/>
                <w:szCs w:val="18"/>
              </w:rPr>
            </w:pPr>
            <w:r w:rsidRPr="00CD58E5">
              <w:rPr>
                <w:rFonts w:ascii="Times New Roman" w:eastAsia="Times New Roman" w:hAnsi="Times New Roman" w:cs="Times New Roman"/>
                <w:b/>
                <w:bCs/>
                <w:sz w:val="18"/>
                <w:szCs w:val="18"/>
              </w:rPr>
              <w:t>2013</w:t>
            </w:r>
          </w:p>
        </w:tc>
        <w:tc>
          <w:tcPr>
            <w:tcW w:w="1440" w:type="dxa"/>
            <w:shd w:val="clear" w:color="auto" w:fill="5B9BD5" w:themeFill="accent1"/>
            <w:vAlign w:val="center"/>
          </w:tcPr>
          <w:p w14:paraId="713EFB09"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260" w:type="dxa"/>
            <w:shd w:val="clear" w:color="auto" w:fill="5B9BD5" w:themeFill="accent1"/>
            <w:vAlign w:val="center"/>
          </w:tcPr>
          <w:p w14:paraId="18318B52"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710" w:type="dxa"/>
            <w:shd w:val="clear" w:color="auto" w:fill="5B9BD5" w:themeFill="accent1"/>
            <w:vAlign w:val="center"/>
          </w:tcPr>
          <w:p w14:paraId="3FBA96CA"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260" w:type="dxa"/>
            <w:shd w:val="clear" w:color="auto" w:fill="5B9BD5" w:themeFill="accent1"/>
            <w:vAlign w:val="center"/>
          </w:tcPr>
          <w:p w14:paraId="7437A097"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5B9BD5" w:themeFill="accent1"/>
            <w:noWrap/>
            <w:vAlign w:val="center"/>
          </w:tcPr>
          <w:p w14:paraId="1518BF90"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p>
        </w:tc>
      </w:tr>
      <w:tr w:rsidR="00CD58E5" w:rsidRPr="00CD58E5" w14:paraId="5D14ED99" w14:textId="77777777" w:rsidTr="008572D2">
        <w:trPr>
          <w:trHeight w:val="260"/>
          <w:jc w:val="center"/>
        </w:trPr>
        <w:tc>
          <w:tcPr>
            <w:tcW w:w="895" w:type="dxa"/>
            <w:shd w:val="clear" w:color="auto" w:fill="auto"/>
            <w:vAlign w:val="center"/>
          </w:tcPr>
          <w:p w14:paraId="647FCEB5"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p>
        </w:tc>
        <w:tc>
          <w:tcPr>
            <w:tcW w:w="900" w:type="dxa"/>
            <w:shd w:val="clear" w:color="auto" w:fill="FFCCFF"/>
            <w:vAlign w:val="center"/>
          </w:tcPr>
          <w:p w14:paraId="1629DEE2" w14:textId="77777777" w:rsidR="00DB5222" w:rsidRPr="00CD58E5" w:rsidRDefault="00DB5222" w:rsidP="00DB5222">
            <w:pPr>
              <w:spacing w:after="0" w:line="240" w:lineRule="auto"/>
              <w:jc w:val="center"/>
              <w:rPr>
                <w:rFonts w:ascii="Times New Roman" w:eastAsia="Times New Roman" w:hAnsi="Times New Roman" w:cs="Times New Roman"/>
                <w:b/>
                <w:sz w:val="18"/>
                <w:szCs w:val="18"/>
              </w:rPr>
            </w:pPr>
            <w:r w:rsidRPr="00CD58E5">
              <w:rPr>
                <w:rFonts w:ascii="Times New Roman" w:eastAsia="Times New Roman" w:hAnsi="Times New Roman" w:cs="Times New Roman"/>
                <w:b/>
                <w:bCs/>
                <w:sz w:val="18"/>
                <w:szCs w:val="18"/>
              </w:rPr>
              <w:t>2014</w:t>
            </w:r>
          </w:p>
        </w:tc>
        <w:tc>
          <w:tcPr>
            <w:tcW w:w="1440" w:type="dxa"/>
            <w:shd w:val="clear" w:color="auto" w:fill="FFCCFF"/>
            <w:vAlign w:val="center"/>
          </w:tcPr>
          <w:p w14:paraId="5F583182"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260" w:type="dxa"/>
            <w:shd w:val="clear" w:color="auto" w:fill="FFCCFF"/>
            <w:vAlign w:val="center"/>
          </w:tcPr>
          <w:p w14:paraId="557024E9"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710" w:type="dxa"/>
            <w:shd w:val="clear" w:color="auto" w:fill="FFCCFF"/>
            <w:vAlign w:val="center"/>
          </w:tcPr>
          <w:p w14:paraId="4A44F2EF"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260" w:type="dxa"/>
            <w:shd w:val="clear" w:color="auto" w:fill="FFCCFF"/>
            <w:vAlign w:val="center"/>
          </w:tcPr>
          <w:p w14:paraId="52289111"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FFCCFF"/>
            <w:noWrap/>
            <w:vAlign w:val="center"/>
          </w:tcPr>
          <w:p w14:paraId="795215A2"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p>
        </w:tc>
      </w:tr>
      <w:tr w:rsidR="00CD58E5" w:rsidRPr="00CD58E5" w14:paraId="50C49F31" w14:textId="77777777" w:rsidTr="008572D2">
        <w:trPr>
          <w:trHeight w:val="260"/>
          <w:jc w:val="center"/>
        </w:trPr>
        <w:tc>
          <w:tcPr>
            <w:tcW w:w="895" w:type="dxa"/>
            <w:shd w:val="clear" w:color="auto" w:fill="auto"/>
            <w:vAlign w:val="center"/>
          </w:tcPr>
          <w:p w14:paraId="06EBE944"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p>
        </w:tc>
        <w:tc>
          <w:tcPr>
            <w:tcW w:w="900" w:type="dxa"/>
            <w:shd w:val="clear" w:color="auto" w:fill="D9D9D9" w:themeFill="background1" w:themeFillShade="D9"/>
            <w:vAlign w:val="center"/>
          </w:tcPr>
          <w:p w14:paraId="236091A6" w14:textId="77777777" w:rsidR="00DB5222" w:rsidRPr="00CD58E5" w:rsidRDefault="00DB5222" w:rsidP="00DB5222">
            <w:pPr>
              <w:spacing w:after="0" w:line="240" w:lineRule="auto"/>
              <w:jc w:val="center"/>
              <w:rPr>
                <w:rFonts w:ascii="Times New Roman" w:eastAsia="Times New Roman" w:hAnsi="Times New Roman" w:cs="Times New Roman"/>
                <w:b/>
                <w:sz w:val="18"/>
                <w:szCs w:val="18"/>
              </w:rPr>
            </w:pPr>
            <w:r w:rsidRPr="00CD58E5">
              <w:rPr>
                <w:rFonts w:ascii="Times New Roman" w:eastAsia="Times New Roman" w:hAnsi="Times New Roman" w:cs="Times New Roman"/>
                <w:b/>
                <w:bCs/>
                <w:sz w:val="18"/>
                <w:szCs w:val="18"/>
              </w:rPr>
              <w:t>2015</w:t>
            </w:r>
          </w:p>
        </w:tc>
        <w:tc>
          <w:tcPr>
            <w:tcW w:w="1440" w:type="dxa"/>
            <w:shd w:val="clear" w:color="auto" w:fill="D9D9D9" w:themeFill="background1" w:themeFillShade="D9"/>
            <w:vAlign w:val="center"/>
          </w:tcPr>
          <w:p w14:paraId="4AC04CC5" w14:textId="77777777" w:rsidR="00DB5222" w:rsidRPr="00CD58E5" w:rsidRDefault="0083405A"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260" w:type="dxa"/>
            <w:shd w:val="clear" w:color="auto" w:fill="D9D9D9" w:themeFill="background1" w:themeFillShade="D9"/>
            <w:vAlign w:val="center"/>
          </w:tcPr>
          <w:p w14:paraId="4E4DF5A3" w14:textId="77777777" w:rsidR="00DB5222" w:rsidRPr="00CD58E5" w:rsidRDefault="0083405A"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710" w:type="dxa"/>
            <w:shd w:val="clear" w:color="auto" w:fill="D9D9D9" w:themeFill="background1" w:themeFillShade="D9"/>
            <w:vAlign w:val="center"/>
          </w:tcPr>
          <w:p w14:paraId="1FD5406A" w14:textId="77777777" w:rsidR="00DB5222" w:rsidRPr="00CD58E5" w:rsidRDefault="0083405A"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260" w:type="dxa"/>
            <w:shd w:val="clear" w:color="auto" w:fill="D9D9D9" w:themeFill="background1" w:themeFillShade="D9"/>
            <w:vAlign w:val="center"/>
          </w:tcPr>
          <w:p w14:paraId="5314DFF3" w14:textId="77777777" w:rsidR="00DB5222" w:rsidRPr="00CD58E5" w:rsidRDefault="0083405A"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D9D9D9" w:themeFill="background1" w:themeFillShade="D9"/>
            <w:noWrap/>
            <w:vAlign w:val="center"/>
          </w:tcPr>
          <w:p w14:paraId="62E04504"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p>
        </w:tc>
      </w:tr>
      <w:tr w:rsidR="00CD58E5" w:rsidRPr="00CD58E5" w14:paraId="64971BD6" w14:textId="77777777" w:rsidTr="008572D2">
        <w:trPr>
          <w:trHeight w:val="260"/>
          <w:jc w:val="center"/>
        </w:trPr>
        <w:tc>
          <w:tcPr>
            <w:tcW w:w="895" w:type="dxa"/>
            <w:shd w:val="clear" w:color="auto" w:fill="auto"/>
            <w:vAlign w:val="center"/>
          </w:tcPr>
          <w:p w14:paraId="663118AF" w14:textId="77777777" w:rsidR="00A63867" w:rsidRPr="00CD58E5" w:rsidRDefault="00A63867" w:rsidP="00DB5222">
            <w:pPr>
              <w:spacing w:after="0" w:line="240" w:lineRule="auto"/>
              <w:jc w:val="center"/>
              <w:rPr>
                <w:rFonts w:ascii="Times New Roman" w:eastAsia="Times New Roman" w:hAnsi="Times New Roman" w:cs="Times New Roman"/>
                <w:b/>
                <w:bCs/>
                <w:sz w:val="18"/>
                <w:szCs w:val="18"/>
              </w:rPr>
            </w:pPr>
          </w:p>
        </w:tc>
        <w:tc>
          <w:tcPr>
            <w:tcW w:w="900" w:type="dxa"/>
            <w:shd w:val="clear" w:color="auto" w:fill="BDD6EE" w:themeFill="accent1" w:themeFillTint="66"/>
            <w:vAlign w:val="center"/>
          </w:tcPr>
          <w:p w14:paraId="048CD635" w14:textId="1413D808" w:rsidR="00A63867" w:rsidRPr="00CD58E5" w:rsidRDefault="00A63867" w:rsidP="00DB5222">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2016</w:t>
            </w:r>
          </w:p>
        </w:tc>
        <w:tc>
          <w:tcPr>
            <w:tcW w:w="1440" w:type="dxa"/>
            <w:shd w:val="clear" w:color="auto" w:fill="BDD6EE" w:themeFill="accent1" w:themeFillTint="66"/>
            <w:vAlign w:val="center"/>
          </w:tcPr>
          <w:p w14:paraId="2A02608F" w14:textId="111920F1" w:rsidR="00A63867" w:rsidRPr="00CD58E5" w:rsidRDefault="003E31F7"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260" w:type="dxa"/>
            <w:shd w:val="clear" w:color="auto" w:fill="BDD6EE" w:themeFill="accent1" w:themeFillTint="66"/>
            <w:vAlign w:val="center"/>
          </w:tcPr>
          <w:p w14:paraId="383F155B" w14:textId="0C1184F6" w:rsidR="00A63867" w:rsidRPr="00CD58E5" w:rsidRDefault="003E31F7"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710" w:type="dxa"/>
            <w:shd w:val="clear" w:color="auto" w:fill="BDD6EE" w:themeFill="accent1" w:themeFillTint="66"/>
            <w:vAlign w:val="center"/>
          </w:tcPr>
          <w:p w14:paraId="672321DE" w14:textId="172688D1" w:rsidR="00A63867" w:rsidRPr="00CD58E5" w:rsidRDefault="003E31F7"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260" w:type="dxa"/>
            <w:shd w:val="clear" w:color="auto" w:fill="BDD6EE" w:themeFill="accent1" w:themeFillTint="66"/>
            <w:vAlign w:val="center"/>
          </w:tcPr>
          <w:p w14:paraId="49D72B5F" w14:textId="3C5B7D49" w:rsidR="00A63867" w:rsidRPr="00CD58E5" w:rsidRDefault="003E31F7"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BDD6EE" w:themeFill="accent1" w:themeFillTint="66"/>
            <w:noWrap/>
            <w:vAlign w:val="center"/>
          </w:tcPr>
          <w:p w14:paraId="5EA7C0AA" w14:textId="77777777" w:rsidR="00A63867" w:rsidRPr="00CD58E5" w:rsidRDefault="00A63867" w:rsidP="00DB5222">
            <w:pPr>
              <w:spacing w:after="0" w:line="240" w:lineRule="auto"/>
              <w:jc w:val="center"/>
              <w:rPr>
                <w:rFonts w:ascii="Times New Roman" w:eastAsia="Times New Roman" w:hAnsi="Times New Roman" w:cs="Times New Roman"/>
                <w:sz w:val="18"/>
                <w:szCs w:val="18"/>
              </w:rPr>
            </w:pPr>
          </w:p>
        </w:tc>
      </w:tr>
      <w:tr w:rsidR="00CD58E5" w:rsidRPr="00CD58E5" w14:paraId="2CC8819C" w14:textId="77777777" w:rsidTr="008572D2">
        <w:trPr>
          <w:trHeight w:val="260"/>
          <w:jc w:val="center"/>
        </w:trPr>
        <w:tc>
          <w:tcPr>
            <w:tcW w:w="895" w:type="dxa"/>
            <w:shd w:val="clear" w:color="auto" w:fill="auto"/>
            <w:vAlign w:val="center"/>
          </w:tcPr>
          <w:p w14:paraId="55D7E691" w14:textId="77777777" w:rsidR="0016511A" w:rsidRPr="00CD58E5" w:rsidRDefault="0016511A" w:rsidP="00DB5222">
            <w:pPr>
              <w:spacing w:after="0" w:line="240" w:lineRule="auto"/>
              <w:jc w:val="center"/>
              <w:rPr>
                <w:rFonts w:ascii="Times New Roman" w:eastAsia="Times New Roman" w:hAnsi="Times New Roman" w:cs="Times New Roman"/>
                <w:b/>
                <w:bCs/>
                <w:sz w:val="18"/>
                <w:szCs w:val="18"/>
              </w:rPr>
            </w:pPr>
          </w:p>
        </w:tc>
        <w:tc>
          <w:tcPr>
            <w:tcW w:w="900" w:type="dxa"/>
            <w:shd w:val="clear" w:color="auto" w:fill="BDD6EE" w:themeFill="accent1" w:themeFillTint="66"/>
            <w:vAlign w:val="center"/>
          </w:tcPr>
          <w:p w14:paraId="56B52776" w14:textId="23210A67" w:rsidR="0016511A" w:rsidRPr="00CD58E5" w:rsidRDefault="0016511A" w:rsidP="00DB5222">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2017</w:t>
            </w:r>
          </w:p>
        </w:tc>
        <w:tc>
          <w:tcPr>
            <w:tcW w:w="1440" w:type="dxa"/>
            <w:shd w:val="clear" w:color="auto" w:fill="BDD6EE" w:themeFill="accent1" w:themeFillTint="66"/>
            <w:vAlign w:val="center"/>
          </w:tcPr>
          <w:p w14:paraId="7EB7AB16" w14:textId="38052757" w:rsidR="0016511A" w:rsidRPr="00CD58E5" w:rsidRDefault="00C57089"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260" w:type="dxa"/>
            <w:shd w:val="clear" w:color="auto" w:fill="BDD6EE" w:themeFill="accent1" w:themeFillTint="66"/>
            <w:vAlign w:val="center"/>
          </w:tcPr>
          <w:p w14:paraId="672B674C" w14:textId="38C30E68" w:rsidR="0016511A" w:rsidRPr="00CD58E5" w:rsidRDefault="00C57089"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710" w:type="dxa"/>
            <w:shd w:val="clear" w:color="auto" w:fill="BDD6EE" w:themeFill="accent1" w:themeFillTint="66"/>
            <w:vAlign w:val="center"/>
          </w:tcPr>
          <w:p w14:paraId="0726B5A4" w14:textId="2E0C8D30" w:rsidR="0016511A" w:rsidRPr="00CD58E5" w:rsidRDefault="00C57089"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260" w:type="dxa"/>
            <w:shd w:val="clear" w:color="auto" w:fill="BDD6EE" w:themeFill="accent1" w:themeFillTint="66"/>
            <w:vAlign w:val="center"/>
          </w:tcPr>
          <w:p w14:paraId="7312FEAF" w14:textId="3291495F" w:rsidR="0016511A" w:rsidRPr="00CD58E5" w:rsidRDefault="00C57089"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BDD6EE" w:themeFill="accent1" w:themeFillTint="66"/>
            <w:noWrap/>
            <w:vAlign w:val="center"/>
          </w:tcPr>
          <w:p w14:paraId="3AC182ED" w14:textId="77777777" w:rsidR="0016511A" w:rsidRPr="00CD58E5" w:rsidRDefault="0016511A" w:rsidP="00DB5222">
            <w:pPr>
              <w:spacing w:after="0" w:line="240" w:lineRule="auto"/>
              <w:jc w:val="center"/>
              <w:rPr>
                <w:rFonts w:ascii="Times New Roman" w:eastAsia="Times New Roman" w:hAnsi="Times New Roman" w:cs="Times New Roman"/>
                <w:sz w:val="18"/>
                <w:szCs w:val="18"/>
              </w:rPr>
            </w:pPr>
          </w:p>
        </w:tc>
      </w:tr>
    </w:tbl>
    <w:p w14:paraId="257F4983" w14:textId="77777777" w:rsidR="00347DD5" w:rsidRPr="00CD58E5" w:rsidRDefault="00347DD5" w:rsidP="00F75448">
      <w:pPr>
        <w:jc w:val="both"/>
        <w:rPr>
          <w:rFonts w:ascii="Times New Roman" w:hAnsi="Times New Roman" w:cs="Times New Roman"/>
          <w:b/>
          <w:sz w:val="24"/>
          <w:szCs w:val="24"/>
          <w:highlight w:val="yellow"/>
        </w:rPr>
      </w:pPr>
    </w:p>
    <w:p w14:paraId="6A0D796F" w14:textId="77777777" w:rsidR="00D264F5" w:rsidRPr="00CD58E5" w:rsidRDefault="00D264F5" w:rsidP="00347DD5">
      <w:pPr>
        <w:jc w:val="center"/>
        <w:rPr>
          <w:rFonts w:ascii="Times New Roman" w:hAnsi="Times New Roman" w:cs="Times New Roman"/>
          <w:b/>
          <w:sz w:val="24"/>
          <w:szCs w:val="24"/>
        </w:rPr>
      </w:pPr>
    </w:p>
    <w:p w14:paraId="19C87B9B" w14:textId="77777777" w:rsidR="0069701D" w:rsidRPr="00CD58E5" w:rsidRDefault="0069701D">
      <w:pPr>
        <w:rPr>
          <w:rFonts w:ascii="Times New Roman" w:hAnsi="Times New Roman" w:cs="Times New Roman"/>
          <w:b/>
          <w:sz w:val="24"/>
          <w:szCs w:val="24"/>
        </w:rPr>
      </w:pPr>
      <w:r w:rsidRPr="00CD58E5">
        <w:rPr>
          <w:rFonts w:ascii="Times New Roman" w:hAnsi="Times New Roman" w:cs="Times New Roman"/>
          <w:b/>
          <w:sz w:val="24"/>
          <w:szCs w:val="24"/>
        </w:rPr>
        <w:br w:type="page"/>
      </w:r>
    </w:p>
    <w:p w14:paraId="1F33E1DC" w14:textId="159F428B" w:rsidR="00F75448" w:rsidRPr="00CD58E5" w:rsidRDefault="00E6314D" w:rsidP="00347DD5">
      <w:pPr>
        <w:jc w:val="center"/>
      </w:pPr>
      <w:r w:rsidRPr="00CD58E5">
        <w:rPr>
          <w:rFonts w:ascii="Times New Roman" w:hAnsi="Times New Roman" w:cs="Times New Roman"/>
          <w:b/>
          <w:sz w:val="24"/>
          <w:szCs w:val="24"/>
        </w:rPr>
        <w:lastRenderedPageBreak/>
        <w:t>Figure 9</w:t>
      </w:r>
      <w:r w:rsidR="00F75448" w:rsidRPr="00CD58E5">
        <w:rPr>
          <w:rFonts w:ascii="Times New Roman" w:hAnsi="Times New Roman" w:cs="Times New Roman"/>
          <w:b/>
          <w:sz w:val="24"/>
          <w:szCs w:val="24"/>
        </w:rPr>
        <w:t>: Coastal and Marine Sector and Capacity</w:t>
      </w:r>
    </w:p>
    <w:p w14:paraId="246C8266" w14:textId="24E2B089" w:rsidR="00F75448" w:rsidRPr="00CD58E5" w:rsidRDefault="0016511A" w:rsidP="00347DD5">
      <w:pPr>
        <w:spacing w:line="240" w:lineRule="auto"/>
        <w:jc w:val="center"/>
        <w:rPr>
          <w:rFonts w:ascii="Times New Roman" w:hAnsi="Times New Roman" w:cs="Times New Roman"/>
          <w:sz w:val="24"/>
          <w:szCs w:val="24"/>
        </w:rPr>
      </w:pPr>
      <w:r w:rsidRPr="00CD58E5">
        <w:rPr>
          <w:noProof/>
          <w:lang w:val="en-GB" w:eastAsia="en-GB"/>
        </w:rPr>
        <w:drawing>
          <wp:inline distT="0" distB="0" distL="0" distR="0" wp14:anchorId="279B4CF7" wp14:editId="0BEC7E1B">
            <wp:extent cx="4572000" cy="2809875"/>
            <wp:effectExtent l="0" t="0" r="1905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D355D9" w14:textId="77777777" w:rsidR="00347DD5" w:rsidRPr="00CD58E5" w:rsidRDefault="00347DD5" w:rsidP="003F216E">
      <w:pPr>
        <w:spacing w:line="240" w:lineRule="auto"/>
        <w:jc w:val="both"/>
        <w:rPr>
          <w:rFonts w:ascii="Times New Roman" w:hAnsi="Times New Roman" w:cs="Times New Roman"/>
          <w:sz w:val="24"/>
          <w:szCs w:val="24"/>
        </w:rPr>
      </w:pPr>
    </w:p>
    <w:p w14:paraId="53915B05" w14:textId="57D98A69" w:rsidR="006B3F9A" w:rsidRPr="00CD58E5" w:rsidRDefault="006B3F9A" w:rsidP="003F216E">
      <w:pPr>
        <w:spacing w:after="0" w:line="240" w:lineRule="auto"/>
        <w:jc w:val="both"/>
        <w:rPr>
          <w:rFonts w:ascii="Times New Roman" w:hAnsi="Times New Roman" w:cs="Times New Roman"/>
          <w:b/>
          <w:i/>
          <w:sz w:val="24"/>
          <w:szCs w:val="24"/>
        </w:rPr>
      </w:pPr>
      <w:r w:rsidRPr="00CD58E5">
        <w:rPr>
          <w:rFonts w:ascii="Times New Roman" w:hAnsi="Times New Roman" w:cs="Times New Roman"/>
          <w:b/>
          <w:i/>
          <w:sz w:val="24"/>
          <w:szCs w:val="24"/>
        </w:rPr>
        <w:t>Tourism</w:t>
      </w:r>
    </w:p>
    <w:p w14:paraId="31E67E82" w14:textId="7C7459EF" w:rsidR="00307274" w:rsidRPr="00CD58E5" w:rsidRDefault="00595917" w:rsidP="00307274">
      <w:pPr>
        <w:shd w:val="clear" w:color="auto" w:fill="FFFFFF"/>
        <w:spacing w:after="0" w:line="240" w:lineRule="auto"/>
        <w:jc w:val="both"/>
        <w:rPr>
          <w:rFonts w:ascii="Times New Roman" w:eastAsia="Times New Roman" w:hAnsi="Times New Roman" w:cs="Times New Roman"/>
          <w:sz w:val="24"/>
          <w:szCs w:val="24"/>
          <w:lang w:eastAsia="en-GB"/>
        </w:rPr>
      </w:pPr>
      <w:r w:rsidRPr="00CD58E5">
        <w:rPr>
          <w:rFonts w:ascii="Times New Roman" w:hAnsi="Times New Roman" w:cs="Times New Roman"/>
          <w:sz w:val="24"/>
          <w:szCs w:val="24"/>
        </w:rPr>
        <w:t>The scor</w:t>
      </w:r>
      <w:r w:rsidR="00495FAD" w:rsidRPr="00CD58E5">
        <w:rPr>
          <w:rFonts w:ascii="Times New Roman" w:hAnsi="Times New Roman" w:cs="Times New Roman"/>
          <w:sz w:val="24"/>
          <w:szCs w:val="24"/>
        </w:rPr>
        <w:t>es</w:t>
      </w:r>
      <w:r w:rsidRPr="00CD58E5">
        <w:rPr>
          <w:rFonts w:ascii="Times New Roman" w:hAnsi="Times New Roman" w:cs="Times New Roman"/>
          <w:sz w:val="24"/>
          <w:szCs w:val="24"/>
        </w:rPr>
        <w:t xml:space="preserve"> for this sector </w:t>
      </w:r>
      <w:r w:rsidR="00F025EE" w:rsidRPr="00CD58E5">
        <w:rPr>
          <w:rFonts w:ascii="Times New Roman" w:hAnsi="Times New Roman" w:cs="Times New Roman"/>
          <w:sz w:val="24"/>
          <w:szCs w:val="24"/>
        </w:rPr>
        <w:t>remained the same</w:t>
      </w:r>
      <w:r w:rsidR="00B94FC0" w:rsidRPr="00CD58E5">
        <w:rPr>
          <w:rFonts w:ascii="Times New Roman" w:hAnsi="Times New Roman" w:cs="Times New Roman"/>
          <w:sz w:val="24"/>
          <w:szCs w:val="24"/>
        </w:rPr>
        <w:t xml:space="preserve"> in the area of availabilit</w:t>
      </w:r>
      <w:r w:rsidR="00307274" w:rsidRPr="00CD58E5">
        <w:rPr>
          <w:rFonts w:ascii="Times New Roman" w:hAnsi="Times New Roman" w:cs="Times New Roman"/>
          <w:sz w:val="24"/>
          <w:szCs w:val="24"/>
        </w:rPr>
        <w:t xml:space="preserve">y and usability of information.  </w:t>
      </w:r>
    </w:p>
    <w:p w14:paraId="469A8103" w14:textId="77777777" w:rsidR="003D0C82" w:rsidRPr="00CD58E5" w:rsidRDefault="003D0C82" w:rsidP="003F216E">
      <w:pPr>
        <w:spacing w:after="0" w:line="240" w:lineRule="auto"/>
        <w:jc w:val="both"/>
        <w:rPr>
          <w:rFonts w:ascii="Times New Roman" w:hAnsi="Times New Roman" w:cs="Times New Roman"/>
          <w:sz w:val="24"/>
          <w:szCs w:val="24"/>
        </w:rPr>
      </w:pPr>
    </w:p>
    <w:p w14:paraId="295A8FCE" w14:textId="21F88672" w:rsidR="00327C18" w:rsidRPr="00CD58E5" w:rsidRDefault="00327C18" w:rsidP="009D182B">
      <w:pPr>
        <w:pStyle w:val="Default"/>
        <w:jc w:val="center"/>
        <w:rPr>
          <w:b/>
          <w:color w:val="auto"/>
        </w:rPr>
      </w:pPr>
      <w:r w:rsidRPr="00CD58E5">
        <w:rPr>
          <w:b/>
          <w:color w:val="auto"/>
        </w:rPr>
        <w:t>Table 1</w:t>
      </w:r>
      <w:r w:rsidR="00332BA1" w:rsidRPr="00CD58E5">
        <w:rPr>
          <w:b/>
          <w:color w:val="auto"/>
        </w:rPr>
        <w:t>3</w:t>
      </w:r>
      <w:r w:rsidRPr="00CD58E5">
        <w:rPr>
          <w:b/>
          <w:color w:val="auto"/>
        </w:rPr>
        <w:t>: Scores for Tourism Sector (detailed criteria in Annex IV)</w:t>
      </w: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900"/>
        <w:gridCol w:w="1620"/>
        <w:gridCol w:w="1350"/>
        <w:gridCol w:w="1440"/>
        <w:gridCol w:w="1440"/>
        <w:gridCol w:w="270"/>
      </w:tblGrid>
      <w:tr w:rsidR="00CD58E5" w:rsidRPr="00CD58E5" w14:paraId="6E4AF61B" w14:textId="77777777" w:rsidTr="008572D2">
        <w:trPr>
          <w:trHeight w:val="1709"/>
          <w:jc w:val="center"/>
        </w:trPr>
        <w:tc>
          <w:tcPr>
            <w:tcW w:w="1795" w:type="dxa"/>
            <w:gridSpan w:val="2"/>
            <w:shd w:val="clear" w:color="auto" w:fill="auto"/>
            <w:vAlign w:val="bottom"/>
            <w:hideMark/>
          </w:tcPr>
          <w:p w14:paraId="124B9C18" w14:textId="77777777" w:rsidR="00BD7A15" w:rsidRPr="00CD58E5" w:rsidRDefault="00BD7A15" w:rsidP="00C8269B">
            <w:pPr>
              <w:spacing w:after="0" w:line="240" w:lineRule="auto"/>
              <w:rPr>
                <w:rFonts w:ascii="Times New Roman" w:eastAsia="Times New Roman" w:hAnsi="Times New Roman" w:cs="Times New Roman"/>
                <w:sz w:val="18"/>
                <w:szCs w:val="18"/>
              </w:rPr>
            </w:pPr>
            <w:r w:rsidRPr="00CD58E5">
              <w:rPr>
                <w:rFonts w:ascii="Times New Roman" w:eastAsia="Times New Roman" w:hAnsi="Times New Roman" w:cs="Times New Roman"/>
                <w:b/>
                <w:bCs/>
                <w:sz w:val="18"/>
                <w:szCs w:val="18"/>
              </w:rPr>
              <w:t>Government Capacity</w:t>
            </w:r>
            <w:r w:rsidRPr="00CD58E5">
              <w:rPr>
                <w:rFonts w:ascii="Times New Roman" w:eastAsia="Times New Roman" w:hAnsi="Times New Roman" w:cs="Times New Roman"/>
                <w:sz w:val="18"/>
                <w:szCs w:val="18"/>
              </w:rPr>
              <w:t xml:space="preserve">                                                                                 Complete below the sectors identified as a priority in the SPCR.  Insert other priority sectors or ministries below (optional)</w:t>
            </w:r>
          </w:p>
        </w:tc>
        <w:tc>
          <w:tcPr>
            <w:tcW w:w="1620" w:type="dxa"/>
            <w:shd w:val="clear" w:color="auto" w:fill="auto"/>
            <w:vAlign w:val="bottom"/>
            <w:hideMark/>
          </w:tcPr>
          <w:p w14:paraId="79AFF86B"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Are information, studies and assessments addressing climate change, variability and resilience available?</w:t>
            </w:r>
          </w:p>
        </w:tc>
        <w:tc>
          <w:tcPr>
            <w:tcW w:w="1350" w:type="dxa"/>
            <w:shd w:val="clear" w:color="auto" w:fill="auto"/>
            <w:vAlign w:val="bottom"/>
            <w:hideMark/>
          </w:tcPr>
          <w:p w14:paraId="6EDA0772"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 xml:space="preserve">Is the necessary climate change expertise available? </w:t>
            </w:r>
          </w:p>
        </w:tc>
        <w:tc>
          <w:tcPr>
            <w:tcW w:w="1440" w:type="dxa"/>
            <w:shd w:val="clear" w:color="auto" w:fill="auto"/>
            <w:vAlign w:val="bottom"/>
            <w:hideMark/>
          </w:tcPr>
          <w:p w14:paraId="3D5C93E1"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Do national/sector incentives and legislative policies expressly address climate change and resilience?</w:t>
            </w:r>
          </w:p>
        </w:tc>
        <w:tc>
          <w:tcPr>
            <w:tcW w:w="1440" w:type="dxa"/>
            <w:shd w:val="clear" w:color="auto" w:fill="auto"/>
            <w:vAlign w:val="bottom"/>
            <w:hideMark/>
          </w:tcPr>
          <w:p w14:paraId="23A1F522"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Does the government/sector participate in the coordination mechanism?</w:t>
            </w:r>
          </w:p>
        </w:tc>
        <w:tc>
          <w:tcPr>
            <w:tcW w:w="270" w:type="dxa"/>
            <w:shd w:val="clear" w:color="auto" w:fill="auto"/>
            <w:noWrap/>
            <w:vAlign w:val="bottom"/>
            <w:hideMark/>
          </w:tcPr>
          <w:p w14:paraId="1745DD64" w14:textId="77777777" w:rsidR="00BD7A15" w:rsidRPr="00CD58E5" w:rsidRDefault="00BD7A15" w:rsidP="00C8269B">
            <w:pPr>
              <w:spacing w:after="0" w:line="240" w:lineRule="auto"/>
              <w:jc w:val="center"/>
              <w:rPr>
                <w:rFonts w:ascii="Times New Roman" w:eastAsia="Times New Roman" w:hAnsi="Times New Roman" w:cs="Times New Roman"/>
                <w:sz w:val="18"/>
                <w:szCs w:val="18"/>
              </w:rPr>
            </w:pPr>
          </w:p>
        </w:tc>
      </w:tr>
      <w:tr w:rsidR="00CD58E5" w:rsidRPr="00CD58E5" w14:paraId="6E2D18B3" w14:textId="77777777" w:rsidTr="008572D2">
        <w:trPr>
          <w:trHeight w:val="315"/>
          <w:tblHeader/>
          <w:jc w:val="center"/>
        </w:trPr>
        <w:tc>
          <w:tcPr>
            <w:tcW w:w="7915" w:type="dxa"/>
            <w:gridSpan w:val="7"/>
            <w:shd w:val="clear" w:color="auto" w:fill="FFC000"/>
            <w:hideMark/>
          </w:tcPr>
          <w:p w14:paraId="4CD04D2A" w14:textId="77777777" w:rsidR="00BD7A15" w:rsidRPr="00CD58E5" w:rsidRDefault="00BD7A15" w:rsidP="00C8269B">
            <w:pPr>
              <w:spacing w:after="0" w:line="240" w:lineRule="auto"/>
              <w:jc w:val="center"/>
              <w:rPr>
                <w:rFonts w:ascii="Times New Roman" w:eastAsia="Times New Roman" w:hAnsi="Times New Roman" w:cs="Times New Roman"/>
                <w:b/>
                <w:bCs/>
                <w:sz w:val="18"/>
                <w:szCs w:val="18"/>
              </w:rPr>
            </w:pPr>
            <w:r w:rsidRPr="00CD58E5">
              <w:rPr>
                <w:sz w:val="18"/>
                <w:szCs w:val="18"/>
              </w:rPr>
              <w:br w:type="page"/>
            </w:r>
            <w:r w:rsidRPr="00CD58E5">
              <w:rPr>
                <w:rFonts w:ascii="Times New Roman" w:eastAsia="Times New Roman" w:hAnsi="Times New Roman" w:cs="Times New Roman"/>
                <w:b/>
                <w:bCs/>
                <w:sz w:val="18"/>
                <w:szCs w:val="18"/>
              </w:rPr>
              <w:t>Tourism Sector</w:t>
            </w:r>
          </w:p>
        </w:tc>
      </w:tr>
      <w:tr w:rsidR="00CD58E5" w:rsidRPr="00CD58E5" w14:paraId="638C88E2" w14:textId="77777777" w:rsidTr="008572D2">
        <w:trPr>
          <w:trHeight w:val="278"/>
          <w:jc w:val="center"/>
        </w:trPr>
        <w:tc>
          <w:tcPr>
            <w:tcW w:w="895" w:type="dxa"/>
            <w:shd w:val="clear" w:color="auto" w:fill="70AD47" w:themeFill="accent6"/>
            <w:vAlign w:val="center"/>
          </w:tcPr>
          <w:p w14:paraId="53198011"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Baseline</w:t>
            </w:r>
          </w:p>
        </w:tc>
        <w:tc>
          <w:tcPr>
            <w:tcW w:w="900" w:type="dxa"/>
            <w:shd w:val="clear" w:color="auto" w:fill="70AD47" w:themeFill="accent6"/>
            <w:vAlign w:val="center"/>
          </w:tcPr>
          <w:p w14:paraId="1452DB87" w14:textId="77777777" w:rsidR="00DB5222" w:rsidRPr="00CD58E5" w:rsidRDefault="00DB5222" w:rsidP="00DB5222">
            <w:pPr>
              <w:spacing w:after="0" w:line="240" w:lineRule="auto"/>
              <w:jc w:val="center"/>
              <w:rPr>
                <w:rFonts w:ascii="Times New Roman" w:eastAsia="Times New Roman" w:hAnsi="Times New Roman" w:cs="Times New Roman"/>
                <w:b/>
                <w:sz w:val="18"/>
                <w:szCs w:val="18"/>
              </w:rPr>
            </w:pPr>
            <w:r w:rsidRPr="00CD58E5">
              <w:rPr>
                <w:rFonts w:ascii="Times New Roman" w:eastAsia="Times New Roman" w:hAnsi="Times New Roman" w:cs="Times New Roman"/>
                <w:b/>
                <w:bCs/>
                <w:sz w:val="18"/>
                <w:szCs w:val="18"/>
              </w:rPr>
              <w:t>2012</w:t>
            </w:r>
          </w:p>
        </w:tc>
        <w:tc>
          <w:tcPr>
            <w:tcW w:w="1620" w:type="dxa"/>
            <w:shd w:val="clear" w:color="auto" w:fill="70AD47" w:themeFill="accent6"/>
            <w:vAlign w:val="center"/>
          </w:tcPr>
          <w:p w14:paraId="49BC8B3B"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350" w:type="dxa"/>
            <w:shd w:val="clear" w:color="auto" w:fill="70AD47" w:themeFill="accent6"/>
            <w:vAlign w:val="center"/>
          </w:tcPr>
          <w:p w14:paraId="61363152"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440" w:type="dxa"/>
            <w:shd w:val="clear" w:color="auto" w:fill="70AD47" w:themeFill="accent6"/>
            <w:vAlign w:val="center"/>
          </w:tcPr>
          <w:p w14:paraId="770EFD4A"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440" w:type="dxa"/>
            <w:shd w:val="clear" w:color="auto" w:fill="70AD47" w:themeFill="accent6"/>
            <w:vAlign w:val="center"/>
          </w:tcPr>
          <w:p w14:paraId="1517EC4F"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auto"/>
            <w:noWrap/>
            <w:vAlign w:val="center"/>
          </w:tcPr>
          <w:p w14:paraId="51D13FE1"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p>
        </w:tc>
      </w:tr>
      <w:tr w:rsidR="00CD58E5" w:rsidRPr="00CD58E5" w14:paraId="498838B7" w14:textId="77777777" w:rsidTr="008572D2">
        <w:trPr>
          <w:trHeight w:val="332"/>
          <w:jc w:val="center"/>
        </w:trPr>
        <w:tc>
          <w:tcPr>
            <w:tcW w:w="895" w:type="dxa"/>
            <w:shd w:val="clear" w:color="auto" w:fill="auto"/>
            <w:vAlign w:val="center"/>
          </w:tcPr>
          <w:p w14:paraId="216C2064"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p>
        </w:tc>
        <w:tc>
          <w:tcPr>
            <w:tcW w:w="900" w:type="dxa"/>
            <w:shd w:val="clear" w:color="auto" w:fill="5B9BD5" w:themeFill="accent1"/>
            <w:vAlign w:val="center"/>
          </w:tcPr>
          <w:p w14:paraId="4C237172" w14:textId="77777777" w:rsidR="00DB5222" w:rsidRPr="00CD58E5" w:rsidRDefault="00DB5222" w:rsidP="00DB5222">
            <w:pPr>
              <w:spacing w:after="0" w:line="240" w:lineRule="auto"/>
              <w:jc w:val="center"/>
              <w:rPr>
                <w:rFonts w:ascii="Times New Roman" w:eastAsia="Times New Roman" w:hAnsi="Times New Roman" w:cs="Times New Roman"/>
                <w:b/>
                <w:sz w:val="18"/>
                <w:szCs w:val="18"/>
              </w:rPr>
            </w:pPr>
            <w:r w:rsidRPr="00CD58E5">
              <w:rPr>
                <w:rFonts w:ascii="Times New Roman" w:eastAsia="Times New Roman" w:hAnsi="Times New Roman" w:cs="Times New Roman"/>
                <w:b/>
                <w:bCs/>
                <w:sz w:val="18"/>
                <w:szCs w:val="18"/>
              </w:rPr>
              <w:t>2013</w:t>
            </w:r>
          </w:p>
        </w:tc>
        <w:tc>
          <w:tcPr>
            <w:tcW w:w="1620" w:type="dxa"/>
            <w:shd w:val="clear" w:color="auto" w:fill="5B9BD5" w:themeFill="accent1"/>
            <w:vAlign w:val="center"/>
          </w:tcPr>
          <w:p w14:paraId="06C40972"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350" w:type="dxa"/>
            <w:shd w:val="clear" w:color="auto" w:fill="5B9BD5" w:themeFill="accent1"/>
            <w:vAlign w:val="center"/>
          </w:tcPr>
          <w:p w14:paraId="29AB0487"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440" w:type="dxa"/>
            <w:shd w:val="clear" w:color="auto" w:fill="5B9BD5" w:themeFill="accent1"/>
            <w:vAlign w:val="center"/>
          </w:tcPr>
          <w:p w14:paraId="20D965AB"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2</w:t>
            </w:r>
          </w:p>
        </w:tc>
        <w:tc>
          <w:tcPr>
            <w:tcW w:w="1440" w:type="dxa"/>
            <w:shd w:val="clear" w:color="auto" w:fill="5B9BD5" w:themeFill="accent1"/>
            <w:vAlign w:val="center"/>
          </w:tcPr>
          <w:p w14:paraId="4F1E148E"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auto"/>
            <w:noWrap/>
            <w:vAlign w:val="center"/>
          </w:tcPr>
          <w:p w14:paraId="500777B5"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p>
        </w:tc>
      </w:tr>
      <w:tr w:rsidR="00CD58E5" w:rsidRPr="00CD58E5" w14:paraId="0799431E" w14:textId="77777777" w:rsidTr="008572D2">
        <w:trPr>
          <w:trHeight w:val="332"/>
          <w:jc w:val="center"/>
        </w:trPr>
        <w:tc>
          <w:tcPr>
            <w:tcW w:w="895" w:type="dxa"/>
            <w:shd w:val="clear" w:color="auto" w:fill="auto"/>
            <w:vAlign w:val="center"/>
          </w:tcPr>
          <w:p w14:paraId="09F495C8"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p>
        </w:tc>
        <w:tc>
          <w:tcPr>
            <w:tcW w:w="900" w:type="dxa"/>
            <w:shd w:val="clear" w:color="auto" w:fill="FFCCFF"/>
            <w:vAlign w:val="center"/>
          </w:tcPr>
          <w:p w14:paraId="0722D035" w14:textId="77777777" w:rsidR="00DB5222" w:rsidRPr="00CD58E5" w:rsidRDefault="00DB5222" w:rsidP="00DB5222">
            <w:pPr>
              <w:spacing w:after="0" w:line="240" w:lineRule="auto"/>
              <w:jc w:val="center"/>
              <w:rPr>
                <w:rFonts w:ascii="Times New Roman" w:eastAsia="Times New Roman" w:hAnsi="Times New Roman" w:cs="Times New Roman"/>
                <w:b/>
                <w:sz w:val="18"/>
                <w:szCs w:val="18"/>
              </w:rPr>
            </w:pPr>
            <w:r w:rsidRPr="00CD58E5">
              <w:rPr>
                <w:rFonts w:ascii="Times New Roman" w:eastAsia="Times New Roman" w:hAnsi="Times New Roman" w:cs="Times New Roman"/>
                <w:b/>
                <w:bCs/>
                <w:sz w:val="18"/>
                <w:szCs w:val="18"/>
              </w:rPr>
              <w:t>2014</w:t>
            </w:r>
          </w:p>
        </w:tc>
        <w:tc>
          <w:tcPr>
            <w:tcW w:w="1620" w:type="dxa"/>
            <w:shd w:val="clear" w:color="auto" w:fill="FFCCFF"/>
            <w:vAlign w:val="center"/>
          </w:tcPr>
          <w:p w14:paraId="5D9A3DB8"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350" w:type="dxa"/>
            <w:shd w:val="clear" w:color="auto" w:fill="FFCCFF"/>
            <w:vAlign w:val="center"/>
          </w:tcPr>
          <w:p w14:paraId="013EAC17"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440" w:type="dxa"/>
            <w:shd w:val="clear" w:color="auto" w:fill="FFCCFF"/>
            <w:vAlign w:val="center"/>
          </w:tcPr>
          <w:p w14:paraId="5C5CA594"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440" w:type="dxa"/>
            <w:shd w:val="clear" w:color="auto" w:fill="FFCCFF"/>
            <w:vAlign w:val="center"/>
          </w:tcPr>
          <w:p w14:paraId="6948F395"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auto"/>
            <w:noWrap/>
            <w:vAlign w:val="center"/>
          </w:tcPr>
          <w:p w14:paraId="2EB5981C"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p>
        </w:tc>
      </w:tr>
      <w:tr w:rsidR="00CD58E5" w:rsidRPr="00CD58E5" w14:paraId="410E2085" w14:textId="77777777" w:rsidTr="008572D2">
        <w:trPr>
          <w:trHeight w:val="332"/>
          <w:jc w:val="center"/>
        </w:trPr>
        <w:tc>
          <w:tcPr>
            <w:tcW w:w="895" w:type="dxa"/>
            <w:shd w:val="clear" w:color="auto" w:fill="auto"/>
            <w:vAlign w:val="center"/>
          </w:tcPr>
          <w:p w14:paraId="1DB07A51" w14:textId="77777777" w:rsidR="00DB5222" w:rsidRPr="00CD58E5" w:rsidRDefault="00DB5222" w:rsidP="00DB5222">
            <w:pPr>
              <w:spacing w:after="0" w:line="240" w:lineRule="auto"/>
              <w:jc w:val="center"/>
              <w:rPr>
                <w:rFonts w:ascii="Times New Roman" w:eastAsia="Times New Roman" w:hAnsi="Times New Roman" w:cs="Times New Roman"/>
                <w:b/>
                <w:bCs/>
                <w:sz w:val="18"/>
                <w:szCs w:val="18"/>
              </w:rPr>
            </w:pPr>
          </w:p>
        </w:tc>
        <w:tc>
          <w:tcPr>
            <w:tcW w:w="900" w:type="dxa"/>
            <w:shd w:val="clear" w:color="auto" w:fill="D9D9D9" w:themeFill="background1" w:themeFillShade="D9"/>
            <w:vAlign w:val="center"/>
          </w:tcPr>
          <w:p w14:paraId="1651338B" w14:textId="77777777" w:rsidR="00DB5222" w:rsidRPr="00CD58E5" w:rsidRDefault="00DB5222" w:rsidP="00DB5222">
            <w:pPr>
              <w:spacing w:after="0" w:line="240" w:lineRule="auto"/>
              <w:jc w:val="center"/>
              <w:rPr>
                <w:rFonts w:ascii="Times New Roman" w:eastAsia="Times New Roman" w:hAnsi="Times New Roman" w:cs="Times New Roman"/>
                <w:b/>
                <w:sz w:val="18"/>
                <w:szCs w:val="18"/>
              </w:rPr>
            </w:pPr>
            <w:r w:rsidRPr="00CD58E5">
              <w:rPr>
                <w:rFonts w:ascii="Times New Roman" w:eastAsia="Times New Roman" w:hAnsi="Times New Roman" w:cs="Times New Roman"/>
                <w:b/>
                <w:bCs/>
                <w:sz w:val="18"/>
                <w:szCs w:val="18"/>
              </w:rPr>
              <w:t>2015</w:t>
            </w:r>
          </w:p>
        </w:tc>
        <w:tc>
          <w:tcPr>
            <w:tcW w:w="1620" w:type="dxa"/>
            <w:shd w:val="clear" w:color="auto" w:fill="D9D9D9" w:themeFill="background1" w:themeFillShade="D9"/>
            <w:vAlign w:val="center"/>
          </w:tcPr>
          <w:p w14:paraId="4433253A" w14:textId="4B4992EE" w:rsidR="00DB5222" w:rsidRPr="00CD58E5" w:rsidRDefault="00B94FC0"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350" w:type="dxa"/>
            <w:shd w:val="clear" w:color="auto" w:fill="D9D9D9" w:themeFill="background1" w:themeFillShade="D9"/>
            <w:vAlign w:val="center"/>
          </w:tcPr>
          <w:p w14:paraId="7927F1B7" w14:textId="77777777" w:rsidR="00DB5222" w:rsidRPr="00CD58E5" w:rsidRDefault="00FB26D4"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440" w:type="dxa"/>
            <w:shd w:val="clear" w:color="auto" w:fill="D9D9D9" w:themeFill="background1" w:themeFillShade="D9"/>
            <w:vAlign w:val="center"/>
          </w:tcPr>
          <w:p w14:paraId="0C70FCE8" w14:textId="77777777" w:rsidR="00DB5222" w:rsidRPr="00CD58E5" w:rsidRDefault="00FB26D4"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440" w:type="dxa"/>
            <w:shd w:val="clear" w:color="auto" w:fill="D9D9D9" w:themeFill="background1" w:themeFillShade="D9"/>
            <w:vAlign w:val="center"/>
          </w:tcPr>
          <w:p w14:paraId="65A31AD5" w14:textId="77777777" w:rsidR="00DB5222" w:rsidRPr="00CD58E5" w:rsidRDefault="00FB26D4"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auto"/>
            <w:noWrap/>
            <w:vAlign w:val="center"/>
          </w:tcPr>
          <w:p w14:paraId="3D495351" w14:textId="77777777" w:rsidR="00DB5222" w:rsidRPr="00CD58E5" w:rsidRDefault="00DB5222" w:rsidP="00DB5222">
            <w:pPr>
              <w:spacing w:after="0" w:line="240" w:lineRule="auto"/>
              <w:jc w:val="center"/>
              <w:rPr>
                <w:rFonts w:ascii="Times New Roman" w:eastAsia="Times New Roman" w:hAnsi="Times New Roman" w:cs="Times New Roman"/>
                <w:sz w:val="18"/>
                <w:szCs w:val="18"/>
              </w:rPr>
            </w:pPr>
          </w:p>
        </w:tc>
      </w:tr>
      <w:tr w:rsidR="00CD58E5" w:rsidRPr="00CD58E5" w14:paraId="025A8434" w14:textId="77777777" w:rsidTr="008572D2">
        <w:trPr>
          <w:trHeight w:val="332"/>
          <w:jc w:val="center"/>
        </w:trPr>
        <w:tc>
          <w:tcPr>
            <w:tcW w:w="895" w:type="dxa"/>
            <w:shd w:val="clear" w:color="auto" w:fill="auto"/>
            <w:vAlign w:val="center"/>
          </w:tcPr>
          <w:p w14:paraId="034A9AAF" w14:textId="77777777" w:rsidR="00A63867" w:rsidRPr="00CD58E5" w:rsidRDefault="00A63867" w:rsidP="00DB5222">
            <w:pPr>
              <w:spacing w:after="0" w:line="240" w:lineRule="auto"/>
              <w:jc w:val="center"/>
              <w:rPr>
                <w:rFonts w:ascii="Times New Roman" w:eastAsia="Times New Roman" w:hAnsi="Times New Roman" w:cs="Times New Roman"/>
                <w:b/>
                <w:bCs/>
                <w:sz w:val="18"/>
                <w:szCs w:val="18"/>
              </w:rPr>
            </w:pPr>
          </w:p>
        </w:tc>
        <w:tc>
          <w:tcPr>
            <w:tcW w:w="900" w:type="dxa"/>
            <w:shd w:val="clear" w:color="auto" w:fill="BDD6EE" w:themeFill="accent1" w:themeFillTint="66"/>
            <w:vAlign w:val="center"/>
          </w:tcPr>
          <w:p w14:paraId="601CCE44" w14:textId="658E69F9" w:rsidR="00A63867" w:rsidRPr="00CD58E5" w:rsidRDefault="00A63867" w:rsidP="00DB5222">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2016</w:t>
            </w:r>
          </w:p>
        </w:tc>
        <w:tc>
          <w:tcPr>
            <w:tcW w:w="1620" w:type="dxa"/>
            <w:shd w:val="clear" w:color="auto" w:fill="BDD6EE" w:themeFill="accent1" w:themeFillTint="66"/>
            <w:vAlign w:val="center"/>
          </w:tcPr>
          <w:p w14:paraId="4C21E45E" w14:textId="59EA07A9" w:rsidR="00A63867" w:rsidRPr="00CD58E5" w:rsidRDefault="00F0182B"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4</w:t>
            </w:r>
          </w:p>
        </w:tc>
        <w:tc>
          <w:tcPr>
            <w:tcW w:w="1350" w:type="dxa"/>
            <w:shd w:val="clear" w:color="auto" w:fill="BDD6EE" w:themeFill="accent1" w:themeFillTint="66"/>
            <w:vAlign w:val="center"/>
          </w:tcPr>
          <w:p w14:paraId="4B42B693" w14:textId="0234D28A" w:rsidR="00A63867" w:rsidRPr="00CD58E5" w:rsidRDefault="00F0182B"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440" w:type="dxa"/>
            <w:shd w:val="clear" w:color="auto" w:fill="BDD6EE" w:themeFill="accent1" w:themeFillTint="66"/>
            <w:vAlign w:val="center"/>
          </w:tcPr>
          <w:p w14:paraId="596309BB" w14:textId="3F7D9A13" w:rsidR="00A63867" w:rsidRPr="00CD58E5" w:rsidRDefault="00F0182B"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440" w:type="dxa"/>
            <w:shd w:val="clear" w:color="auto" w:fill="BDD6EE" w:themeFill="accent1" w:themeFillTint="66"/>
            <w:vAlign w:val="center"/>
          </w:tcPr>
          <w:p w14:paraId="47792D17" w14:textId="508CAF9C" w:rsidR="00A63867" w:rsidRPr="00CD58E5" w:rsidRDefault="00F0182B"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auto"/>
            <w:noWrap/>
            <w:vAlign w:val="center"/>
          </w:tcPr>
          <w:p w14:paraId="0EC3A340" w14:textId="77777777" w:rsidR="00A63867" w:rsidRPr="00CD58E5" w:rsidRDefault="00A63867" w:rsidP="00DB5222">
            <w:pPr>
              <w:spacing w:after="0" w:line="240" w:lineRule="auto"/>
              <w:jc w:val="center"/>
              <w:rPr>
                <w:rFonts w:ascii="Times New Roman" w:eastAsia="Times New Roman" w:hAnsi="Times New Roman" w:cs="Times New Roman"/>
                <w:sz w:val="18"/>
                <w:szCs w:val="18"/>
              </w:rPr>
            </w:pPr>
          </w:p>
        </w:tc>
      </w:tr>
      <w:tr w:rsidR="00CD58E5" w:rsidRPr="00CD58E5" w14:paraId="7EE37451" w14:textId="77777777" w:rsidTr="008572D2">
        <w:trPr>
          <w:trHeight w:val="332"/>
          <w:jc w:val="center"/>
        </w:trPr>
        <w:tc>
          <w:tcPr>
            <w:tcW w:w="895" w:type="dxa"/>
            <w:shd w:val="clear" w:color="auto" w:fill="auto"/>
            <w:vAlign w:val="center"/>
          </w:tcPr>
          <w:p w14:paraId="58E55D7A" w14:textId="77777777" w:rsidR="0016511A" w:rsidRPr="00CD58E5" w:rsidRDefault="0016511A" w:rsidP="00DB5222">
            <w:pPr>
              <w:spacing w:after="0" w:line="240" w:lineRule="auto"/>
              <w:jc w:val="center"/>
              <w:rPr>
                <w:rFonts w:ascii="Times New Roman" w:eastAsia="Times New Roman" w:hAnsi="Times New Roman" w:cs="Times New Roman"/>
                <w:b/>
                <w:bCs/>
                <w:sz w:val="18"/>
                <w:szCs w:val="18"/>
              </w:rPr>
            </w:pPr>
          </w:p>
        </w:tc>
        <w:tc>
          <w:tcPr>
            <w:tcW w:w="900" w:type="dxa"/>
            <w:shd w:val="clear" w:color="auto" w:fill="BDD6EE" w:themeFill="accent1" w:themeFillTint="66"/>
            <w:vAlign w:val="center"/>
          </w:tcPr>
          <w:p w14:paraId="723FFD24" w14:textId="76F23C50" w:rsidR="0016511A" w:rsidRPr="00CD58E5" w:rsidRDefault="0016511A" w:rsidP="00DB5222">
            <w:pPr>
              <w:spacing w:after="0" w:line="240" w:lineRule="auto"/>
              <w:jc w:val="center"/>
              <w:rPr>
                <w:rFonts w:ascii="Times New Roman" w:eastAsia="Times New Roman" w:hAnsi="Times New Roman" w:cs="Times New Roman"/>
                <w:b/>
                <w:bCs/>
                <w:sz w:val="18"/>
                <w:szCs w:val="18"/>
              </w:rPr>
            </w:pPr>
            <w:r w:rsidRPr="00CD58E5">
              <w:rPr>
                <w:rFonts w:ascii="Times New Roman" w:eastAsia="Times New Roman" w:hAnsi="Times New Roman" w:cs="Times New Roman"/>
                <w:b/>
                <w:bCs/>
                <w:sz w:val="18"/>
                <w:szCs w:val="18"/>
              </w:rPr>
              <w:t>2017</w:t>
            </w:r>
          </w:p>
        </w:tc>
        <w:tc>
          <w:tcPr>
            <w:tcW w:w="1620" w:type="dxa"/>
            <w:shd w:val="clear" w:color="auto" w:fill="BDD6EE" w:themeFill="accent1" w:themeFillTint="66"/>
            <w:vAlign w:val="center"/>
          </w:tcPr>
          <w:p w14:paraId="1BDF3688" w14:textId="231656F1" w:rsidR="0016511A"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350" w:type="dxa"/>
            <w:shd w:val="clear" w:color="auto" w:fill="BDD6EE" w:themeFill="accent1" w:themeFillTint="66"/>
            <w:vAlign w:val="center"/>
          </w:tcPr>
          <w:p w14:paraId="5D3BBAD3" w14:textId="2B1210C0" w:rsidR="0016511A"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5</w:t>
            </w:r>
          </w:p>
        </w:tc>
        <w:tc>
          <w:tcPr>
            <w:tcW w:w="1440" w:type="dxa"/>
            <w:shd w:val="clear" w:color="auto" w:fill="BDD6EE" w:themeFill="accent1" w:themeFillTint="66"/>
            <w:vAlign w:val="center"/>
          </w:tcPr>
          <w:p w14:paraId="577B0C10" w14:textId="6F196E3D" w:rsidR="0016511A"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3</w:t>
            </w:r>
          </w:p>
        </w:tc>
        <w:tc>
          <w:tcPr>
            <w:tcW w:w="1440" w:type="dxa"/>
            <w:shd w:val="clear" w:color="auto" w:fill="BDD6EE" w:themeFill="accent1" w:themeFillTint="66"/>
            <w:vAlign w:val="center"/>
          </w:tcPr>
          <w:p w14:paraId="268AB2BB" w14:textId="3DA707DB" w:rsidR="0016511A" w:rsidRPr="00CD58E5" w:rsidRDefault="001B507C" w:rsidP="00DB5222">
            <w:pPr>
              <w:spacing w:after="0" w:line="240" w:lineRule="auto"/>
              <w:jc w:val="center"/>
              <w:rPr>
                <w:rFonts w:ascii="Times New Roman" w:eastAsia="Times New Roman" w:hAnsi="Times New Roman" w:cs="Times New Roman"/>
                <w:sz w:val="18"/>
                <w:szCs w:val="18"/>
              </w:rPr>
            </w:pPr>
            <w:r w:rsidRPr="00CD58E5">
              <w:rPr>
                <w:rFonts w:ascii="Times New Roman" w:eastAsia="Times New Roman" w:hAnsi="Times New Roman" w:cs="Times New Roman"/>
                <w:sz w:val="18"/>
                <w:szCs w:val="18"/>
              </w:rPr>
              <w:t>7</w:t>
            </w:r>
          </w:p>
        </w:tc>
        <w:tc>
          <w:tcPr>
            <w:tcW w:w="270" w:type="dxa"/>
            <w:shd w:val="clear" w:color="auto" w:fill="auto"/>
            <w:noWrap/>
            <w:vAlign w:val="center"/>
          </w:tcPr>
          <w:p w14:paraId="31F77F82" w14:textId="77777777" w:rsidR="0016511A" w:rsidRPr="00CD58E5" w:rsidRDefault="0016511A" w:rsidP="00DB5222">
            <w:pPr>
              <w:spacing w:after="0" w:line="240" w:lineRule="auto"/>
              <w:jc w:val="center"/>
              <w:rPr>
                <w:rFonts w:ascii="Times New Roman" w:eastAsia="Times New Roman" w:hAnsi="Times New Roman" w:cs="Times New Roman"/>
                <w:sz w:val="18"/>
                <w:szCs w:val="18"/>
              </w:rPr>
            </w:pPr>
          </w:p>
        </w:tc>
      </w:tr>
    </w:tbl>
    <w:p w14:paraId="56025CD7" w14:textId="77777777" w:rsidR="00327C18" w:rsidRPr="00CD58E5" w:rsidRDefault="00327C18" w:rsidP="003F216E">
      <w:pPr>
        <w:spacing w:after="0" w:line="240" w:lineRule="auto"/>
        <w:jc w:val="both"/>
        <w:rPr>
          <w:rFonts w:ascii="Times New Roman" w:hAnsi="Times New Roman" w:cs="Times New Roman"/>
          <w:sz w:val="24"/>
          <w:szCs w:val="24"/>
        </w:rPr>
      </w:pPr>
    </w:p>
    <w:p w14:paraId="33B08BBB" w14:textId="77777777" w:rsidR="00327C18" w:rsidRPr="00CD58E5" w:rsidRDefault="00327C18" w:rsidP="003F216E">
      <w:pPr>
        <w:spacing w:after="0" w:line="240" w:lineRule="auto"/>
        <w:jc w:val="both"/>
        <w:rPr>
          <w:rFonts w:ascii="Times New Roman" w:hAnsi="Times New Roman" w:cs="Times New Roman"/>
          <w:sz w:val="24"/>
          <w:szCs w:val="24"/>
        </w:rPr>
      </w:pPr>
    </w:p>
    <w:p w14:paraId="55A83B0E" w14:textId="77777777" w:rsidR="00607911" w:rsidRPr="00CD58E5" w:rsidRDefault="00607911" w:rsidP="003F216E">
      <w:pPr>
        <w:spacing w:after="0" w:line="240" w:lineRule="auto"/>
        <w:jc w:val="both"/>
        <w:rPr>
          <w:rFonts w:ascii="Times New Roman" w:hAnsi="Times New Roman" w:cs="Times New Roman"/>
          <w:sz w:val="24"/>
          <w:szCs w:val="24"/>
        </w:rPr>
      </w:pPr>
    </w:p>
    <w:p w14:paraId="3086AC3B" w14:textId="77777777" w:rsidR="0069701D" w:rsidRPr="00CD58E5" w:rsidRDefault="0069701D">
      <w:pPr>
        <w:rPr>
          <w:rFonts w:ascii="Times New Roman" w:hAnsi="Times New Roman" w:cs="Times New Roman"/>
          <w:b/>
          <w:sz w:val="24"/>
          <w:szCs w:val="24"/>
        </w:rPr>
      </w:pPr>
      <w:r w:rsidRPr="00CD58E5">
        <w:rPr>
          <w:rFonts w:ascii="Times New Roman" w:hAnsi="Times New Roman" w:cs="Times New Roman"/>
          <w:b/>
          <w:sz w:val="24"/>
          <w:szCs w:val="24"/>
        </w:rPr>
        <w:br w:type="page"/>
      </w:r>
    </w:p>
    <w:p w14:paraId="2C8D35C4" w14:textId="549D45AC" w:rsidR="00F75448" w:rsidRPr="00CD58E5" w:rsidRDefault="00F75448" w:rsidP="00FB26D4">
      <w:pPr>
        <w:jc w:val="center"/>
      </w:pPr>
      <w:r w:rsidRPr="00CD58E5">
        <w:rPr>
          <w:rFonts w:ascii="Times New Roman" w:hAnsi="Times New Roman" w:cs="Times New Roman"/>
          <w:b/>
          <w:sz w:val="24"/>
          <w:szCs w:val="24"/>
        </w:rPr>
        <w:lastRenderedPageBreak/>
        <w:t xml:space="preserve">Figure </w:t>
      </w:r>
      <w:r w:rsidR="00E6314D" w:rsidRPr="00CD58E5">
        <w:rPr>
          <w:rFonts w:ascii="Times New Roman" w:hAnsi="Times New Roman" w:cs="Times New Roman"/>
          <w:b/>
          <w:sz w:val="24"/>
          <w:szCs w:val="24"/>
        </w:rPr>
        <w:t>10</w:t>
      </w:r>
      <w:r w:rsidRPr="00CD58E5">
        <w:rPr>
          <w:rFonts w:ascii="Times New Roman" w:hAnsi="Times New Roman" w:cs="Times New Roman"/>
          <w:b/>
          <w:sz w:val="24"/>
          <w:szCs w:val="24"/>
        </w:rPr>
        <w:t>: Tourism Sector and Capacity</w:t>
      </w:r>
    </w:p>
    <w:p w14:paraId="405466A3" w14:textId="79C2B160" w:rsidR="00F75448" w:rsidRPr="00CD58E5" w:rsidRDefault="00F815A7" w:rsidP="00FB26D4">
      <w:pPr>
        <w:spacing w:after="0" w:line="240" w:lineRule="auto"/>
        <w:jc w:val="center"/>
        <w:rPr>
          <w:rFonts w:ascii="Times New Roman" w:hAnsi="Times New Roman" w:cs="Times New Roman"/>
          <w:sz w:val="24"/>
          <w:szCs w:val="24"/>
        </w:rPr>
      </w:pPr>
      <w:r w:rsidRPr="00CD58E5">
        <w:rPr>
          <w:noProof/>
          <w:lang w:val="en-GB" w:eastAsia="en-GB"/>
        </w:rPr>
        <w:drawing>
          <wp:inline distT="0" distB="0" distL="0" distR="0" wp14:anchorId="3D1BAFA1" wp14:editId="0AAE8596">
            <wp:extent cx="4572000" cy="2638425"/>
            <wp:effectExtent l="0" t="0" r="1905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F24B2B" w14:textId="77777777" w:rsidR="00FB26D4" w:rsidRPr="00CD58E5" w:rsidRDefault="00FB26D4" w:rsidP="003F216E">
      <w:pPr>
        <w:spacing w:after="0" w:line="240" w:lineRule="auto"/>
        <w:jc w:val="both"/>
        <w:rPr>
          <w:rFonts w:ascii="Times New Roman" w:hAnsi="Times New Roman" w:cs="Times New Roman"/>
          <w:sz w:val="24"/>
          <w:szCs w:val="24"/>
        </w:rPr>
      </w:pPr>
    </w:p>
    <w:p w14:paraId="5C08114C" w14:textId="77777777" w:rsidR="00FC257A" w:rsidRPr="00CD58E5" w:rsidRDefault="00FC257A" w:rsidP="003F216E">
      <w:pPr>
        <w:spacing w:after="0" w:line="240" w:lineRule="auto"/>
        <w:jc w:val="both"/>
        <w:rPr>
          <w:rFonts w:ascii="Times New Roman" w:hAnsi="Times New Roman" w:cs="Times New Roman"/>
          <w:b/>
          <w:sz w:val="24"/>
          <w:szCs w:val="24"/>
        </w:rPr>
      </w:pPr>
      <w:r w:rsidRPr="00CD58E5">
        <w:rPr>
          <w:rFonts w:ascii="Times New Roman" w:hAnsi="Times New Roman" w:cs="Times New Roman"/>
          <w:b/>
          <w:sz w:val="24"/>
          <w:szCs w:val="24"/>
        </w:rPr>
        <w:t>National Climate Change Committee</w:t>
      </w:r>
      <w:r w:rsidR="00DA7D03" w:rsidRPr="00CD58E5">
        <w:rPr>
          <w:rFonts w:ascii="Times New Roman" w:hAnsi="Times New Roman" w:cs="Times New Roman"/>
          <w:b/>
          <w:sz w:val="24"/>
          <w:szCs w:val="24"/>
        </w:rPr>
        <w:t xml:space="preserve"> (NCCC)</w:t>
      </w:r>
    </w:p>
    <w:p w14:paraId="3C8C8593" w14:textId="65F01C3B" w:rsidR="00E45405" w:rsidRPr="00CD58E5" w:rsidRDefault="00495FAD" w:rsidP="00007FDF">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It was not</w:t>
      </w:r>
      <w:r w:rsidR="00AF154D" w:rsidRPr="00CD58E5">
        <w:rPr>
          <w:rFonts w:ascii="Times New Roman" w:hAnsi="Times New Roman" w:cs="Times New Roman"/>
          <w:sz w:val="24"/>
          <w:szCs w:val="24"/>
        </w:rPr>
        <w:t xml:space="preserve">ed that while </w:t>
      </w:r>
      <w:r w:rsidR="00A60856" w:rsidRPr="00CD58E5">
        <w:rPr>
          <w:rFonts w:ascii="Times New Roman" w:hAnsi="Times New Roman" w:cs="Times New Roman"/>
          <w:sz w:val="24"/>
          <w:szCs w:val="24"/>
        </w:rPr>
        <w:t xml:space="preserve">the NCCC </w:t>
      </w:r>
      <w:r w:rsidR="00AF154D" w:rsidRPr="00CD58E5">
        <w:rPr>
          <w:rFonts w:ascii="Times New Roman" w:hAnsi="Times New Roman" w:cs="Times New Roman"/>
          <w:sz w:val="24"/>
          <w:szCs w:val="24"/>
        </w:rPr>
        <w:t xml:space="preserve">continues </w:t>
      </w:r>
      <w:r w:rsidRPr="00CD58E5">
        <w:rPr>
          <w:rFonts w:ascii="Times New Roman" w:hAnsi="Times New Roman" w:cs="Times New Roman"/>
          <w:sz w:val="24"/>
          <w:szCs w:val="24"/>
        </w:rPr>
        <w:t xml:space="preserve">to serve as a coordinating body, there were </w:t>
      </w:r>
      <w:r w:rsidR="00AF154D" w:rsidRPr="00CD58E5">
        <w:rPr>
          <w:rFonts w:ascii="Times New Roman" w:hAnsi="Times New Roman" w:cs="Times New Roman"/>
          <w:sz w:val="24"/>
          <w:szCs w:val="24"/>
        </w:rPr>
        <w:t xml:space="preserve">still </w:t>
      </w:r>
      <w:r w:rsidRPr="00CD58E5">
        <w:rPr>
          <w:rFonts w:ascii="Times New Roman" w:hAnsi="Times New Roman" w:cs="Times New Roman"/>
          <w:sz w:val="24"/>
          <w:szCs w:val="24"/>
        </w:rPr>
        <w:t>areas in need of improvement; for example</w:t>
      </w:r>
      <w:r w:rsidR="000D5B5D" w:rsidRPr="00CD58E5">
        <w:rPr>
          <w:rFonts w:ascii="Times New Roman" w:hAnsi="Times New Roman" w:cs="Times New Roman"/>
          <w:sz w:val="24"/>
          <w:szCs w:val="24"/>
        </w:rPr>
        <w:t>,</w:t>
      </w:r>
      <w:r w:rsidRPr="00CD58E5">
        <w:rPr>
          <w:rFonts w:ascii="Times New Roman" w:hAnsi="Times New Roman" w:cs="Times New Roman"/>
          <w:sz w:val="24"/>
          <w:szCs w:val="24"/>
        </w:rPr>
        <w:t xml:space="preserve"> meeting more regularly to more effectively </w:t>
      </w:r>
      <w:r w:rsidR="00A60856" w:rsidRPr="00CD58E5">
        <w:rPr>
          <w:rFonts w:ascii="Times New Roman" w:hAnsi="Times New Roman" w:cs="Times New Roman"/>
          <w:sz w:val="24"/>
          <w:szCs w:val="24"/>
        </w:rPr>
        <w:t>dispense its advisory role</w:t>
      </w:r>
      <w:r w:rsidR="00850D64" w:rsidRPr="00CD58E5">
        <w:rPr>
          <w:rFonts w:ascii="Times New Roman" w:hAnsi="Times New Roman" w:cs="Times New Roman"/>
          <w:sz w:val="24"/>
          <w:szCs w:val="24"/>
        </w:rPr>
        <w:t>,</w:t>
      </w:r>
      <w:r w:rsidR="00DA7D03" w:rsidRPr="00CD58E5">
        <w:rPr>
          <w:rFonts w:ascii="Times New Roman" w:hAnsi="Times New Roman" w:cs="Times New Roman"/>
          <w:sz w:val="24"/>
          <w:szCs w:val="24"/>
        </w:rPr>
        <w:t xml:space="preserve"> and involving an even broader range of stakeholders</w:t>
      </w:r>
      <w:r w:rsidRPr="00CD58E5">
        <w:rPr>
          <w:rFonts w:ascii="Times New Roman" w:hAnsi="Times New Roman" w:cs="Times New Roman"/>
          <w:sz w:val="24"/>
          <w:szCs w:val="24"/>
        </w:rPr>
        <w:t xml:space="preserve">.  </w:t>
      </w:r>
      <w:r w:rsidR="008F60D9" w:rsidRPr="00CD58E5">
        <w:rPr>
          <w:rFonts w:ascii="Times New Roman" w:hAnsi="Times New Roman" w:cs="Times New Roman"/>
          <w:sz w:val="24"/>
          <w:szCs w:val="24"/>
        </w:rPr>
        <w:t xml:space="preserve">However, it was also noted that agencies that are part of the NCCC continue to coordinate on </w:t>
      </w:r>
      <w:r w:rsidR="005F6106" w:rsidRPr="00CD58E5">
        <w:rPr>
          <w:rFonts w:ascii="Times New Roman" w:hAnsi="Times New Roman" w:cs="Times New Roman"/>
          <w:sz w:val="24"/>
          <w:szCs w:val="24"/>
        </w:rPr>
        <w:t>various</w:t>
      </w:r>
      <w:r w:rsidR="008F60D9" w:rsidRPr="00CD58E5">
        <w:rPr>
          <w:rFonts w:ascii="Times New Roman" w:hAnsi="Times New Roman" w:cs="Times New Roman"/>
          <w:sz w:val="24"/>
          <w:szCs w:val="24"/>
        </w:rPr>
        <w:t xml:space="preserve"> climate change initiatives to ensure collaboration and joint implementation.</w:t>
      </w:r>
      <w:r w:rsidR="00FC4D1E" w:rsidRPr="00CD58E5">
        <w:rPr>
          <w:rFonts w:ascii="Times New Roman" w:hAnsi="Times New Roman" w:cs="Times New Roman"/>
          <w:sz w:val="24"/>
          <w:szCs w:val="24"/>
        </w:rPr>
        <w:t xml:space="preserve">  The NCCC met in various forms to co</w:t>
      </w:r>
      <w:r w:rsidR="00BD7924">
        <w:rPr>
          <w:rFonts w:ascii="Times New Roman" w:hAnsi="Times New Roman" w:cs="Times New Roman"/>
          <w:sz w:val="24"/>
          <w:szCs w:val="24"/>
        </w:rPr>
        <w:t>llaborate</w:t>
      </w:r>
      <w:r w:rsidR="00FC4D1E" w:rsidRPr="00CD58E5">
        <w:rPr>
          <w:rFonts w:ascii="Times New Roman" w:hAnsi="Times New Roman" w:cs="Times New Roman"/>
          <w:sz w:val="24"/>
          <w:szCs w:val="24"/>
        </w:rPr>
        <w:t xml:space="preserve"> on several initiatives</w:t>
      </w:r>
      <w:r w:rsidR="00493F1B">
        <w:rPr>
          <w:rFonts w:ascii="Times New Roman" w:hAnsi="Times New Roman" w:cs="Times New Roman"/>
          <w:sz w:val="24"/>
          <w:szCs w:val="24"/>
        </w:rPr>
        <w:t>,</w:t>
      </w:r>
      <w:r w:rsidR="00FC4D1E" w:rsidRPr="00CD58E5">
        <w:rPr>
          <w:rFonts w:ascii="Times New Roman" w:hAnsi="Times New Roman" w:cs="Times New Roman"/>
          <w:sz w:val="24"/>
          <w:szCs w:val="24"/>
        </w:rPr>
        <w:t xml:space="preserve"> including prep</w:t>
      </w:r>
      <w:r w:rsidR="004453B3" w:rsidRPr="00CD58E5">
        <w:rPr>
          <w:rFonts w:ascii="Times New Roman" w:hAnsi="Times New Roman" w:cs="Times New Roman"/>
          <w:sz w:val="24"/>
          <w:szCs w:val="24"/>
        </w:rPr>
        <w:t>aration of Saint Lucia’s Third N</w:t>
      </w:r>
      <w:r w:rsidR="00FC4D1E" w:rsidRPr="00CD58E5">
        <w:rPr>
          <w:rFonts w:ascii="Times New Roman" w:hAnsi="Times New Roman" w:cs="Times New Roman"/>
          <w:sz w:val="24"/>
          <w:szCs w:val="24"/>
        </w:rPr>
        <w:t>ational Communication</w:t>
      </w:r>
      <w:r w:rsidR="004318B7" w:rsidRPr="00CD58E5">
        <w:rPr>
          <w:rFonts w:ascii="Times New Roman" w:hAnsi="Times New Roman" w:cs="Times New Roman"/>
          <w:sz w:val="24"/>
          <w:szCs w:val="24"/>
        </w:rPr>
        <w:t xml:space="preserve"> to the UNFCCC</w:t>
      </w:r>
      <w:r w:rsidR="00493F1B">
        <w:rPr>
          <w:rFonts w:ascii="Times New Roman" w:hAnsi="Times New Roman" w:cs="Times New Roman"/>
          <w:sz w:val="24"/>
          <w:szCs w:val="24"/>
        </w:rPr>
        <w:t>, Climate Change Legislation</w:t>
      </w:r>
      <w:r w:rsidR="00FC4D1E" w:rsidRPr="00CD58E5">
        <w:rPr>
          <w:rFonts w:ascii="Times New Roman" w:hAnsi="Times New Roman" w:cs="Times New Roman"/>
          <w:sz w:val="24"/>
          <w:szCs w:val="24"/>
        </w:rPr>
        <w:t xml:space="preserve"> </w:t>
      </w:r>
      <w:r w:rsidR="008C277E" w:rsidRPr="00CD58E5">
        <w:rPr>
          <w:rFonts w:ascii="Times New Roman" w:hAnsi="Times New Roman" w:cs="Times New Roman"/>
          <w:sz w:val="24"/>
          <w:szCs w:val="24"/>
        </w:rPr>
        <w:t>and National Adaptation Plan</w:t>
      </w:r>
      <w:r w:rsidR="00493F1B">
        <w:rPr>
          <w:rFonts w:ascii="Times New Roman" w:hAnsi="Times New Roman" w:cs="Times New Roman"/>
          <w:sz w:val="24"/>
          <w:szCs w:val="24"/>
        </w:rPr>
        <w:t>;</w:t>
      </w:r>
      <w:r w:rsidR="00812D5C">
        <w:rPr>
          <w:rFonts w:ascii="Times New Roman" w:hAnsi="Times New Roman" w:cs="Times New Roman"/>
          <w:sz w:val="24"/>
          <w:szCs w:val="24"/>
        </w:rPr>
        <w:t xml:space="preserve"> </w:t>
      </w:r>
      <w:r w:rsidR="00493F1B">
        <w:rPr>
          <w:rFonts w:ascii="Times New Roman" w:hAnsi="Times New Roman" w:cs="Times New Roman"/>
          <w:sz w:val="24"/>
          <w:szCs w:val="24"/>
        </w:rPr>
        <w:t>and advancing Saint Lucia’s Nationally Determined Contribution.</w:t>
      </w:r>
    </w:p>
    <w:p w14:paraId="565F84C8" w14:textId="7BC9B9EC" w:rsidR="00D264F5" w:rsidRPr="00CD58E5" w:rsidRDefault="00D264F5">
      <w:pPr>
        <w:rPr>
          <w:rFonts w:ascii="Times New Roman" w:hAnsi="Times New Roman" w:cs="Times New Roman"/>
          <w:b/>
          <w:sz w:val="24"/>
          <w:szCs w:val="24"/>
        </w:rPr>
      </w:pPr>
    </w:p>
    <w:p w14:paraId="6559F0E7" w14:textId="7EB73B01" w:rsidR="009E5138" w:rsidRPr="00CD58E5" w:rsidRDefault="001754E9" w:rsidP="001754E9">
      <w:pPr>
        <w:jc w:val="center"/>
      </w:pPr>
      <w:r w:rsidRPr="00CD58E5">
        <w:rPr>
          <w:rFonts w:ascii="Times New Roman" w:hAnsi="Times New Roman" w:cs="Times New Roman"/>
          <w:b/>
          <w:sz w:val="24"/>
          <w:szCs w:val="24"/>
        </w:rPr>
        <w:t>Figure 11: Coordination Mechanism</w:t>
      </w:r>
    </w:p>
    <w:p w14:paraId="467BA968" w14:textId="33818465" w:rsidR="00AF154D" w:rsidRPr="00CD58E5" w:rsidRDefault="00F815A7" w:rsidP="001754E9">
      <w:pPr>
        <w:spacing w:after="0" w:line="240" w:lineRule="auto"/>
        <w:jc w:val="center"/>
        <w:rPr>
          <w:rFonts w:ascii="Times New Roman" w:hAnsi="Times New Roman" w:cs="Times New Roman"/>
          <w:sz w:val="24"/>
          <w:szCs w:val="24"/>
        </w:rPr>
      </w:pPr>
      <w:r w:rsidRPr="00CD58E5">
        <w:rPr>
          <w:noProof/>
          <w:lang w:val="en-GB" w:eastAsia="en-GB"/>
        </w:rPr>
        <w:drawing>
          <wp:inline distT="0" distB="0" distL="0" distR="0" wp14:anchorId="0AC0DBDB" wp14:editId="644792AC">
            <wp:extent cx="5495924" cy="2571750"/>
            <wp:effectExtent l="0" t="0" r="1016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11ECC4E" w14:textId="77777777" w:rsidR="00AF154D" w:rsidRPr="00CD58E5" w:rsidRDefault="00AF154D" w:rsidP="003F216E">
      <w:pPr>
        <w:spacing w:after="0" w:line="240" w:lineRule="auto"/>
        <w:jc w:val="both"/>
        <w:rPr>
          <w:rFonts w:ascii="Times New Roman" w:hAnsi="Times New Roman" w:cs="Times New Roman"/>
          <w:sz w:val="24"/>
          <w:szCs w:val="24"/>
        </w:rPr>
      </w:pPr>
    </w:p>
    <w:p w14:paraId="659097C9" w14:textId="77777777" w:rsidR="00397A04" w:rsidRPr="00CD58E5" w:rsidRDefault="00397A04" w:rsidP="003F216E">
      <w:pPr>
        <w:spacing w:after="0" w:line="240" w:lineRule="auto"/>
        <w:jc w:val="both"/>
        <w:rPr>
          <w:rFonts w:ascii="Times New Roman" w:hAnsi="Times New Roman" w:cs="Times New Roman"/>
          <w:sz w:val="24"/>
          <w:szCs w:val="24"/>
          <w:shd w:val="clear" w:color="auto" w:fill="FFFFFF"/>
        </w:rPr>
      </w:pPr>
    </w:p>
    <w:p w14:paraId="771BF6D9" w14:textId="77777777" w:rsidR="00FC257A" w:rsidRPr="00CD58E5" w:rsidRDefault="00FC257A" w:rsidP="003F216E">
      <w:pPr>
        <w:spacing w:after="0" w:line="240" w:lineRule="auto"/>
        <w:rPr>
          <w:rFonts w:ascii="Times New Roman" w:eastAsia="Times New Roman" w:hAnsi="Times New Roman" w:cs="Times New Roman"/>
          <w:sz w:val="24"/>
          <w:szCs w:val="24"/>
          <w:lang w:eastAsia="en-029"/>
        </w:rPr>
      </w:pPr>
      <w:r w:rsidRPr="00CD58E5">
        <w:rPr>
          <w:rFonts w:ascii="Times New Roman" w:eastAsia="Times New Roman" w:hAnsi="Times New Roman" w:cs="Times New Roman"/>
          <w:b/>
          <w:bCs/>
          <w:i/>
          <w:iCs/>
          <w:sz w:val="24"/>
          <w:szCs w:val="24"/>
          <w:lang w:eastAsia="en-029"/>
        </w:rPr>
        <w:lastRenderedPageBreak/>
        <w:t>Successes when strengthening government capacity and coordinating mechanism</w:t>
      </w:r>
    </w:p>
    <w:p w14:paraId="06D9D434" w14:textId="5715D310" w:rsidR="00FC257A" w:rsidRPr="00CD58E5" w:rsidRDefault="00FC257A" w:rsidP="003F216E">
      <w:pPr>
        <w:spacing w:after="0" w:line="240" w:lineRule="auto"/>
        <w:jc w:val="both"/>
        <w:rPr>
          <w:rFonts w:ascii="Times New Roman" w:eastAsia="Times New Roman" w:hAnsi="Times New Roman" w:cs="Times New Roman"/>
          <w:sz w:val="24"/>
          <w:szCs w:val="24"/>
          <w:lang w:eastAsia="en-029"/>
        </w:rPr>
      </w:pPr>
      <w:r w:rsidRPr="00CD58E5">
        <w:rPr>
          <w:rFonts w:ascii="Times New Roman" w:eastAsia="Times New Roman" w:hAnsi="Times New Roman" w:cs="Times New Roman"/>
          <w:sz w:val="24"/>
          <w:szCs w:val="24"/>
          <w:lang w:eastAsia="en-029"/>
        </w:rPr>
        <w:t xml:space="preserve">The NCCC is well established (in operation since 1998) and recognized by relevant agencies, and as such, participation of members (including co-opted) at meetings is </w:t>
      </w:r>
      <w:r w:rsidR="001754D8" w:rsidRPr="00CD58E5">
        <w:rPr>
          <w:rFonts w:ascii="Times New Roman" w:eastAsia="Times New Roman" w:hAnsi="Times New Roman" w:cs="Times New Roman"/>
          <w:sz w:val="24"/>
          <w:szCs w:val="24"/>
          <w:lang w:eastAsia="en-029"/>
        </w:rPr>
        <w:t xml:space="preserve">generally </w:t>
      </w:r>
      <w:r w:rsidRPr="00CD58E5">
        <w:rPr>
          <w:rFonts w:ascii="Times New Roman" w:eastAsia="Times New Roman" w:hAnsi="Times New Roman" w:cs="Times New Roman"/>
          <w:sz w:val="24"/>
          <w:szCs w:val="24"/>
          <w:lang w:eastAsia="en-029"/>
        </w:rPr>
        <w:t>high.</w:t>
      </w:r>
      <w:r w:rsidR="001754D8" w:rsidRPr="00CD58E5">
        <w:rPr>
          <w:rFonts w:ascii="Times New Roman" w:eastAsia="Times New Roman" w:hAnsi="Times New Roman" w:cs="Times New Roman"/>
          <w:sz w:val="24"/>
          <w:szCs w:val="24"/>
          <w:lang w:eastAsia="en-029"/>
        </w:rPr>
        <w:t xml:space="preserve">  </w:t>
      </w:r>
      <w:r w:rsidRPr="00CD58E5">
        <w:rPr>
          <w:rFonts w:ascii="Times New Roman" w:eastAsia="Times New Roman" w:hAnsi="Times New Roman" w:cs="Times New Roman"/>
          <w:sz w:val="24"/>
          <w:szCs w:val="24"/>
          <w:lang w:eastAsia="en-029"/>
        </w:rPr>
        <w:t xml:space="preserve">Formalization of this Committee (i.e. established by the Cabinet of Ministers) has likely contributed to its recognition and acceptance. </w:t>
      </w:r>
      <w:r w:rsidR="005F6106" w:rsidRPr="00CD58E5">
        <w:rPr>
          <w:rFonts w:ascii="Times New Roman" w:hAnsi="Times New Roman" w:cs="Times New Roman"/>
          <w:sz w:val="24"/>
          <w:szCs w:val="24"/>
        </w:rPr>
        <w:t>Further, the staff of the Sustainable Development and Environment Division (Secretariat of NCCC) continually call on various agencies and facilitate collaboration on various initiatives, including those related to climate change adaptation.  In essence, the culture of involvement in this regard has become established.</w:t>
      </w:r>
      <w:r w:rsidR="001D06F2" w:rsidRPr="00CD58E5">
        <w:rPr>
          <w:rFonts w:ascii="Times New Roman" w:hAnsi="Times New Roman" w:cs="Times New Roman"/>
          <w:sz w:val="24"/>
          <w:szCs w:val="24"/>
        </w:rPr>
        <w:t xml:space="preserve"> </w:t>
      </w:r>
    </w:p>
    <w:p w14:paraId="6DAE7B9F" w14:textId="77777777" w:rsidR="00FC257A" w:rsidRPr="00CD58E5" w:rsidRDefault="00FC257A" w:rsidP="003F216E">
      <w:pPr>
        <w:spacing w:after="0" w:line="240" w:lineRule="auto"/>
        <w:jc w:val="both"/>
        <w:rPr>
          <w:rFonts w:ascii="Times New Roman" w:eastAsia="Times New Roman" w:hAnsi="Times New Roman" w:cs="Times New Roman"/>
          <w:sz w:val="24"/>
          <w:szCs w:val="24"/>
          <w:highlight w:val="yellow"/>
          <w:lang w:eastAsia="en-029"/>
        </w:rPr>
      </w:pPr>
    </w:p>
    <w:p w14:paraId="59C96D75" w14:textId="77777777" w:rsidR="00FC257A" w:rsidRPr="00CD58E5" w:rsidRDefault="00FC257A" w:rsidP="003F216E">
      <w:pPr>
        <w:spacing w:after="0" w:line="240" w:lineRule="auto"/>
        <w:jc w:val="both"/>
        <w:rPr>
          <w:rFonts w:ascii="Times New Roman" w:eastAsia="Times New Roman" w:hAnsi="Times New Roman" w:cs="Times New Roman"/>
          <w:sz w:val="24"/>
          <w:szCs w:val="24"/>
          <w:lang w:eastAsia="en-029"/>
        </w:rPr>
      </w:pPr>
      <w:r w:rsidRPr="00CD58E5">
        <w:rPr>
          <w:rFonts w:ascii="Times New Roman" w:eastAsia="Times New Roman" w:hAnsi="Times New Roman" w:cs="Times New Roman"/>
          <w:b/>
          <w:bCs/>
          <w:i/>
          <w:iCs/>
          <w:sz w:val="24"/>
          <w:szCs w:val="24"/>
          <w:lang w:eastAsia="en-029"/>
        </w:rPr>
        <w:t>Challenges and opportunities for improvements</w:t>
      </w:r>
    </w:p>
    <w:p w14:paraId="1F791485" w14:textId="2DD17E07" w:rsidR="00FC257A" w:rsidRPr="00CD58E5" w:rsidRDefault="000D3B58" w:rsidP="003F216E">
      <w:pPr>
        <w:spacing w:after="0" w:line="240" w:lineRule="auto"/>
        <w:jc w:val="both"/>
        <w:rPr>
          <w:rFonts w:ascii="Times New Roman" w:eastAsia="Times New Roman" w:hAnsi="Times New Roman" w:cs="Times New Roman"/>
          <w:sz w:val="24"/>
          <w:szCs w:val="24"/>
          <w:lang w:eastAsia="en-029"/>
        </w:rPr>
      </w:pPr>
      <w:r w:rsidRPr="00CD58E5">
        <w:rPr>
          <w:rFonts w:ascii="Times New Roman" w:eastAsia="Times New Roman" w:hAnsi="Times New Roman" w:cs="Times New Roman"/>
          <w:sz w:val="24"/>
          <w:szCs w:val="24"/>
          <w:lang w:eastAsia="en-029"/>
        </w:rPr>
        <w:t>The regularity of meetings of the NCCC is adversely influenced</w:t>
      </w:r>
      <w:r w:rsidR="001754D8" w:rsidRPr="00CD58E5">
        <w:rPr>
          <w:rFonts w:ascii="Times New Roman" w:eastAsia="Times New Roman" w:hAnsi="Times New Roman" w:cs="Times New Roman"/>
          <w:sz w:val="24"/>
          <w:szCs w:val="24"/>
          <w:lang w:eastAsia="en-029"/>
        </w:rPr>
        <w:t xml:space="preserve"> by </w:t>
      </w:r>
      <w:r w:rsidR="00C829A6" w:rsidRPr="00CD58E5">
        <w:rPr>
          <w:rFonts w:ascii="Times New Roman" w:eastAsia="Times New Roman" w:hAnsi="Times New Roman" w:cs="Times New Roman"/>
          <w:sz w:val="24"/>
          <w:szCs w:val="24"/>
          <w:lang w:eastAsia="en-029"/>
        </w:rPr>
        <w:t xml:space="preserve">constraints </w:t>
      </w:r>
      <w:r w:rsidR="0026022D" w:rsidRPr="00CD58E5">
        <w:rPr>
          <w:rFonts w:ascii="Times New Roman" w:eastAsia="Times New Roman" w:hAnsi="Times New Roman" w:cs="Times New Roman"/>
          <w:sz w:val="24"/>
          <w:szCs w:val="24"/>
          <w:lang w:eastAsia="en-029"/>
        </w:rPr>
        <w:t>within key agencies as a number of</w:t>
      </w:r>
      <w:r w:rsidR="00C829A6" w:rsidRPr="00CD58E5">
        <w:rPr>
          <w:rFonts w:ascii="Times New Roman" w:eastAsia="Times New Roman" w:hAnsi="Times New Roman" w:cs="Times New Roman"/>
          <w:sz w:val="24"/>
          <w:szCs w:val="24"/>
          <w:lang w:eastAsia="en-029"/>
        </w:rPr>
        <w:t xml:space="preserve"> activities</w:t>
      </w:r>
      <w:r w:rsidR="0026022D" w:rsidRPr="00CD58E5">
        <w:rPr>
          <w:rFonts w:ascii="Times New Roman" w:eastAsia="Times New Roman" w:hAnsi="Times New Roman" w:cs="Times New Roman"/>
          <w:sz w:val="24"/>
          <w:szCs w:val="24"/>
          <w:lang w:eastAsia="en-029"/>
        </w:rPr>
        <w:t xml:space="preserve"> </w:t>
      </w:r>
      <w:r w:rsidR="00C829A6" w:rsidRPr="00CD58E5">
        <w:rPr>
          <w:rFonts w:ascii="Times New Roman" w:eastAsia="Times New Roman" w:hAnsi="Times New Roman" w:cs="Times New Roman"/>
          <w:sz w:val="24"/>
          <w:szCs w:val="24"/>
          <w:lang w:eastAsia="en-029"/>
        </w:rPr>
        <w:t xml:space="preserve">being implemented compete for the attention of </w:t>
      </w:r>
      <w:r w:rsidR="004D122B" w:rsidRPr="00CD58E5">
        <w:rPr>
          <w:rFonts w:ascii="Times New Roman" w:eastAsia="Times New Roman" w:hAnsi="Times New Roman" w:cs="Times New Roman"/>
          <w:sz w:val="24"/>
          <w:szCs w:val="24"/>
          <w:lang w:eastAsia="en-029"/>
        </w:rPr>
        <w:t xml:space="preserve">a </w:t>
      </w:r>
      <w:r w:rsidR="00C829A6" w:rsidRPr="00CD58E5">
        <w:rPr>
          <w:rFonts w:ascii="Times New Roman" w:eastAsia="Times New Roman" w:hAnsi="Times New Roman" w:cs="Times New Roman"/>
          <w:sz w:val="24"/>
          <w:szCs w:val="24"/>
          <w:lang w:eastAsia="en-029"/>
        </w:rPr>
        <w:t xml:space="preserve">limited </w:t>
      </w:r>
      <w:r w:rsidR="004D122B" w:rsidRPr="00CD58E5">
        <w:rPr>
          <w:rFonts w:ascii="Times New Roman" w:eastAsia="Times New Roman" w:hAnsi="Times New Roman" w:cs="Times New Roman"/>
          <w:sz w:val="24"/>
          <w:szCs w:val="24"/>
          <w:lang w:eastAsia="en-029"/>
        </w:rPr>
        <w:t xml:space="preserve">number of </w:t>
      </w:r>
      <w:r w:rsidR="0026022D" w:rsidRPr="00CD58E5">
        <w:rPr>
          <w:rFonts w:ascii="Times New Roman" w:eastAsia="Times New Roman" w:hAnsi="Times New Roman" w:cs="Times New Roman"/>
          <w:sz w:val="24"/>
          <w:szCs w:val="24"/>
          <w:lang w:eastAsia="en-029"/>
        </w:rPr>
        <w:t xml:space="preserve">personnel.  </w:t>
      </w:r>
      <w:r w:rsidR="00D264F5" w:rsidRPr="00CD58E5">
        <w:rPr>
          <w:rFonts w:ascii="Times New Roman" w:eastAsia="Times New Roman" w:hAnsi="Times New Roman" w:cs="Times New Roman"/>
          <w:sz w:val="24"/>
          <w:szCs w:val="24"/>
          <w:lang w:eastAsia="en-029"/>
        </w:rPr>
        <w:t>However, it is noted that, while not under the aegis of the NCCC, the agencies represented on th</w:t>
      </w:r>
      <w:r w:rsidR="00130FF4" w:rsidRPr="00CD58E5">
        <w:rPr>
          <w:rFonts w:ascii="Times New Roman" w:eastAsia="Times New Roman" w:hAnsi="Times New Roman" w:cs="Times New Roman"/>
          <w:sz w:val="24"/>
          <w:szCs w:val="24"/>
          <w:lang w:eastAsia="en-029"/>
        </w:rPr>
        <w:t>is</w:t>
      </w:r>
      <w:r w:rsidR="00D264F5" w:rsidRPr="00CD58E5">
        <w:rPr>
          <w:rFonts w:ascii="Times New Roman" w:eastAsia="Times New Roman" w:hAnsi="Times New Roman" w:cs="Times New Roman"/>
          <w:sz w:val="24"/>
          <w:szCs w:val="24"/>
          <w:lang w:eastAsia="en-029"/>
        </w:rPr>
        <w:t xml:space="preserve"> committee are regularly engaged and consulted on activities related to formulation of policies, strategies</w:t>
      </w:r>
      <w:r w:rsidR="00130FF4" w:rsidRPr="00CD58E5">
        <w:rPr>
          <w:rFonts w:ascii="Times New Roman" w:eastAsia="Times New Roman" w:hAnsi="Times New Roman" w:cs="Times New Roman"/>
          <w:sz w:val="24"/>
          <w:szCs w:val="24"/>
          <w:lang w:eastAsia="en-029"/>
        </w:rPr>
        <w:t xml:space="preserve">, </w:t>
      </w:r>
      <w:r w:rsidR="00D264F5" w:rsidRPr="00CD58E5">
        <w:rPr>
          <w:rFonts w:ascii="Times New Roman" w:eastAsia="Times New Roman" w:hAnsi="Times New Roman" w:cs="Times New Roman"/>
          <w:sz w:val="24"/>
          <w:szCs w:val="24"/>
          <w:lang w:eastAsia="en-029"/>
        </w:rPr>
        <w:t xml:space="preserve">plans </w:t>
      </w:r>
      <w:r w:rsidR="00130FF4" w:rsidRPr="00CD58E5">
        <w:rPr>
          <w:rFonts w:ascii="Times New Roman" w:eastAsia="Times New Roman" w:hAnsi="Times New Roman" w:cs="Times New Roman"/>
          <w:sz w:val="24"/>
          <w:szCs w:val="24"/>
          <w:lang w:eastAsia="en-029"/>
        </w:rPr>
        <w:t xml:space="preserve">and project proposals </w:t>
      </w:r>
      <w:r w:rsidR="00D264F5" w:rsidRPr="00CD58E5">
        <w:rPr>
          <w:rFonts w:ascii="Times New Roman" w:eastAsia="Times New Roman" w:hAnsi="Times New Roman" w:cs="Times New Roman"/>
          <w:sz w:val="24"/>
          <w:szCs w:val="24"/>
          <w:lang w:eastAsia="en-029"/>
        </w:rPr>
        <w:t>related to climate change adaptation and general sustainable development issues.</w:t>
      </w:r>
      <w:r w:rsidR="008572D2">
        <w:rPr>
          <w:rFonts w:ascii="Times New Roman" w:eastAsia="Times New Roman" w:hAnsi="Times New Roman" w:cs="Times New Roman"/>
          <w:sz w:val="24"/>
          <w:szCs w:val="24"/>
          <w:lang w:eastAsia="en-029"/>
        </w:rPr>
        <w:t xml:space="preserve"> A GCF readiness proposal on strengthening the National Designated </w:t>
      </w:r>
      <w:r w:rsidR="0061700A">
        <w:rPr>
          <w:rFonts w:ascii="Times New Roman" w:eastAsia="Times New Roman" w:hAnsi="Times New Roman" w:cs="Times New Roman"/>
          <w:sz w:val="24"/>
          <w:szCs w:val="24"/>
          <w:lang w:eastAsia="en-029"/>
        </w:rPr>
        <w:t>Authority</w:t>
      </w:r>
      <w:r w:rsidR="008572D2">
        <w:rPr>
          <w:rFonts w:ascii="Times New Roman" w:eastAsia="Times New Roman" w:hAnsi="Times New Roman" w:cs="Times New Roman"/>
          <w:sz w:val="24"/>
          <w:szCs w:val="24"/>
          <w:lang w:eastAsia="en-029"/>
        </w:rPr>
        <w:t>, department of Economic development, was under development in 2017, which was completed and endorsed by the GCF in 2018.</w:t>
      </w:r>
      <w:r w:rsidR="0061700A">
        <w:rPr>
          <w:rFonts w:ascii="Times New Roman" w:eastAsia="Times New Roman" w:hAnsi="Times New Roman" w:cs="Times New Roman"/>
          <w:sz w:val="24"/>
          <w:szCs w:val="24"/>
          <w:lang w:eastAsia="en-029"/>
        </w:rPr>
        <w:t xml:space="preserve"> This also included recognizing the NCCC as Saint Lucia’s GCF coordinating body and strengthening it. The project is expected to kick off by mid-2018.</w:t>
      </w:r>
    </w:p>
    <w:p w14:paraId="03150531" w14:textId="77777777" w:rsidR="002915C0" w:rsidRPr="00CD58E5" w:rsidRDefault="002915C0" w:rsidP="003F216E">
      <w:pPr>
        <w:spacing w:after="0" w:line="240" w:lineRule="auto"/>
        <w:jc w:val="both"/>
        <w:rPr>
          <w:rFonts w:ascii="Times New Roman" w:eastAsia="Times New Roman" w:hAnsi="Times New Roman" w:cs="Times New Roman"/>
          <w:sz w:val="24"/>
          <w:szCs w:val="24"/>
          <w:lang w:eastAsia="en-029"/>
        </w:rPr>
      </w:pPr>
    </w:p>
    <w:p w14:paraId="0954AC88" w14:textId="77777777" w:rsidR="00BB5ED4" w:rsidRPr="00CD58E5" w:rsidRDefault="00BB5ED4" w:rsidP="002915C0">
      <w:pPr>
        <w:spacing w:after="0" w:line="240" w:lineRule="auto"/>
        <w:jc w:val="both"/>
        <w:rPr>
          <w:rFonts w:ascii="Times New Roman" w:hAnsi="Times New Roman" w:cs="Times New Roman"/>
          <w:b/>
          <w:sz w:val="24"/>
          <w:szCs w:val="24"/>
          <w:highlight w:val="yellow"/>
        </w:rPr>
      </w:pPr>
    </w:p>
    <w:p w14:paraId="106B8E56" w14:textId="77777777" w:rsidR="003333C2" w:rsidRPr="00CD58E5" w:rsidRDefault="003333C2" w:rsidP="002915C0">
      <w:pPr>
        <w:spacing w:after="0" w:line="240" w:lineRule="auto"/>
        <w:jc w:val="both"/>
        <w:rPr>
          <w:rFonts w:ascii="Times New Roman" w:hAnsi="Times New Roman" w:cs="Times New Roman"/>
          <w:b/>
          <w:sz w:val="24"/>
          <w:szCs w:val="24"/>
        </w:rPr>
      </w:pPr>
      <w:r w:rsidRPr="00CD58E5">
        <w:rPr>
          <w:rFonts w:ascii="Times New Roman" w:hAnsi="Times New Roman" w:cs="Times New Roman"/>
          <w:b/>
          <w:sz w:val="24"/>
          <w:szCs w:val="24"/>
        </w:rPr>
        <w:t>PPCR Core Indicator 3: Quality and extent to which climate responsive instruments/investments models are developed and tested</w:t>
      </w:r>
    </w:p>
    <w:p w14:paraId="0940442D" w14:textId="0EF6F6FD" w:rsidR="00266115" w:rsidRPr="00CD58E5" w:rsidRDefault="00B830EA" w:rsidP="00266115">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 xml:space="preserve">Scores for this indicator are </w:t>
      </w:r>
      <w:r w:rsidR="00CB355E" w:rsidRPr="00CD58E5">
        <w:rPr>
          <w:rFonts w:ascii="Times New Roman" w:hAnsi="Times New Roman" w:cs="Times New Roman"/>
          <w:sz w:val="24"/>
          <w:szCs w:val="24"/>
        </w:rPr>
        <w:t xml:space="preserve">still </w:t>
      </w:r>
      <w:r w:rsidRPr="00CD58E5">
        <w:rPr>
          <w:rFonts w:ascii="Times New Roman" w:hAnsi="Times New Roman" w:cs="Times New Roman"/>
          <w:sz w:val="24"/>
          <w:szCs w:val="24"/>
        </w:rPr>
        <w:t xml:space="preserve">generally low given that many of the project activities </w:t>
      </w:r>
      <w:r w:rsidR="000A6678" w:rsidRPr="00CD58E5">
        <w:rPr>
          <w:rFonts w:ascii="Times New Roman" w:hAnsi="Times New Roman" w:cs="Times New Roman"/>
          <w:sz w:val="24"/>
          <w:szCs w:val="24"/>
        </w:rPr>
        <w:t>remain</w:t>
      </w:r>
      <w:r w:rsidRPr="00CD58E5">
        <w:rPr>
          <w:rFonts w:ascii="Times New Roman" w:hAnsi="Times New Roman" w:cs="Times New Roman"/>
          <w:sz w:val="24"/>
          <w:szCs w:val="24"/>
        </w:rPr>
        <w:t xml:space="preserve"> in </w:t>
      </w:r>
      <w:r w:rsidR="00FE1116" w:rsidRPr="00CD58E5">
        <w:rPr>
          <w:rFonts w:ascii="Times New Roman" w:hAnsi="Times New Roman" w:cs="Times New Roman"/>
          <w:sz w:val="24"/>
          <w:szCs w:val="24"/>
        </w:rPr>
        <w:t xml:space="preserve">preliminary </w:t>
      </w:r>
      <w:r w:rsidRPr="00CD58E5">
        <w:rPr>
          <w:rFonts w:ascii="Times New Roman" w:hAnsi="Times New Roman" w:cs="Times New Roman"/>
          <w:sz w:val="24"/>
          <w:szCs w:val="24"/>
        </w:rPr>
        <w:t xml:space="preserve">phases.  </w:t>
      </w:r>
      <w:r w:rsidR="00CB355E" w:rsidRPr="00CD58E5">
        <w:rPr>
          <w:rFonts w:ascii="Times New Roman" w:hAnsi="Times New Roman" w:cs="Times New Roman"/>
          <w:sz w:val="24"/>
          <w:szCs w:val="24"/>
        </w:rPr>
        <w:t>However, it should be noted that once implemented</w:t>
      </w:r>
      <w:r w:rsidR="00A60856" w:rsidRPr="00CD58E5">
        <w:rPr>
          <w:rFonts w:ascii="Times New Roman" w:hAnsi="Times New Roman" w:cs="Times New Roman"/>
          <w:sz w:val="24"/>
          <w:szCs w:val="24"/>
        </w:rPr>
        <w:t>,</w:t>
      </w:r>
      <w:r w:rsidR="00CB355E" w:rsidRPr="00CD58E5">
        <w:rPr>
          <w:rFonts w:ascii="Times New Roman" w:hAnsi="Times New Roman" w:cs="Times New Roman"/>
          <w:sz w:val="24"/>
          <w:szCs w:val="24"/>
        </w:rPr>
        <w:t xml:space="preserve"> </w:t>
      </w:r>
      <w:r w:rsidR="00FE1116" w:rsidRPr="00CD58E5">
        <w:rPr>
          <w:rFonts w:ascii="Times New Roman" w:hAnsi="Times New Roman" w:cs="Times New Roman"/>
          <w:sz w:val="24"/>
          <w:szCs w:val="24"/>
        </w:rPr>
        <w:t xml:space="preserve">many of the </w:t>
      </w:r>
      <w:r w:rsidR="00D555FB" w:rsidRPr="00CD58E5">
        <w:rPr>
          <w:rFonts w:ascii="Times New Roman" w:hAnsi="Times New Roman" w:cs="Times New Roman"/>
          <w:sz w:val="24"/>
          <w:szCs w:val="24"/>
        </w:rPr>
        <w:t>instrument/</w:t>
      </w:r>
      <w:r w:rsidR="00FE1116" w:rsidRPr="00CD58E5">
        <w:rPr>
          <w:rFonts w:ascii="Times New Roman" w:hAnsi="Times New Roman" w:cs="Times New Roman"/>
          <w:sz w:val="24"/>
          <w:szCs w:val="24"/>
        </w:rPr>
        <w:t>investment models will have impact</w:t>
      </w:r>
      <w:r w:rsidR="00A60856" w:rsidRPr="00CD58E5">
        <w:rPr>
          <w:rFonts w:ascii="Times New Roman" w:hAnsi="Times New Roman" w:cs="Times New Roman"/>
          <w:sz w:val="24"/>
          <w:szCs w:val="24"/>
        </w:rPr>
        <w:t>s</w:t>
      </w:r>
      <w:r w:rsidR="00FE1116" w:rsidRPr="00CD58E5">
        <w:rPr>
          <w:rFonts w:ascii="Times New Roman" w:hAnsi="Times New Roman" w:cs="Times New Roman"/>
          <w:sz w:val="24"/>
          <w:szCs w:val="24"/>
        </w:rPr>
        <w:t xml:space="preserve"> at the national level, benefiting </w:t>
      </w:r>
      <w:r w:rsidR="00AC3F79" w:rsidRPr="00CD58E5">
        <w:rPr>
          <w:rFonts w:ascii="Times New Roman" w:hAnsi="Times New Roman" w:cs="Times New Roman"/>
          <w:sz w:val="24"/>
          <w:szCs w:val="24"/>
        </w:rPr>
        <w:t>both</w:t>
      </w:r>
      <w:r w:rsidR="00FE1116" w:rsidRPr="00CD58E5">
        <w:rPr>
          <w:rFonts w:ascii="Times New Roman" w:hAnsi="Times New Roman" w:cs="Times New Roman"/>
          <w:sz w:val="24"/>
          <w:szCs w:val="24"/>
        </w:rPr>
        <w:t xml:space="preserve"> genders alike, vulnerable persons and the public at large.  </w:t>
      </w:r>
      <w:r w:rsidR="00266115" w:rsidRPr="00CD58E5">
        <w:rPr>
          <w:rFonts w:ascii="Times New Roman" w:hAnsi="Times New Roman" w:cs="Times New Roman"/>
          <w:b/>
          <w:sz w:val="24"/>
          <w:szCs w:val="24"/>
        </w:rPr>
        <w:t>Annex II</w:t>
      </w:r>
      <w:r w:rsidR="00266115" w:rsidRPr="00CD58E5">
        <w:rPr>
          <w:rFonts w:ascii="Times New Roman" w:hAnsi="Times New Roman" w:cs="Times New Roman"/>
          <w:sz w:val="24"/>
          <w:szCs w:val="24"/>
        </w:rPr>
        <w:t xml:space="preserve"> presents a brief summary of the status of instrument/investment models.</w:t>
      </w:r>
    </w:p>
    <w:p w14:paraId="0184180A" w14:textId="77777777" w:rsidR="00FE1116" w:rsidRPr="00CD58E5" w:rsidRDefault="00FE1116" w:rsidP="002915C0">
      <w:pPr>
        <w:spacing w:after="0" w:line="240" w:lineRule="auto"/>
        <w:jc w:val="both"/>
        <w:rPr>
          <w:rFonts w:ascii="Times New Roman" w:hAnsi="Times New Roman" w:cs="Times New Roman"/>
          <w:b/>
          <w:sz w:val="24"/>
          <w:szCs w:val="24"/>
        </w:rPr>
      </w:pPr>
    </w:p>
    <w:p w14:paraId="439AF91F" w14:textId="77777777" w:rsidR="00B830EA" w:rsidRPr="00CD58E5" w:rsidRDefault="00B830EA" w:rsidP="002915C0">
      <w:pPr>
        <w:autoSpaceDE w:val="0"/>
        <w:autoSpaceDN w:val="0"/>
        <w:adjustRightInd w:val="0"/>
        <w:spacing w:after="0" w:line="240" w:lineRule="auto"/>
        <w:jc w:val="both"/>
        <w:rPr>
          <w:rFonts w:ascii="Times New Roman" w:hAnsi="Times New Roman" w:cs="Times New Roman"/>
          <w:sz w:val="24"/>
          <w:szCs w:val="24"/>
        </w:rPr>
      </w:pPr>
      <w:r w:rsidRPr="00CD58E5">
        <w:rPr>
          <w:rFonts w:ascii="Times New Roman" w:hAnsi="Times New Roman" w:cs="Times New Roman"/>
          <w:b/>
          <w:sz w:val="24"/>
          <w:szCs w:val="24"/>
        </w:rPr>
        <w:t xml:space="preserve">Core Indicator 4: </w:t>
      </w:r>
      <w:r w:rsidRPr="00CD58E5">
        <w:rPr>
          <w:rFonts w:ascii="Times New Roman" w:hAnsi="Times New Roman" w:cs="Times New Roman"/>
          <w:b/>
          <w:bCs/>
          <w:sz w:val="24"/>
          <w:szCs w:val="24"/>
        </w:rPr>
        <w:t>Extent to which vulnerable households, communities, businesses, and public sector services use improved PPCR supported tools, instruments, strategies, and activities to respond to climate variability or climate</w:t>
      </w:r>
      <w:r w:rsidR="0013701E" w:rsidRPr="00CD58E5">
        <w:rPr>
          <w:rFonts w:ascii="Times New Roman" w:hAnsi="Times New Roman" w:cs="Times New Roman"/>
          <w:b/>
          <w:bCs/>
          <w:sz w:val="24"/>
          <w:szCs w:val="24"/>
        </w:rPr>
        <w:t xml:space="preserve"> </w:t>
      </w:r>
      <w:r w:rsidRPr="00CD58E5">
        <w:rPr>
          <w:rFonts w:ascii="Times New Roman" w:hAnsi="Times New Roman" w:cs="Times New Roman"/>
          <w:b/>
          <w:bCs/>
          <w:sz w:val="24"/>
          <w:szCs w:val="24"/>
        </w:rPr>
        <w:t>change</w:t>
      </w:r>
    </w:p>
    <w:p w14:paraId="31029795" w14:textId="62208102" w:rsidR="00260E2D" w:rsidRPr="00CD58E5" w:rsidRDefault="00260E2D" w:rsidP="00F06453">
      <w:pPr>
        <w:autoSpaceDE w:val="0"/>
        <w:autoSpaceDN w:val="0"/>
        <w:adjustRightInd w:val="0"/>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Notably, under the DVRP, concrete, on</w:t>
      </w:r>
      <w:r w:rsidR="00A60856" w:rsidRPr="00CD58E5">
        <w:rPr>
          <w:rFonts w:ascii="Times New Roman" w:hAnsi="Times New Roman" w:cs="Times New Roman"/>
          <w:sz w:val="24"/>
          <w:szCs w:val="24"/>
        </w:rPr>
        <w:t>-</w:t>
      </w:r>
      <w:r w:rsidRPr="00CD58E5">
        <w:rPr>
          <w:rFonts w:ascii="Times New Roman" w:hAnsi="Times New Roman" w:cs="Times New Roman"/>
          <w:sz w:val="24"/>
          <w:szCs w:val="24"/>
        </w:rPr>
        <w:t>the</w:t>
      </w:r>
      <w:r w:rsidR="00A60856" w:rsidRPr="00CD58E5">
        <w:rPr>
          <w:rFonts w:ascii="Times New Roman" w:hAnsi="Times New Roman" w:cs="Times New Roman"/>
          <w:sz w:val="24"/>
          <w:szCs w:val="24"/>
        </w:rPr>
        <w:t>-</w:t>
      </w:r>
      <w:r w:rsidRPr="00CD58E5">
        <w:rPr>
          <w:rFonts w:ascii="Times New Roman" w:hAnsi="Times New Roman" w:cs="Times New Roman"/>
          <w:sz w:val="24"/>
          <w:szCs w:val="24"/>
        </w:rPr>
        <w:t xml:space="preserve">ground </w:t>
      </w:r>
      <w:r w:rsidR="00A60856" w:rsidRPr="00CD58E5">
        <w:rPr>
          <w:rFonts w:ascii="Times New Roman" w:hAnsi="Times New Roman" w:cs="Times New Roman"/>
          <w:sz w:val="24"/>
          <w:szCs w:val="24"/>
        </w:rPr>
        <w:t xml:space="preserve">adaptation measures or </w:t>
      </w:r>
      <w:r w:rsidRPr="00CD58E5">
        <w:rPr>
          <w:rFonts w:ascii="Times New Roman" w:hAnsi="Times New Roman" w:cs="Times New Roman"/>
          <w:sz w:val="24"/>
          <w:szCs w:val="24"/>
        </w:rPr>
        <w:t xml:space="preserve">interventions are targeted at vulnerable areas.  </w:t>
      </w:r>
    </w:p>
    <w:p w14:paraId="3B19FB90" w14:textId="77777777" w:rsidR="00260E2D" w:rsidRPr="00CD58E5" w:rsidRDefault="00260E2D" w:rsidP="00F06453">
      <w:pPr>
        <w:autoSpaceDE w:val="0"/>
        <w:autoSpaceDN w:val="0"/>
        <w:adjustRightInd w:val="0"/>
        <w:spacing w:after="0" w:line="240" w:lineRule="auto"/>
        <w:jc w:val="both"/>
        <w:rPr>
          <w:rFonts w:ascii="Times New Roman" w:hAnsi="Times New Roman" w:cs="Times New Roman"/>
          <w:sz w:val="24"/>
          <w:szCs w:val="24"/>
        </w:rPr>
      </w:pPr>
    </w:p>
    <w:p w14:paraId="705D97D9" w14:textId="59537D1D" w:rsidR="00F06453" w:rsidRPr="00CD58E5" w:rsidRDefault="0061700A" w:rsidP="00F06453">
      <w:pPr>
        <w:autoSpaceDE w:val="0"/>
        <w:autoSpaceDN w:val="0"/>
        <w:adjustRightInd w:val="0"/>
        <w:spacing w:after="0" w:line="240" w:lineRule="auto"/>
        <w:jc w:val="both"/>
        <w:rPr>
          <w:rFonts w:ascii="Times New Roman" w:hAnsi="Times New Roman" w:cs="Times New Roman"/>
          <w:iCs/>
          <w:noProof/>
          <w:sz w:val="24"/>
          <w:szCs w:val="24"/>
        </w:rPr>
      </w:pPr>
      <w:r>
        <w:rPr>
          <w:rFonts w:ascii="Times New Roman" w:hAnsi="Times New Roman" w:cs="Times New Roman"/>
          <w:sz w:val="24"/>
          <w:szCs w:val="24"/>
        </w:rPr>
        <w:t>In 2017, a total of 726</w:t>
      </w:r>
      <w:r w:rsidR="00F06453" w:rsidRPr="00CD58E5">
        <w:rPr>
          <w:rFonts w:ascii="Times New Roman" w:hAnsi="Times New Roman" w:cs="Times New Roman"/>
          <w:sz w:val="24"/>
          <w:szCs w:val="24"/>
        </w:rPr>
        <w:t xml:space="preserve"> persons were </w:t>
      </w:r>
      <w:r w:rsidR="0011686C" w:rsidRPr="00CD58E5">
        <w:rPr>
          <w:rFonts w:ascii="Times New Roman" w:hAnsi="Times New Roman" w:cs="Times New Roman"/>
          <w:sz w:val="24"/>
          <w:szCs w:val="24"/>
        </w:rPr>
        <w:t xml:space="preserve">directly </w:t>
      </w:r>
      <w:r w:rsidR="00F06453" w:rsidRPr="00CD58E5">
        <w:rPr>
          <w:rFonts w:ascii="Times New Roman" w:hAnsi="Times New Roman" w:cs="Times New Roman"/>
          <w:sz w:val="24"/>
          <w:szCs w:val="24"/>
        </w:rPr>
        <w:t>engaged in discussions on climate change and disaster risk reduction</w:t>
      </w:r>
      <w:r w:rsidR="00F06453" w:rsidRPr="00CD58E5">
        <w:rPr>
          <w:rFonts w:ascii="Times New Roman" w:hAnsi="Times New Roman" w:cs="Times New Roman"/>
          <w:iCs/>
          <w:noProof/>
          <w:sz w:val="24"/>
          <w:szCs w:val="24"/>
        </w:rPr>
        <w:t>.  This number comprised app</w:t>
      </w:r>
      <w:r w:rsidR="00C65E16">
        <w:rPr>
          <w:rFonts w:ascii="Times New Roman" w:hAnsi="Times New Roman" w:cs="Times New Roman"/>
          <w:iCs/>
          <w:noProof/>
          <w:sz w:val="24"/>
          <w:szCs w:val="24"/>
        </w:rPr>
        <w:t>roximately 67.36</w:t>
      </w:r>
      <w:r w:rsidR="00F06453" w:rsidRPr="00CD58E5">
        <w:rPr>
          <w:rFonts w:ascii="Times New Roman" w:hAnsi="Times New Roman" w:cs="Times New Roman"/>
          <w:iCs/>
          <w:noProof/>
          <w:sz w:val="24"/>
          <w:szCs w:val="24"/>
        </w:rPr>
        <w:t>.2</w:t>
      </w:r>
      <w:r w:rsidR="000D63B4" w:rsidRPr="00CD58E5">
        <w:rPr>
          <w:rFonts w:ascii="Times New Roman" w:hAnsi="Times New Roman" w:cs="Times New Roman"/>
          <w:iCs/>
          <w:noProof/>
          <w:sz w:val="24"/>
          <w:szCs w:val="24"/>
        </w:rPr>
        <w:t>%</w:t>
      </w:r>
      <w:r w:rsidR="00F06453" w:rsidRPr="00CD58E5">
        <w:rPr>
          <w:rFonts w:ascii="Times New Roman" w:hAnsi="Times New Roman" w:cs="Times New Roman"/>
          <w:iCs/>
          <w:noProof/>
          <w:sz w:val="24"/>
          <w:szCs w:val="24"/>
        </w:rPr>
        <w:t xml:space="preserve"> females and </w:t>
      </w:r>
      <w:r w:rsidR="00C65E16">
        <w:rPr>
          <w:rFonts w:ascii="Times New Roman" w:hAnsi="Times New Roman" w:cs="Times New Roman"/>
          <w:iCs/>
          <w:noProof/>
          <w:sz w:val="24"/>
          <w:szCs w:val="24"/>
        </w:rPr>
        <w:t>32.64</w:t>
      </w:r>
      <w:r w:rsidR="00F06453" w:rsidRPr="00CD58E5">
        <w:rPr>
          <w:rFonts w:ascii="Times New Roman" w:hAnsi="Times New Roman" w:cs="Times New Roman"/>
          <w:iCs/>
          <w:noProof/>
          <w:sz w:val="24"/>
          <w:szCs w:val="24"/>
        </w:rPr>
        <w:t>% males from businesses, schools, youth groups, vulnerable communities, among others.   In addition, drainage works along the Marchand River and road works at Canelles have provided benefits to approximately 1095 and 57,546 persons</w:t>
      </w:r>
      <w:r w:rsidR="0011686C" w:rsidRPr="00CD58E5">
        <w:rPr>
          <w:rFonts w:ascii="Times New Roman" w:hAnsi="Times New Roman" w:cs="Times New Roman"/>
          <w:iCs/>
          <w:noProof/>
          <w:sz w:val="24"/>
          <w:szCs w:val="24"/>
        </w:rPr>
        <w:t>, respectively</w:t>
      </w:r>
      <w:r w:rsidR="00F06453" w:rsidRPr="00CD58E5">
        <w:rPr>
          <w:rFonts w:ascii="Times New Roman" w:hAnsi="Times New Roman" w:cs="Times New Roman"/>
          <w:iCs/>
          <w:noProof/>
          <w:sz w:val="24"/>
          <w:szCs w:val="24"/>
        </w:rPr>
        <w:t xml:space="preserve">.  </w:t>
      </w:r>
    </w:p>
    <w:p w14:paraId="51974F40" w14:textId="77777777" w:rsidR="00F06453" w:rsidRPr="00CD58E5" w:rsidRDefault="00F06453" w:rsidP="003F216E">
      <w:pPr>
        <w:autoSpaceDE w:val="0"/>
        <w:autoSpaceDN w:val="0"/>
        <w:adjustRightInd w:val="0"/>
        <w:spacing w:after="0" w:line="240" w:lineRule="auto"/>
        <w:jc w:val="both"/>
        <w:rPr>
          <w:rFonts w:ascii="Times New Roman" w:hAnsi="Times New Roman" w:cs="Times New Roman"/>
          <w:sz w:val="24"/>
          <w:szCs w:val="24"/>
        </w:rPr>
      </w:pPr>
    </w:p>
    <w:p w14:paraId="45344374" w14:textId="11A7A63C" w:rsidR="00F06453" w:rsidRPr="00CD58E5" w:rsidRDefault="00F06453" w:rsidP="003F216E">
      <w:pPr>
        <w:autoSpaceDE w:val="0"/>
        <w:autoSpaceDN w:val="0"/>
        <w:adjustRightInd w:val="0"/>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According to the Poverty Assessment Report 2005/6, 28.8</w:t>
      </w:r>
      <w:r w:rsidR="0011686C" w:rsidRPr="00CD58E5">
        <w:rPr>
          <w:rFonts w:ascii="Times New Roman" w:hAnsi="Times New Roman" w:cs="Times New Roman"/>
          <w:sz w:val="24"/>
          <w:szCs w:val="24"/>
        </w:rPr>
        <w:t>%</w:t>
      </w:r>
      <w:r w:rsidRPr="00CD58E5">
        <w:rPr>
          <w:rFonts w:ascii="Times New Roman" w:hAnsi="Times New Roman" w:cs="Times New Roman"/>
          <w:sz w:val="24"/>
          <w:szCs w:val="24"/>
        </w:rPr>
        <w:t xml:space="preserve"> of </w:t>
      </w:r>
      <w:r w:rsidR="0011686C" w:rsidRPr="00CD58E5">
        <w:rPr>
          <w:rFonts w:ascii="Times New Roman" w:hAnsi="Times New Roman" w:cs="Times New Roman"/>
          <w:sz w:val="24"/>
          <w:szCs w:val="24"/>
        </w:rPr>
        <w:t>Saint Lucia’s</w:t>
      </w:r>
      <w:r w:rsidRPr="00CD58E5">
        <w:rPr>
          <w:rFonts w:ascii="Times New Roman" w:hAnsi="Times New Roman" w:cs="Times New Roman"/>
          <w:sz w:val="24"/>
          <w:szCs w:val="24"/>
        </w:rPr>
        <w:t xml:space="preserve"> population were estimated to be poor of which, 1.6</w:t>
      </w:r>
      <w:r w:rsidR="009B5D10" w:rsidRPr="00CD58E5">
        <w:rPr>
          <w:rFonts w:ascii="Times New Roman" w:hAnsi="Times New Roman" w:cs="Times New Roman"/>
          <w:sz w:val="24"/>
          <w:szCs w:val="24"/>
        </w:rPr>
        <w:t>%</w:t>
      </w:r>
      <w:r w:rsidRPr="00CD58E5">
        <w:rPr>
          <w:rFonts w:ascii="Times New Roman" w:hAnsi="Times New Roman" w:cs="Times New Roman"/>
          <w:sz w:val="24"/>
          <w:szCs w:val="24"/>
        </w:rPr>
        <w:t xml:space="preserve"> was found to be indigent.  Based on this Assessment, the number of persons below the national poverty line </w:t>
      </w:r>
      <w:r w:rsidR="0011686C" w:rsidRPr="00CD58E5">
        <w:rPr>
          <w:rFonts w:ascii="Times New Roman" w:hAnsi="Times New Roman" w:cs="Times New Roman"/>
          <w:sz w:val="24"/>
          <w:szCs w:val="24"/>
        </w:rPr>
        <w:t xml:space="preserve">who were </w:t>
      </w:r>
      <w:r w:rsidRPr="00CD58E5">
        <w:rPr>
          <w:rFonts w:ascii="Times New Roman" w:hAnsi="Times New Roman" w:cs="Times New Roman"/>
          <w:sz w:val="24"/>
          <w:szCs w:val="24"/>
        </w:rPr>
        <w:t>supported by the PPCR to cope with effects of climate change is 26</w:t>
      </w:r>
      <w:r w:rsidR="0011686C" w:rsidRPr="00CD58E5">
        <w:rPr>
          <w:rFonts w:ascii="Times New Roman" w:hAnsi="Times New Roman" w:cs="Times New Roman"/>
          <w:sz w:val="24"/>
          <w:szCs w:val="24"/>
        </w:rPr>
        <w:t>,</w:t>
      </w:r>
      <w:r w:rsidRPr="00CD58E5">
        <w:rPr>
          <w:rFonts w:ascii="Times New Roman" w:hAnsi="Times New Roman" w:cs="Times New Roman"/>
          <w:sz w:val="24"/>
          <w:szCs w:val="24"/>
        </w:rPr>
        <w:t>325.</w:t>
      </w:r>
    </w:p>
    <w:p w14:paraId="7CC6FC73" w14:textId="77777777" w:rsidR="0017471A" w:rsidRPr="00CD58E5" w:rsidRDefault="0017471A" w:rsidP="003F216E">
      <w:pPr>
        <w:autoSpaceDE w:val="0"/>
        <w:autoSpaceDN w:val="0"/>
        <w:adjustRightInd w:val="0"/>
        <w:spacing w:after="0" w:line="240" w:lineRule="auto"/>
        <w:rPr>
          <w:rFonts w:ascii="Times New Roman" w:hAnsi="Times New Roman" w:cs="Times New Roman"/>
          <w:b/>
          <w:sz w:val="24"/>
          <w:szCs w:val="24"/>
          <w:highlight w:val="yellow"/>
        </w:rPr>
      </w:pPr>
    </w:p>
    <w:p w14:paraId="01B8ED7B" w14:textId="77777777" w:rsidR="0069701D" w:rsidRPr="00CD58E5" w:rsidRDefault="0069701D">
      <w:pPr>
        <w:rPr>
          <w:rFonts w:ascii="Times New Roman" w:hAnsi="Times New Roman" w:cs="Times New Roman"/>
          <w:b/>
          <w:sz w:val="24"/>
          <w:szCs w:val="24"/>
        </w:rPr>
      </w:pPr>
      <w:r w:rsidRPr="00CD58E5">
        <w:rPr>
          <w:rFonts w:ascii="Times New Roman" w:hAnsi="Times New Roman" w:cs="Times New Roman"/>
          <w:b/>
          <w:sz w:val="24"/>
          <w:szCs w:val="24"/>
        </w:rPr>
        <w:br w:type="page"/>
      </w:r>
    </w:p>
    <w:p w14:paraId="78CFD277" w14:textId="398A179E" w:rsidR="009C49CB" w:rsidRPr="00CD58E5" w:rsidRDefault="00B830EA" w:rsidP="003F216E">
      <w:pPr>
        <w:autoSpaceDE w:val="0"/>
        <w:autoSpaceDN w:val="0"/>
        <w:adjustRightInd w:val="0"/>
        <w:spacing w:after="0" w:line="240" w:lineRule="auto"/>
        <w:rPr>
          <w:rFonts w:ascii="Times New Roman" w:hAnsi="Times New Roman" w:cs="Times New Roman"/>
          <w:b/>
          <w:bCs/>
          <w:sz w:val="24"/>
          <w:szCs w:val="24"/>
        </w:rPr>
      </w:pPr>
      <w:r w:rsidRPr="00CD58E5">
        <w:rPr>
          <w:rFonts w:ascii="Times New Roman" w:hAnsi="Times New Roman" w:cs="Times New Roman"/>
          <w:b/>
          <w:sz w:val="24"/>
          <w:szCs w:val="24"/>
        </w:rPr>
        <w:lastRenderedPageBreak/>
        <w:t xml:space="preserve">PPCR Core Indicator 5: </w:t>
      </w:r>
      <w:r w:rsidR="00C134CD" w:rsidRPr="00CD58E5">
        <w:rPr>
          <w:rFonts w:ascii="Times New Roman" w:hAnsi="Times New Roman" w:cs="Times New Roman"/>
          <w:b/>
          <w:bCs/>
          <w:sz w:val="24"/>
          <w:szCs w:val="24"/>
        </w:rPr>
        <w:t>Number of people supported by the PPCR to cope wit</w:t>
      </w:r>
      <w:r w:rsidR="009C49CB" w:rsidRPr="00CD58E5">
        <w:rPr>
          <w:rFonts w:ascii="Times New Roman" w:hAnsi="Times New Roman" w:cs="Times New Roman"/>
          <w:b/>
          <w:bCs/>
          <w:sz w:val="24"/>
          <w:szCs w:val="24"/>
        </w:rPr>
        <w:t>h the effects of climate change</w:t>
      </w:r>
    </w:p>
    <w:p w14:paraId="3C561521" w14:textId="3AC03087" w:rsidR="00EA59A6" w:rsidRPr="00CD58E5" w:rsidRDefault="00EB3EAE" w:rsidP="00B03A0F">
      <w:pPr>
        <w:jc w:val="both"/>
        <w:rPr>
          <w:rFonts w:ascii="Times New Roman" w:hAnsi="Times New Roman" w:cs="Times New Roman"/>
          <w:sz w:val="24"/>
          <w:szCs w:val="24"/>
        </w:rPr>
      </w:pPr>
      <w:r w:rsidRPr="00CD58E5">
        <w:rPr>
          <w:rFonts w:ascii="Times New Roman" w:hAnsi="Times New Roman" w:cs="Times New Roman"/>
          <w:bCs/>
          <w:sz w:val="24"/>
          <w:szCs w:val="24"/>
        </w:rPr>
        <w:t>A</w:t>
      </w:r>
      <w:r w:rsidR="00EA59A6" w:rsidRPr="00CD58E5">
        <w:rPr>
          <w:rFonts w:ascii="Times New Roman" w:hAnsi="Times New Roman" w:cs="Times New Roman"/>
          <w:bCs/>
          <w:sz w:val="24"/>
          <w:szCs w:val="24"/>
        </w:rPr>
        <w:t xml:space="preserve">n estimated </w:t>
      </w:r>
      <w:r w:rsidR="009C49CB" w:rsidRPr="00CD58E5">
        <w:rPr>
          <w:rFonts w:ascii="Times New Roman" w:hAnsi="Times New Roman" w:cs="Times New Roman"/>
          <w:sz w:val="24"/>
          <w:szCs w:val="24"/>
        </w:rPr>
        <w:t xml:space="preserve">total of </w:t>
      </w:r>
      <w:r w:rsidR="00870F6E" w:rsidRPr="00CD58E5">
        <w:rPr>
          <w:rFonts w:ascii="Times New Roman" w:hAnsi="Times New Roman" w:cs="Times New Roman"/>
          <w:sz w:val="24"/>
          <w:szCs w:val="24"/>
        </w:rPr>
        <w:t>59,599</w:t>
      </w:r>
      <w:r w:rsidR="00CF765B" w:rsidRPr="00CD58E5">
        <w:rPr>
          <w:rFonts w:ascii="Times New Roman" w:hAnsi="Times New Roman" w:cs="Times New Roman"/>
          <w:sz w:val="24"/>
          <w:szCs w:val="24"/>
        </w:rPr>
        <w:t xml:space="preserve"> </w:t>
      </w:r>
      <w:r w:rsidR="00EA59A6" w:rsidRPr="00CD58E5">
        <w:rPr>
          <w:rFonts w:ascii="Times New Roman" w:hAnsi="Times New Roman" w:cs="Times New Roman"/>
          <w:sz w:val="24"/>
          <w:szCs w:val="24"/>
        </w:rPr>
        <w:t>persons have directly benefited in 2016 from DVRP activities</w:t>
      </w:r>
      <w:r w:rsidR="00B03A0F">
        <w:rPr>
          <w:rFonts w:ascii="Times New Roman" w:hAnsi="Times New Roman" w:cs="Times New Roman"/>
          <w:sz w:val="24"/>
          <w:szCs w:val="24"/>
        </w:rPr>
        <w:t>. It must be noted however, that data for 2017 is incomplete as not all agencies were able to report in a timely manner. Data for specific projects were however captured and the results are as follows:</w:t>
      </w:r>
    </w:p>
    <w:p w14:paraId="086EAD5B" w14:textId="5F9573E4" w:rsidR="00EA59A6" w:rsidRPr="00CD58E5" w:rsidRDefault="00C65E16" w:rsidP="0037072E">
      <w:pPr>
        <w:pStyle w:val="ListParagraph"/>
        <w:numPr>
          <w:ilvl w:val="0"/>
          <w:numId w:val="25"/>
        </w:numPr>
        <w:autoSpaceDE w:val="0"/>
        <w:autoSpaceDN w:val="0"/>
        <w:adjustRightInd w:val="0"/>
        <w:jc w:val="both"/>
      </w:pPr>
      <w:r>
        <w:t>726</w:t>
      </w:r>
      <w:r w:rsidR="00EA59A6" w:rsidRPr="00CD58E5">
        <w:t xml:space="preserve"> from public awareness</w:t>
      </w:r>
      <w:r w:rsidR="00EB3EAE" w:rsidRPr="00CD58E5">
        <w:t xml:space="preserve"> - note that </w:t>
      </w:r>
      <w:r w:rsidR="00F06453" w:rsidRPr="00CD58E5">
        <w:rPr>
          <w:iCs/>
          <w:noProof/>
        </w:rPr>
        <w:t>a wider audience was actually reached given that interviews to highlight climate change issues were conducted on media shows: 2 different media shows (1 radio station and 1 televis</w:t>
      </w:r>
      <w:r w:rsidR="0056176C" w:rsidRPr="00CD58E5">
        <w:rPr>
          <w:iCs/>
          <w:noProof/>
        </w:rPr>
        <w:t>i</w:t>
      </w:r>
      <w:r w:rsidR="00F06453" w:rsidRPr="00CD58E5">
        <w:rPr>
          <w:iCs/>
          <w:noProof/>
        </w:rPr>
        <w:t xml:space="preserve">on station).  </w:t>
      </w:r>
    </w:p>
    <w:p w14:paraId="421003B8" w14:textId="14021327" w:rsidR="00EA59A6" w:rsidRPr="00CD58E5" w:rsidRDefault="002460F9" w:rsidP="0037072E">
      <w:pPr>
        <w:pStyle w:val="ListParagraph"/>
        <w:numPr>
          <w:ilvl w:val="0"/>
          <w:numId w:val="25"/>
        </w:numPr>
        <w:autoSpaceDE w:val="0"/>
        <w:autoSpaceDN w:val="0"/>
        <w:adjustRightInd w:val="0"/>
        <w:jc w:val="both"/>
      </w:pPr>
      <w:r w:rsidRPr="00CD58E5">
        <w:t>57,546 beneficiaries</w:t>
      </w:r>
      <w:r w:rsidR="00EA59A6" w:rsidRPr="00CD58E5">
        <w:t xml:space="preserve"> from road works -</w:t>
      </w:r>
      <w:r w:rsidR="00EB3EAE" w:rsidRPr="00CD58E5">
        <w:t xml:space="preserve"> </w:t>
      </w:r>
      <w:r w:rsidR="00EA59A6" w:rsidRPr="00CD58E5">
        <w:t xml:space="preserve">the number of vehicles crossing the Canelles </w:t>
      </w:r>
      <w:r w:rsidRPr="00CD58E5">
        <w:t xml:space="preserve">road </w:t>
      </w:r>
      <w:r w:rsidR="00D07B8A" w:rsidRPr="00CD58E5">
        <w:t xml:space="preserve">daily </w:t>
      </w:r>
      <w:r w:rsidR="00EA59A6" w:rsidRPr="00CD58E5">
        <w:t>is 28,773.  The categories of vehicles include motorcycles, cars, buses and trucks</w:t>
      </w:r>
      <w:r w:rsidRPr="00CD58E5">
        <w:t xml:space="preserve"> and as such</w:t>
      </w:r>
      <w:r w:rsidR="00FB7F05" w:rsidRPr="00CD58E5">
        <w:t>,</w:t>
      </w:r>
      <w:r w:rsidRPr="00CD58E5">
        <w:t xml:space="preserve"> with</w:t>
      </w:r>
      <w:r w:rsidR="00EA59A6" w:rsidRPr="00CD58E5">
        <w:t xml:space="preserve"> a conservative average of 2 persons per vehicle, these works benefitted approximately 57,546</w:t>
      </w:r>
      <w:r w:rsidRPr="00CD58E5">
        <w:t xml:space="preserve"> persons</w:t>
      </w:r>
      <w:r w:rsidR="00EA59A6" w:rsidRPr="00CD58E5">
        <w:t>.</w:t>
      </w:r>
    </w:p>
    <w:p w14:paraId="57CA27D3" w14:textId="61F58F15" w:rsidR="007C39A2" w:rsidRDefault="00606989" w:rsidP="0037072E">
      <w:pPr>
        <w:pStyle w:val="ListParagraph"/>
        <w:numPr>
          <w:ilvl w:val="0"/>
          <w:numId w:val="25"/>
        </w:numPr>
        <w:autoSpaceDE w:val="0"/>
        <w:autoSpaceDN w:val="0"/>
        <w:adjustRightInd w:val="0"/>
        <w:jc w:val="both"/>
      </w:pPr>
      <w:r w:rsidRPr="00CD58E5">
        <w:t>1095</w:t>
      </w:r>
      <w:r w:rsidR="00EA59A6" w:rsidRPr="00CD58E5">
        <w:t xml:space="preserve"> persons from drainage works in Marcha</w:t>
      </w:r>
      <w:r w:rsidRPr="00CD58E5">
        <w:t>n</w:t>
      </w:r>
      <w:r w:rsidR="00EA59A6" w:rsidRPr="00CD58E5">
        <w:t>d community</w:t>
      </w:r>
      <w:r w:rsidR="00EB3EAE" w:rsidRPr="00CD58E5">
        <w:t xml:space="preserve"> -</w:t>
      </w:r>
      <w:r w:rsidR="00322CFF" w:rsidRPr="00CD58E5">
        <w:t xml:space="preserve"> </w:t>
      </w:r>
      <w:r w:rsidRPr="00CD58E5">
        <w:t>According to the 2010 Population Census, there are 6 settlements in the Marchand area.  Four of these settlement</w:t>
      </w:r>
      <w:r w:rsidR="00A60856" w:rsidRPr="00CD58E5">
        <w:t>s</w:t>
      </w:r>
      <w:r w:rsidRPr="00CD58E5">
        <w:t xml:space="preserve"> in closest proximity to the Marchand River have been included in this report as beneficiaries, comprising a total of 1095 persons (531 males and 564 females).  Note however, that the beneficiaries of these drainage works are likely to be higher than estimated, as s</w:t>
      </w:r>
      <w:r w:rsidR="00856FDA" w:rsidRPr="00CD58E5">
        <w:t>everal settlements fall along the banks of the Marchand River and include the following: Entrepot, Marchand, Waterworks, Ravine Toutrelle, and Lower Castries</w:t>
      </w:r>
      <w:r w:rsidRPr="00CD58E5">
        <w:t>.</w:t>
      </w:r>
    </w:p>
    <w:p w14:paraId="131BC118" w14:textId="6BBBE881" w:rsidR="00B03A0F" w:rsidRDefault="00B03A0F" w:rsidP="00B03A0F">
      <w:pPr>
        <w:pStyle w:val="ListParagraph"/>
        <w:numPr>
          <w:ilvl w:val="0"/>
          <w:numId w:val="25"/>
        </w:numPr>
        <w:jc w:val="both"/>
      </w:pPr>
      <w:r>
        <w:t xml:space="preserve"> </w:t>
      </w:r>
      <w:r w:rsidRPr="00B03A0F">
        <w:t>439</w:t>
      </w:r>
      <w:r>
        <w:t xml:space="preserve"> beneficiaries, r</w:t>
      </w:r>
      <w:r w:rsidRPr="00B03A0F">
        <w:t xml:space="preserve">epresenting 34 staff members and 405 trainees who have completed training at the new </w:t>
      </w:r>
      <w:r>
        <w:t>National Skills Development Centre</w:t>
      </w:r>
      <w:r w:rsidRPr="00B03A0F">
        <w:t xml:space="preserve"> from May 2016 wh</w:t>
      </w:r>
      <w:r>
        <w:t>en it was opened</w:t>
      </w:r>
      <w:r w:rsidRPr="00B03A0F">
        <w:t xml:space="preserve"> to September 2017</w:t>
      </w:r>
      <w:r>
        <w:t xml:space="preserve">  </w:t>
      </w:r>
    </w:p>
    <w:p w14:paraId="2ACB7BEE" w14:textId="7101190A" w:rsidR="00B03A0F" w:rsidRDefault="0065641D" w:rsidP="0065641D">
      <w:pPr>
        <w:pStyle w:val="ListParagraph"/>
        <w:numPr>
          <w:ilvl w:val="0"/>
          <w:numId w:val="25"/>
        </w:numPr>
        <w:jc w:val="both"/>
      </w:pPr>
      <w:r>
        <w:t>211 beneficiaries with the completion of the c</w:t>
      </w:r>
      <w:r w:rsidR="00B03A0F">
        <w:t xml:space="preserve">onstruction of the Dennery Infant School </w:t>
      </w:r>
      <w:r>
        <w:t>(total students – 198: female - 92, female – 106, total teachers – 13: male - 1, female – 12)</w:t>
      </w:r>
    </w:p>
    <w:p w14:paraId="6FCC7E72" w14:textId="7A6E94C6" w:rsidR="00B03A0F" w:rsidRDefault="0065641D" w:rsidP="0065641D">
      <w:pPr>
        <w:pStyle w:val="ListParagraph"/>
        <w:numPr>
          <w:ilvl w:val="0"/>
          <w:numId w:val="25"/>
        </w:numPr>
        <w:jc w:val="both"/>
      </w:pPr>
      <w:r>
        <w:t xml:space="preserve">646 beneficiaries with the construction of the extension of the </w:t>
      </w:r>
      <w:r w:rsidR="00B03A0F">
        <w:t>Choiseul Secondary School</w:t>
      </w:r>
      <w:r>
        <w:t xml:space="preserve"> (total students – 595: male - 294, female – 301, total teachers – 51: male - 13, Female - 38).</w:t>
      </w:r>
    </w:p>
    <w:p w14:paraId="22D39ECB" w14:textId="55F8AF72" w:rsidR="00B03A0F" w:rsidRPr="00CD58E5" w:rsidRDefault="00B03A0F" w:rsidP="00B03A0F">
      <w:pPr>
        <w:pStyle w:val="ListParagraph"/>
        <w:numPr>
          <w:ilvl w:val="0"/>
          <w:numId w:val="25"/>
        </w:numPr>
        <w:jc w:val="both"/>
      </w:pPr>
      <w:r>
        <w:t>10 beneficiaries (staff members) from roof repairs at NEMO</w:t>
      </w:r>
    </w:p>
    <w:p w14:paraId="0166A897" w14:textId="332D509B" w:rsidR="00322CFF" w:rsidRPr="00CD58E5" w:rsidRDefault="00322CFF" w:rsidP="003F216E">
      <w:pPr>
        <w:autoSpaceDE w:val="0"/>
        <w:autoSpaceDN w:val="0"/>
        <w:adjustRightInd w:val="0"/>
        <w:spacing w:after="0" w:line="240" w:lineRule="auto"/>
        <w:jc w:val="both"/>
        <w:rPr>
          <w:rFonts w:ascii="Times New Roman" w:hAnsi="Times New Roman" w:cs="Times New Roman"/>
          <w:sz w:val="24"/>
          <w:szCs w:val="24"/>
        </w:rPr>
      </w:pPr>
    </w:p>
    <w:p w14:paraId="76F09390" w14:textId="05B458F2" w:rsidR="00870F6E" w:rsidRDefault="005D6CE9" w:rsidP="0069701D">
      <w:pPr>
        <w:jc w:val="both"/>
        <w:rPr>
          <w:rFonts w:ascii="Times New Roman" w:hAnsi="Times New Roman" w:cs="Times New Roman"/>
          <w:sz w:val="24"/>
          <w:szCs w:val="24"/>
        </w:rPr>
      </w:pPr>
      <w:r>
        <w:rPr>
          <w:rFonts w:ascii="Times New Roman" w:hAnsi="Times New Roman" w:cs="Times New Roman"/>
          <w:sz w:val="24"/>
          <w:szCs w:val="24"/>
        </w:rPr>
        <w:t>Th</w:t>
      </w:r>
      <w:r w:rsidR="00870F6E" w:rsidRPr="00CD58E5">
        <w:rPr>
          <w:rFonts w:ascii="Times New Roman" w:hAnsi="Times New Roman" w:cs="Times New Roman"/>
          <w:sz w:val="24"/>
          <w:szCs w:val="24"/>
        </w:rPr>
        <w:t xml:space="preserve">e total cumulative number of beneficiaries recorded since the baseline (2012) is </w:t>
      </w:r>
      <w:r>
        <w:rPr>
          <w:rFonts w:ascii="Times New Roman" w:hAnsi="Times New Roman" w:cs="Times New Roman"/>
          <w:sz w:val="24"/>
          <w:szCs w:val="24"/>
        </w:rPr>
        <w:t>65,034, representing 38</w:t>
      </w:r>
      <w:r w:rsidR="00511FBC" w:rsidRPr="00CD58E5">
        <w:rPr>
          <w:rFonts w:ascii="Times New Roman" w:hAnsi="Times New Roman" w:cs="Times New Roman"/>
          <w:sz w:val="24"/>
          <w:szCs w:val="24"/>
        </w:rPr>
        <w:t>.</w:t>
      </w:r>
      <w:r>
        <w:rPr>
          <w:rFonts w:ascii="Times New Roman" w:hAnsi="Times New Roman" w:cs="Times New Roman"/>
          <w:sz w:val="24"/>
          <w:szCs w:val="24"/>
        </w:rPr>
        <w:t>5</w:t>
      </w:r>
      <w:r w:rsidR="00511FBC" w:rsidRPr="00CD58E5">
        <w:rPr>
          <w:rFonts w:ascii="Times New Roman" w:hAnsi="Times New Roman" w:cs="Times New Roman"/>
          <w:sz w:val="24"/>
          <w:szCs w:val="24"/>
        </w:rPr>
        <w:t>% of the targeted number of beneficiaries</w:t>
      </w:r>
      <w:r w:rsidR="00870F6E" w:rsidRPr="00CD58E5">
        <w:rPr>
          <w:rFonts w:ascii="Times New Roman" w:hAnsi="Times New Roman" w:cs="Times New Roman"/>
          <w:sz w:val="24"/>
          <w:szCs w:val="24"/>
        </w:rPr>
        <w:t>.</w:t>
      </w:r>
    </w:p>
    <w:p w14:paraId="175DECFB" w14:textId="77777777" w:rsidR="005D6CE9" w:rsidRDefault="005D6CE9" w:rsidP="0069701D">
      <w:pPr>
        <w:jc w:val="both"/>
        <w:rPr>
          <w:rFonts w:ascii="Times New Roman" w:hAnsi="Times New Roman" w:cs="Times New Roman"/>
          <w:sz w:val="24"/>
          <w:szCs w:val="24"/>
        </w:rPr>
      </w:pPr>
    </w:p>
    <w:p w14:paraId="095906F8" w14:textId="77777777" w:rsidR="005D6CE9" w:rsidRDefault="005D6CE9" w:rsidP="0069701D">
      <w:pPr>
        <w:jc w:val="both"/>
        <w:rPr>
          <w:rFonts w:ascii="Times New Roman" w:hAnsi="Times New Roman" w:cs="Times New Roman"/>
          <w:sz w:val="24"/>
          <w:szCs w:val="24"/>
        </w:rPr>
      </w:pPr>
    </w:p>
    <w:p w14:paraId="376D0AE5" w14:textId="77777777" w:rsidR="005D6CE9" w:rsidRDefault="005D6CE9" w:rsidP="0069701D">
      <w:pPr>
        <w:jc w:val="both"/>
        <w:rPr>
          <w:rFonts w:ascii="Times New Roman" w:hAnsi="Times New Roman" w:cs="Times New Roman"/>
          <w:sz w:val="24"/>
          <w:szCs w:val="24"/>
        </w:rPr>
      </w:pPr>
    </w:p>
    <w:p w14:paraId="6D47D2DF" w14:textId="77777777" w:rsidR="005D6CE9" w:rsidRDefault="005D6CE9" w:rsidP="0069701D">
      <w:pPr>
        <w:jc w:val="both"/>
        <w:rPr>
          <w:rFonts w:ascii="Times New Roman" w:hAnsi="Times New Roman" w:cs="Times New Roman"/>
          <w:sz w:val="24"/>
          <w:szCs w:val="24"/>
        </w:rPr>
      </w:pPr>
    </w:p>
    <w:p w14:paraId="7771B37D" w14:textId="77777777" w:rsidR="005D6CE9" w:rsidRDefault="005D6CE9" w:rsidP="0069701D">
      <w:pPr>
        <w:jc w:val="both"/>
        <w:rPr>
          <w:rFonts w:ascii="Times New Roman" w:hAnsi="Times New Roman" w:cs="Times New Roman"/>
          <w:sz w:val="24"/>
          <w:szCs w:val="24"/>
        </w:rPr>
      </w:pPr>
    </w:p>
    <w:p w14:paraId="5FFFB3A0" w14:textId="77777777" w:rsidR="005D6CE9" w:rsidRDefault="005D6CE9" w:rsidP="0069701D">
      <w:pPr>
        <w:jc w:val="both"/>
        <w:rPr>
          <w:rFonts w:ascii="Times New Roman" w:hAnsi="Times New Roman" w:cs="Times New Roman"/>
          <w:sz w:val="24"/>
          <w:szCs w:val="24"/>
        </w:rPr>
      </w:pPr>
    </w:p>
    <w:p w14:paraId="6F9AECA5" w14:textId="77777777" w:rsidR="005D6CE9" w:rsidRDefault="005D6CE9" w:rsidP="0069701D">
      <w:pPr>
        <w:jc w:val="both"/>
        <w:rPr>
          <w:rFonts w:ascii="Times New Roman" w:hAnsi="Times New Roman" w:cs="Times New Roman"/>
          <w:sz w:val="24"/>
          <w:szCs w:val="24"/>
        </w:rPr>
      </w:pPr>
    </w:p>
    <w:p w14:paraId="257568E2" w14:textId="77777777" w:rsidR="005D6CE9" w:rsidRDefault="005D6CE9" w:rsidP="0069701D">
      <w:pPr>
        <w:jc w:val="both"/>
        <w:rPr>
          <w:rFonts w:ascii="Times New Roman" w:hAnsi="Times New Roman" w:cs="Times New Roman"/>
          <w:sz w:val="24"/>
          <w:szCs w:val="24"/>
        </w:rPr>
      </w:pPr>
    </w:p>
    <w:p w14:paraId="12876436" w14:textId="77777777" w:rsidR="0069701D" w:rsidRPr="00CD58E5" w:rsidRDefault="0069701D" w:rsidP="0069701D">
      <w:pPr>
        <w:jc w:val="both"/>
        <w:rPr>
          <w:rFonts w:ascii="Times New Roman" w:hAnsi="Times New Roman" w:cs="Times New Roman"/>
          <w:sz w:val="24"/>
          <w:szCs w:val="24"/>
        </w:rPr>
      </w:pPr>
    </w:p>
    <w:p w14:paraId="54187BF2" w14:textId="0E222EE2" w:rsidR="00F05E6E" w:rsidRPr="00CD58E5" w:rsidRDefault="00F05E6E" w:rsidP="007032A3">
      <w:pPr>
        <w:spacing w:after="0"/>
        <w:jc w:val="center"/>
        <w:rPr>
          <w:rFonts w:ascii="Times New Roman" w:hAnsi="Times New Roman" w:cs="Times New Roman"/>
          <w:b/>
          <w:sz w:val="24"/>
          <w:szCs w:val="24"/>
        </w:rPr>
      </w:pPr>
      <w:r w:rsidRPr="00CD58E5">
        <w:rPr>
          <w:rFonts w:ascii="Times New Roman" w:hAnsi="Times New Roman" w:cs="Times New Roman"/>
          <w:b/>
          <w:sz w:val="24"/>
          <w:szCs w:val="24"/>
        </w:rPr>
        <w:lastRenderedPageBreak/>
        <w:t>Figure 12: Progress: Number of Actual vs Target Beneficiaries (as at December, 201</w:t>
      </w:r>
      <w:r w:rsidR="00E04C7B" w:rsidRPr="00CD58E5">
        <w:rPr>
          <w:rFonts w:ascii="Times New Roman" w:hAnsi="Times New Roman" w:cs="Times New Roman"/>
          <w:b/>
          <w:sz w:val="24"/>
          <w:szCs w:val="24"/>
        </w:rPr>
        <w:t>7</w:t>
      </w:r>
      <w:r w:rsidRPr="00CD58E5">
        <w:rPr>
          <w:rFonts w:ascii="Times New Roman" w:hAnsi="Times New Roman" w:cs="Times New Roman"/>
          <w:b/>
          <w:sz w:val="24"/>
          <w:szCs w:val="24"/>
        </w:rPr>
        <w:t>)</w:t>
      </w:r>
    </w:p>
    <w:p w14:paraId="4A57C76F" w14:textId="78DBB57B" w:rsidR="007C39A2" w:rsidRPr="00CD58E5" w:rsidRDefault="00A56CCC" w:rsidP="003F216E">
      <w:pPr>
        <w:autoSpaceDE w:val="0"/>
        <w:autoSpaceDN w:val="0"/>
        <w:adjustRightInd w:val="0"/>
        <w:spacing w:after="0" w:line="240" w:lineRule="auto"/>
        <w:jc w:val="both"/>
        <w:rPr>
          <w:rFonts w:ascii="Times New Roman" w:hAnsi="Times New Roman" w:cs="Times New Roman"/>
          <w:sz w:val="24"/>
          <w:szCs w:val="24"/>
        </w:rPr>
      </w:pPr>
      <w:r w:rsidRPr="00CD58E5">
        <w:rPr>
          <w:noProof/>
          <w:lang w:val="en-GB" w:eastAsia="en-GB"/>
        </w:rPr>
        <mc:AlternateContent>
          <mc:Choice Requires="wps">
            <w:drawing>
              <wp:anchor distT="0" distB="0" distL="114300" distR="114300" simplePos="0" relativeHeight="251659264" behindDoc="0" locked="0" layoutInCell="1" allowOverlap="1" wp14:anchorId="0D39066C" wp14:editId="276A3629">
                <wp:simplePos x="0" y="0"/>
                <wp:positionH relativeFrom="margin">
                  <wp:align>left</wp:align>
                </wp:positionH>
                <wp:positionV relativeFrom="paragraph">
                  <wp:posOffset>1895475</wp:posOffset>
                </wp:positionV>
                <wp:extent cx="1470660" cy="601980"/>
                <wp:effectExtent l="0" t="0" r="0" b="0"/>
                <wp:wrapNone/>
                <wp:docPr id="5" name="TextBox 2"/>
                <wp:cNvGraphicFramePr/>
                <a:graphic xmlns:a="http://schemas.openxmlformats.org/drawingml/2006/main">
                  <a:graphicData uri="http://schemas.microsoft.com/office/word/2010/wordprocessingShape">
                    <wps:wsp>
                      <wps:cNvSpPr txBox="1"/>
                      <wps:spPr>
                        <a:xfrm>
                          <a:off x="0" y="0"/>
                          <a:ext cx="1470660" cy="60198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A8F7480" w14:textId="1A480124" w:rsidR="00723451" w:rsidRDefault="00723451" w:rsidP="00762DC8">
                            <w:pPr>
                              <w:pStyle w:val="NormalWeb"/>
                              <w:spacing w:before="0" w:beforeAutospacing="0" w:after="0" w:afterAutospacing="0"/>
                            </w:pPr>
                            <w:r>
                              <w:rPr>
                                <w:rFonts w:asciiTheme="minorHAnsi" w:hAnsi="Calibri" w:cstheme="minorBidi"/>
                                <w:color w:val="000000" w:themeColor="dark1"/>
                                <w:sz w:val="16"/>
                                <w:szCs w:val="16"/>
                              </w:rPr>
                              <w:t>Persons below the national poverty line supported by the PPCR to cope with effects of climate change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D39066C" id="_x0000_t202" coordsize="21600,21600" o:spt="202" path="m,l,21600r21600,l21600,xe">
                <v:stroke joinstyle="miter"/>
                <v:path gradientshapeok="t" o:connecttype="rect"/>
              </v:shapetype>
              <v:shape id="TextBox 2" o:spid="_x0000_s1026" type="#_x0000_t202" style="position:absolute;left:0;text-align:left;margin-left:0;margin-top:149.25pt;width:115.8pt;height:47.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" filled="f" stroked="f">
                <v:textbox>
                  <w:txbxContent>
                    <w:p w14:paraId="1A8F7480" w14:textId="1A480124" w:rsidR="00723451" w:rsidRDefault="00723451" w:rsidP="00762DC8">
                      <w:pPr>
                        <w:pStyle w:val="NormalWeb"/>
                        <w:spacing w:before="0" w:beforeAutospacing="0" w:after="0" w:afterAutospacing="0"/>
                      </w:pPr>
                      <w:r>
                        <w:rPr>
                          <w:rFonts w:asciiTheme="minorHAnsi" w:hAnsi="Calibri" w:cstheme="minorBidi"/>
                          <w:color w:val="000000" w:themeColor="dark1"/>
                          <w:sz w:val="16"/>
                          <w:szCs w:val="16"/>
                        </w:rPr>
                        <w:t>Persons below the national poverty line supported by the PPCR to cope with effects of climate change</w:t>
                      </w:r>
                    </w:p>
                  </w:txbxContent>
                </v:textbox>
                <w10:wrap anchorx="margin"/>
              </v:shape>
            </w:pict>
          </mc:Fallback>
        </mc:AlternateContent>
      </w:r>
      <w:r w:rsidRPr="00CD58E5">
        <w:rPr>
          <w:noProof/>
          <w:lang w:val="en-GB" w:eastAsia="en-GB"/>
        </w:rPr>
        <mc:AlternateContent>
          <mc:Choice Requires="wps">
            <w:drawing>
              <wp:anchor distT="0" distB="0" distL="114300" distR="114300" simplePos="0" relativeHeight="251661312" behindDoc="0" locked="0" layoutInCell="1" allowOverlap="1" wp14:anchorId="664D1809" wp14:editId="4972C94D">
                <wp:simplePos x="0" y="0"/>
                <wp:positionH relativeFrom="margin">
                  <wp:align>left</wp:align>
                </wp:positionH>
                <wp:positionV relativeFrom="paragraph">
                  <wp:posOffset>2730500</wp:posOffset>
                </wp:positionV>
                <wp:extent cx="1470660" cy="468630"/>
                <wp:effectExtent l="0" t="0" r="0" b="0"/>
                <wp:wrapNone/>
                <wp:docPr id="9" name="TextBox 3"/>
                <wp:cNvGraphicFramePr/>
                <a:graphic xmlns:a="http://schemas.openxmlformats.org/drawingml/2006/main">
                  <a:graphicData uri="http://schemas.microsoft.com/office/word/2010/wordprocessingShape">
                    <wps:wsp>
                      <wps:cNvSpPr txBox="1"/>
                      <wps:spPr>
                        <a:xfrm>
                          <a:off x="0" y="0"/>
                          <a:ext cx="1470660" cy="46863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9084142" w14:textId="1D569DC6" w:rsidR="00723451" w:rsidRDefault="00723451" w:rsidP="00345243">
                            <w:pPr>
                              <w:pStyle w:val="NormalWeb"/>
                              <w:spacing w:before="0" w:beforeAutospacing="0" w:after="0" w:afterAutospacing="0"/>
                            </w:pPr>
                            <w:r>
                              <w:rPr>
                                <w:rFonts w:asciiTheme="minorHAnsi" w:hAnsi="Calibri" w:cstheme="minorBidi"/>
                                <w:color w:val="000000" w:themeColor="dark1"/>
                                <w:sz w:val="16"/>
                                <w:szCs w:val="16"/>
                              </w:rPr>
                              <w:t>Number of people supported by the PPCR to cope with the effects of climate change</w:t>
                            </w:r>
                          </w:p>
                        </w:txbxContent>
                      </wps:txbx>
                      <wps:bodyPr vertOverflow="clip" horzOverflow="clip" wrap="square" rtlCol="0" anchor="t"/>
                    </wps:wsp>
                  </a:graphicData>
                </a:graphic>
                <wp14:sizeRelH relativeFrom="margin">
                  <wp14:pctWidth>0</wp14:pctWidth>
                </wp14:sizeRelH>
              </wp:anchor>
            </w:drawing>
          </mc:Choice>
          <mc:Fallback>
            <w:pict>
              <v:shape w14:anchorId="664D1809" id="TextBox 3" o:spid="_x0000_s1027" type="#_x0000_t202" style="position:absolute;left:0;text-align:left;margin-left:0;margin-top:215pt;width:115.8pt;height:36.9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" filled="f" stroked="f">
                <v:textbox>
                  <w:txbxContent>
                    <w:p w14:paraId="69084142" w14:textId="1D569DC6" w:rsidR="00723451" w:rsidRDefault="00723451" w:rsidP="00345243">
                      <w:pPr>
                        <w:pStyle w:val="NormalWeb"/>
                        <w:spacing w:before="0" w:beforeAutospacing="0" w:after="0" w:afterAutospacing="0"/>
                      </w:pPr>
                      <w:r>
                        <w:rPr>
                          <w:rFonts w:asciiTheme="minorHAnsi" w:hAnsi="Calibri" w:cstheme="minorBidi"/>
                          <w:color w:val="000000" w:themeColor="dark1"/>
                          <w:sz w:val="16"/>
                          <w:szCs w:val="16"/>
                        </w:rPr>
                        <w:t>Number of people supported by the PPCR to cope with the effects of climate change</w:t>
                      </w:r>
                    </w:p>
                  </w:txbxContent>
                </v:textbox>
                <w10:wrap anchorx="margin"/>
              </v:shape>
            </w:pict>
          </mc:Fallback>
        </mc:AlternateContent>
      </w:r>
      <w:r w:rsidR="00345243" w:rsidRPr="00CD58E5">
        <w:rPr>
          <w:noProof/>
        </w:rPr>
        <w:t xml:space="preserve"> </w:t>
      </w:r>
      <w:r w:rsidR="00F071A2" w:rsidRPr="00CD58E5">
        <w:rPr>
          <w:noProof/>
          <w:lang w:val="en-GB" w:eastAsia="en-GB"/>
        </w:rPr>
        <w:drawing>
          <wp:inline distT="0" distB="0" distL="0" distR="0" wp14:anchorId="1FCE2CBE" wp14:editId="79C349C5">
            <wp:extent cx="5943600" cy="3070860"/>
            <wp:effectExtent l="0" t="0" r="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48AC2F8" w14:textId="5998C76C" w:rsidR="00322CFF" w:rsidRPr="00CD58E5" w:rsidRDefault="00322CFF" w:rsidP="003F216E">
      <w:pPr>
        <w:autoSpaceDE w:val="0"/>
        <w:autoSpaceDN w:val="0"/>
        <w:adjustRightInd w:val="0"/>
        <w:spacing w:after="0" w:line="240" w:lineRule="auto"/>
        <w:jc w:val="both"/>
        <w:rPr>
          <w:rFonts w:ascii="Times New Roman" w:hAnsi="Times New Roman" w:cs="Times New Roman"/>
          <w:sz w:val="24"/>
          <w:szCs w:val="24"/>
        </w:rPr>
      </w:pPr>
    </w:p>
    <w:p w14:paraId="59E8F2C9" w14:textId="77777777" w:rsidR="00DB60D7" w:rsidRPr="00CD58E5" w:rsidRDefault="00DB60D7" w:rsidP="003F216E">
      <w:pPr>
        <w:autoSpaceDE w:val="0"/>
        <w:autoSpaceDN w:val="0"/>
        <w:adjustRightInd w:val="0"/>
        <w:spacing w:after="0" w:line="240" w:lineRule="auto"/>
        <w:jc w:val="both"/>
        <w:rPr>
          <w:rFonts w:ascii="Times New Roman" w:hAnsi="Times New Roman" w:cs="Times New Roman"/>
          <w:sz w:val="24"/>
          <w:szCs w:val="24"/>
        </w:rPr>
      </w:pPr>
    </w:p>
    <w:p w14:paraId="5F686424" w14:textId="7AB78BD3" w:rsidR="00B0077A" w:rsidRPr="00CD58E5" w:rsidRDefault="00656A76" w:rsidP="003F216E">
      <w:pPr>
        <w:autoSpaceDE w:val="0"/>
        <w:autoSpaceDN w:val="0"/>
        <w:adjustRightInd w:val="0"/>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 xml:space="preserve">In general, beneficiaries are expected to </w:t>
      </w:r>
      <w:r w:rsidR="009074AB" w:rsidRPr="00CD58E5">
        <w:rPr>
          <w:rFonts w:ascii="Times New Roman" w:hAnsi="Times New Roman" w:cs="Times New Roman"/>
          <w:sz w:val="24"/>
          <w:szCs w:val="24"/>
        </w:rPr>
        <w:t xml:space="preserve">continue to </w:t>
      </w:r>
      <w:r w:rsidRPr="00CD58E5">
        <w:rPr>
          <w:rFonts w:ascii="Times New Roman" w:hAnsi="Times New Roman" w:cs="Times New Roman"/>
          <w:sz w:val="24"/>
          <w:szCs w:val="24"/>
        </w:rPr>
        <w:t>increase as implementation</w:t>
      </w:r>
      <w:r w:rsidR="009074AB" w:rsidRPr="00CD58E5">
        <w:rPr>
          <w:rFonts w:ascii="Times New Roman" w:hAnsi="Times New Roman" w:cs="Times New Roman"/>
          <w:sz w:val="24"/>
          <w:szCs w:val="24"/>
        </w:rPr>
        <w:t xml:space="preserve"> of the DVRP progresses</w:t>
      </w:r>
      <w:r w:rsidR="003F3E0F" w:rsidRPr="00CD58E5">
        <w:rPr>
          <w:rFonts w:ascii="Times New Roman" w:hAnsi="Times New Roman" w:cs="Times New Roman"/>
          <w:sz w:val="24"/>
          <w:szCs w:val="24"/>
        </w:rPr>
        <w:t>.</w:t>
      </w:r>
      <w:r w:rsidR="008A2833" w:rsidRPr="00CD58E5">
        <w:rPr>
          <w:rFonts w:ascii="Times New Roman" w:hAnsi="Times New Roman" w:cs="Times New Roman"/>
          <w:sz w:val="24"/>
          <w:szCs w:val="24"/>
        </w:rPr>
        <w:t xml:space="preserve">  </w:t>
      </w:r>
      <w:r w:rsidR="00E86BDC" w:rsidRPr="00CD58E5">
        <w:rPr>
          <w:rFonts w:ascii="Times New Roman" w:hAnsi="Times New Roman" w:cs="Times New Roman"/>
          <w:sz w:val="24"/>
          <w:szCs w:val="24"/>
        </w:rPr>
        <w:t>The Canelles road was opened to the public in January 2016 and as such</w:t>
      </w:r>
      <w:r w:rsidR="00CD4A1E" w:rsidRPr="00CD58E5">
        <w:rPr>
          <w:rFonts w:ascii="Times New Roman" w:hAnsi="Times New Roman" w:cs="Times New Roman"/>
          <w:sz w:val="24"/>
          <w:szCs w:val="24"/>
        </w:rPr>
        <w:t>,</w:t>
      </w:r>
      <w:r w:rsidR="00E86BDC" w:rsidRPr="00CD58E5">
        <w:rPr>
          <w:rFonts w:ascii="Times New Roman" w:hAnsi="Times New Roman" w:cs="Times New Roman"/>
          <w:sz w:val="24"/>
          <w:szCs w:val="24"/>
        </w:rPr>
        <w:t xml:space="preserve"> the</w:t>
      </w:r>
      <w:r w:rsidR="00322CFF" w:rsidRPr="00CD58E5">
        <w:rPr>
          <w:rFonts w:ascii="Times New Roman" w:hAnsi="Times New Roman" w:cs="Times New Roman"/>
          <w:sz w:val="24"/>
          <w:szCs w:val="24"/>
        </w:rPr>
        <w:t xml:space="preserve"> related number of beneficiaries</w:t>
      </w:r>
      <w:r w:rsidR="00E86BDC" w:rsidRPr="00CD58E5">
        <w:rPr>
          <w:rFonts w:ascii="Times New Roman" w:hAnsi="Times New Roman" w:cs="Times New Roman"/>
          <w:sz w:val="24"/>
          <w:szCs w:val="24"/>
        </w:rPr>
        <w:t xml:space="preserve"> </w:t>
      </w:r>
      <w:r w:rsidR="00D07B8A" w:rsidRPr="00CD58E5">
        <w:rPr>
          <w:rFonts w:ascii="Times New Roman" w:hAnsi="Times New Roman" w:cs="Times New Roman"/>
          <w:sz w:val="24"/>
          <w:szCs w:val="24"/>
        </w:rPr>
        <w:t>is</w:t>
      </w:r>
      <w:r w:rsidR="0094115E" w:rsidRPr="00CD58E5">
        <w:rPr>
          <w:rFonts w:ascii="Times New Roman" w:hAnsi="Times New Roman" w:cs="Times New Roman"/>
          <w:sz w:val="24"/>
          <w:szCs w:val="24"/>
        </w:rPr>
        <w:t xml:space="preserve"> reflected in this report</w:t>
      </w:r>
      <w:r w:rsidR="008A2833" w:rsidRPr="00CD58E5">
        <w:rPr>
          <w:rFonts w:ascii="Times New Roman" w:hAnsi="Times New Roman" w:cs="Times New Roman"/>
          <w:sz w:val="24"/>
          <w:szCs w:val="24"/>
        </w:rPr>
        <w:t xml:space="preserve"> and a</w:t>
      </w:r>
      <w:r w:rsidR="0094115E" w:rsidRPr="00CD58E5">
        <w:rPr>
          <w:rFonts w:ascii="Times New Roman" w:hAnsi="Times New Roman" w:cs="Times New Roman"/>
          <w:sz w:val="24"/>
          <w:szCs w:val="24"/>
        </w:rPr>
        <w:t>ccount</w:t>
      </w:r>
      <w:r w:rsidR="008A2833" w:rsidRPr="00CD58E5">
        <w:rPr>
          <w:rFonts w:ascii="Times New Roman" w:hAnsi="Times New Roman" w:cs="Times New Roman"/>
          <w:sz w:val="24"/>
          <w:szCs w:val="24"/>
        </w:rPr>
        <w:t>s</w:t>
      </w:r>
      <w:r w:rsidR="0094115E" w:rsidRPr="00CD58E5">
        <w:rPr>
          <w:rFonts w:ascii="Times New Roman" w:hAnsi="Times New Roman" w:cs="Times New Roman"/>
          <w:sz w:val="24"/>
          <w:szCs w:val="24"/>
        </w:rPr>
        <w:t xml:space="preserve"> for </w:t>
      </w:r>
      <w:r w:rsidR="00316DEB" w:rsidRPr="00CD58E5">
        <w:rPr>
          <w:rFonts w:ascii="Times New Roman" w:hAnsi="Times New Roman" w:cs="Times New Roman"/>
          <w:sz w:val="24"/>
          <w:szCs w:val="24"/>
        </w:rPr>
        <w:t>just over 90</w:t>
      </w:r>
      <w:r w:rsidR="0094115E" w:rsidRPr="00CD58E5">
        <w:rPr>
          <w:rFonts w:ascii="Times New Roman" w:hAnsi="Times New Roman" w:cs="Times New Roman"/>
          <w:sz w:val="24"/>
          <w:szCs w:val="24"/>
        </w:rPr>
        <w:t xml:space="preserve">% of </w:t>
      </w:r>
      <w:r w:rsidR="00177323" w:rsidRPr="00CD58E5">
        <w:rPr>
          <w:rFonts w:ascii="Times New Roman" w:hAnsi="Times New Roman" w:cs="Times New Roman"/>
          <w:sz w:val="24"/>
          <w:szCs w:val="24"/>
        </w:rPr>
        <w:t xml:space="preserve">the </w:t>
      </w:r>
      <w:r w:rsidR="0094115E" w:rsidRPr="00CD58E5">
        <w:rPr>
          <w:rFonts w:ascii="Times New Roman" w:hAnsi="Times New Roman" w:cs="Times New Roman"/>
          <w:sz w:val="24"/>
          <w:szCs w:val="24"/>
        </w:rPr>
        <w:t>beneficiaries for th</w:t>
      </w:r>
      <w:r w:rsidR="00316DEB" w:rsidRPr="00CD58E5">
        <w:rPr>
          <w:rFonts w:ascii="Times New Roman" w:hAnsi="Times New Roman" w:cs="Times New Roman"/>
          <w:sz w:val="24"/>
          <w:szCs w:val="24"/>
        </w:rPr>
        <w:t>e</w:t>
      </w:r>
      <w:r w:rsidR="0094115E" w:rsidRPr="00CD58E5">
        <w:rPr>
          <w:rFonts w:ascii="Times New Roman" w:hAnsi="Times New Roman" w:cs="Times New Roman"/>
          <w:sz w:val="24"/>
          <w:szCs w:val="24"/>
        </w:rPr>
        <w:t xml:space="preserve"> year under review</w:t>
      </w:r>
      <w:r w:rsidR="00E86BDC" w:rsidRPr="00CD58E5">
        <w:rPr>
          <w:rFonts w:ascii="Times New Roman" w:hAnsi="Times New Roman" w:cs="Times New Roman"/>
          <w:sz w:val="24"/>
          <w:szCs w:val="24"/>
        </w:rPr>
        <w:t>.</w:t>
      </w:r>
      <w:r w:rsidR="005D5764" w:rsidRPr="00CD58E5">
        <w:rPr>
          <w:rFonts w:ascii="Times New Roman" w:hAnsi="Times New Roman" w:cs="Times New Roman"/>
          <w:sz w:val="24"/>
          <w:szCs w:val="24"/>
        </w:rPr>
        <w:t xml:space="preserve">  </w:t>
      </w:r>
    </w:p>
    <w:p w14:paraId="42D69132" w14:textId="77777777" w:rsidR="00B0077A" w:rsidRPr="00CD58E5" w:rsidRDefault="00B0077A" w:rsidP="003F216E">
      <w:pPr>
        <w:autoSpaceDE w:val="0"/>
        <w:autoSpaceDN w:val="0"/>
        <w:adjustRightInd w:val="0"/>
        <w:spacing w:after="0" w:line="240" w:lineRule="auto"/>
        <w:jc w:val="both"/>
        <w:rPr>
          <w:rFonts w:ascii="Times New Roman" w:hAnsi="Times New Roman" w:cs="Times New Roman"/>
          <w:sz w:val="24"/>
          <w:szCs w:val="24"/>
        </w:rPr>
      </w:pPr>
    </w:p>
    <w:p w14:paraId="3C8CF605" w14:textId="77777777" w:rsidR="00B0077A" w:rsidRPr="00CD58E5" w:rsidRDefault="00B0077A" w:rsidP="003F216E">
      <w:pPr>
        <w:autoSpaceDE w:val="0"/>
        <w:autoSpaceDN w:val="0"/>
        <w:adjustRightInd w:val="0"/>
        <w:spacing w:after="0" w:line="240" w:lineRule="auto"/>
        <w:jc w:val="both"/>
        <w:rPr>
          <w:rFonts w:ascii="Times New Roman" w:hAnsi="Times New Roman" w:cs="Times New Roman"/>
          <w:sz w:val="24"/>
          <w:szCs w:val="24"/>
        </w:rPr>
      </w:pPr>
    </w:p>
    <w:p w14:paraId="06C6E2E7" w14:textId="0004A7C5" w:rsidR="00C8269B" w:rsidRPr="00CD58E5" w:rsidRDefault="006A0D83" w:rsidP="00CE23FE">
      <w:pPr>
        <w:pStyle w:val="Heading2"/>
        <w:rPr>
          <w:color w:val="auto"/>
        </w:rPr>
      </w:pPr>
      <w:bookmarkStart w:id="21" w:name="_Toc486839702"/>
      <w:r w:rsidRPr="00CD58E5">
        <w:rPr>
          <w:color w:val="auto"/>
        </w:rPr>
        <w:t>5</w:t>
      </w:r>
      <w:r w:rsidR="00814C72" w:rsidRPr="00CD58E5">
        <w:rPr>
          <w:color w:val="auto"/>
        </w:rPr>
        <w:t xml:space="preserve">.3 </w:t>
      </w:r>
      <w:r w:rsidR="00C8269B" w:rsidRPr="00CD58E5">
        <w:rPr>
          <w:color w:val="auto"/>
        </w:rPr>
        <w:t>Conclusion</w:t>
      </w:r>
      <w:bookmarkEnd w:id="21"/>
    </w:p>
    <w:p w14:paraId="65EDB328" w14:textId="52CA5146" w:rsidR="00090207" w:rsidRPr="00CD58E5" w:rsidRDefault="00090207" w:rsidP="002855CB">
      <w:pPr>
        <w:spacing w:after="0"/>
        <w:jc w:val="both"/>
        <w:rPr>
          <w:rFonts w:ascii="Times New Roman" w:hAnsi="Times New Roman" w:cs="Times New Roman"/>
          <w:sz w:val="24"/>
          <w:szCs w:val="24"/>
        </w:rPr>
      </w:pPr>
      <w:r w:rsidRPr="00CD58E5">
        <w:rPr>
          <w:rFonts w:ascii="Times New Roman" w:hAnsi="Times New Roman" w:cs="Times New Roman"/>
          <w:sz w:val="24"/>
          <w:szCs w:val="24"/>
        </w:rPr>
        <w:t>While progress has generally been</w:t>
      </w:r>
      <w:r w:rsidR="008D3F7D" w:rsidRPr="00CD58E5">
        <w:rPr>
          <w:rFonts w:ascii="Times New Roman" w:hAnsi="Times New Roman" w:cs="Times New Roman"/>
          <w:sz w:val="24"/>
          <w:szCs w:val="24"/>
        </w:rPr>
        <w:t xml:space="preserve"> slow</w:t>
      </w:r>
      <w:r w:rsidRPr="00CD58E5">
        <w:rPr>
          <w:rFonts w:ascii="Times New Roman" w:hAnsi="Times New Roman" w:cs="Times New Roman"/>
          <w:sz w:val="24"/>
          <w:szCs w:val="24"/>
        </w:rPr>
        <w:t xml:space="preserve">, some progress has been noted </w:t>
      </w:r>
      <w:r w:rsidR="00D85C91" w:rsidRPr="00CD58E5">
        <w:rPr>
          <w:rFonts w:ascii="Times New Roman" w:hAnsi="Times New Roman" w:cs="Times New Roman"/>
          <w:sz w:val="24"/>
          <w:szCs w:val="24"/>
        </w:rPr>
        <w:t xml:space="preserve">since the baseline (2012) </w:t>
      </w:r>
      <w:r w:rsidR="00FE63A2" w:rsidRPr="00CD58E5">
        <w:rPr>
          <w:rFonts w:ascii="Times New Roman" w:hAnsi="Times New Roman" w:cs="Times New Roman"/>
          <w:sz w:val="24"/>
          <w:szCs w:val="24"/>
        </w:rPr>
        <w:t xml:space="preserve">for Core </w:t>
      </w:r>
      <w:r w:rsidR="0027102F" w:rsidRPr="00CD58E5">
        <w:rPr>
          <w:rFonts w:ascii="Times New Roman" w:hAnsi="Times New Roman" w:cs="Times New Roman"/>
          <w:sz w:val="24"/>
          <w:szCs w:val="24"/>
        </w:rPr>
        <w:t>I</w:t>
      </w:r>
      <w:r w:rsidR="00FE63A2" w:rsidRPr="00CD58E5">
        <w:rPr>
          <w:rFonts w:ascii="Times New Roman" w:hAnsi="Times New Roman" w:cs="Times New Roman"/>
          <w:sz w:val="24"/>
          <w:szCs w:val="24"/>
        </w:rPr>
        <w:t>ndicators 1 and 2</w:t>
      </w:r>
      <w:r w:rsidR="00D85C91" w:rsidRPr="00CD58E5">
        <w:rPr>
          <w:rFonts w:ascii="Times New Roman" w:hAnsi="Times New Roman" w:cs="Times New Roman"/>
          <w:sz w:val="24"/>
          <w:szCs w:val="24"/>
        </w:rPr>
        <w:t>,</w:t>
      </w:r>
      <w:r w:rsidR="00FE63A2" w:rsidRPr="00CD58E5">
        <w:rPr>
          <w:rFonts w:ascii="Times New Roman" w:hAnsi="Times New Roman" w:cs="Times New Roman"/>
          <w:sz w:val="24"/>
          <w:szCs w:val="24"/>
        </w:rPr>
        <w:t xml:space="preserve"> </w:t>
      </w:r>
      <w:r w:rsidRPr="00CD58E5">
        <w:rPr>
          <w:rFonts w:ascii="Times New Roman" w:hAnsi="Times New Roman" w:cs="Times New Roman"/>
          <w:sz w:val="24"/>
          <w:szCs w:val="24"/>
        </w:rPr>
        <w:t xml:space="preserve">especially in the </w:t>
      </w:r>
      <w:r w:rsidR="008D3F7D" w:rsidRPr="00CD58E5">
        <w:rPr>
          <w:rFonts w:ascii="Times New Roman" w:hAnsi="Times New Roman" w:cs="Times New Roman"/>
          <w:sz w:val="24"/>
          <w:szCs w:val="24"/>
        </w:rPr>
        <w:t xml:space="preserve">following </w:t>
      </w:r>
      <w:r w:rsidRPr="00CD58E5">
        <w:rPr>
          <w:rFonts w:ascii="Times New Roman" w:hAnsi="Times New Roman" w:cs="Times New Roman"/>
          <w:sz w:val="24"/>
          <w:szCs w:val="24"/>
        </w:rPr>
        <w:t>areas:</w:t>
      </w:r>
    </w:p>
    <w:p w14:paraId="3781FE13" w14:textId="1291D1F1" w:rsidR="00090207" w:rsidRPr="00CD58E5" w:rsidRDefault="00481B0D" w:rsidP="0037072E">
      <w:pPr>
        <w:pStyle w:val="ListParagraph"/>
        <w:numPr>
          <w:ilvl w:val="0"/>
          <w:numId w:val="43"/>
        </w:numPr>
        <w:jc w:val="both"/>
        <w:rPr>
          <w:i/>
        </w:rPr>
      </w:pPr>
      <w:r w:rsidRPr="00CD58E5">
        <w:rPr>
          <w:b/>
        </w:rPr>
        <w:t>Core Indicator 1</w:t>
      </w:r>
      <w:r w:rsidRPr="00CD58E5">
        <w:t xml:space="preserve"> (Integration of Climate Change), specifically criteria, </w:t>
      </w:r>
      <w:r w:rsidR="00090207" w:rsidRPr="00CD58E5">
        <w:rPr>
          <w:i/>
        </w:rPr>
        <w:t>Has responsibility been assigned to institutions or persons to integrate climate resilience planning?</w:t>
      </w:r>
      <w:r w:rsidRPr="00CD58E5">
        <w:rPr>
          <w:i/>
        </w:rPr>
        <w:t xml:space="preserve"> </w:t>
      </w:r>
      <w:r w:rsidRPr="00CD58E5">
        <w:t>and</w:t>
      </w:r>
    </w:p>
    <w:p w14:paraId="222CDDC5" w14:textId="6DD1A427" w:rsidR="00481B0D" w:rsidRPr="00CD58E5" w:rsidRDefault="00ED1A58" w:rsidP="0037072E">
      <w:pPr>
        <w:pStyle w:val="ListParagraph"/>
        <w:numPr>
          <w:ilvl w:val="0"/>
          <w:numId w:val="43"/>
        </w:numPr>
        <w:jc w:val="both"/>
      </w:pPr>
      <w:r w:rsidRPr="00CD58E5">
        <w:rPr>
          <w:b/>
        </w:rPr>
        <w:t>Core I</w:t>
      </w:r>
      <w:r w:rsidR="00481B0D" w:rsidRPr="00CD58E5">
        <w:rPr>
          <w:b/>
        </w:rPr>
        <w:t>ndicator 2</w:t>
      </w:r>
      <w:r w:rsidR="00481B0D" w:rsidRPr="00CD58E5">
        <w:t xml:space="preserve"> (Strengthened Capacity), specifically criteria, </w:t>
      </w:r>
      <w:r w:rsidR="00481B0D" w:rsidRPr="00CD58E5">
        <w:rPr>
          <w:i/>
        </w:rPr>
        <w:t>Are information, studies and assessments addressing climate change, variability and resilience available?</w:t>
      </w:r>
    </w:p>
    <w:p w14:paraId="0BDC3B7A" w14:textId="77777777" w:rsidR="00481B0D" w:rsidRPr="00CD58E5" w:rsidRDefault="00481B0D" w:rsidP="003D0005">
      <w:pPr>
        <w:spacing w:after="0"/>
        <w:jc w:val="both"/>
        <w:rPr>
          <w:rFonts w:ascii="Times New Roman" w:hAnsi="Times New Roman" w:cs="Times New Roman"/>
          <w:sz w:val="24"/>
          <w:szCs w:val="24"/>
        </w:rPr>
      </w:pPr>
    </w:p>
    <w:p w14:paraId="77209E71" w14:textId="74C38542" w:rsidR="00090207" w:rsidRPr="00CD58E5" w:rsidRDefault="00481B0D" w:rsidP="003D0005">
      <w:pPr>
        <w:spacing w:after="0"/>
        <w:jc w:val="both"/>
        <w:rPr>
          <w:rFonts w:ascii="Times New Roman" w:hAnsi="Times New Roman" w:cs="Times New Roman"/>
          <w:sz w:val="24"/>
          <w:szCs w:val="24"/>
        </w:rPr>
      </w:pPr>
      <w:r w:rsidRPr="00CD58E5">
        <w:rPr>
          <w:rFonts w:ascii="Times New Roman" w:hAnsi="Times New Roman" w:cs="Times New Roman"/>
          <w:sz w:val="24"/>
          <w:szCs w:val="24"/>
        </w:rPr>
        <w:t>See Figures 13 and 14.</w:t>
      </w:r>
    </w:p>
    <w:p w14:paraId="55BA2C4E" w14:textId="6F1C3724" w:rsidR="00F071A2" w:rsidRPr="00CD58E5" w:rsidRDefault="00F071A2">
      <w:pPr>
        <w:rPr>
          <w:rFonts w:ascii="Times New Roman" w:hAnsi="Times New Roman" w:cs="Times New Roman"/>
          <w:b/>
          <w:sz w:val="24"/>
          <w:szCs w:val="24"/>
        </w:rPr>
      </w:pPr>
    </w:p>
    <w:p w14:paraId="749AAFF2" w14:textId="77777777" w:rsidR="005D6CE9" w:rsidRDefault="005D6CE9" w:rsidP="003D0005">
      <w:pPr>
        <w:spacing w:after="0"/>
        <w:jc w:val="both"/>
        <w:rPr>
          <w:rFonts w:ascii="Times New Roman" w:hAnsi="Times New Roman" w:cs="Times New Roman"/>
          <w:b/>
          <w:sz w:val="24"/>
          <w:szCs w:val="24"/>
        </w:rPr>
      </w:pPr>
    </w:p>
    <w:p w14:paraId="6D5CDA30" w14:textId="77777777" w:rsidR="005D6CE9" w:rsidRDefault="005D6CE9" w:rsidP="003D0005">
      <w:pPr>
        <w:spacing w:after="0"/>
        <w:jc w:val="both"/>
        <w:rPr>
          <w:rFonts w:ascii="Times New Roman" w:hAnsi="Times New Roman" w:cs="Times New Roman"/>
          <w:b/>
          <w:sz w:val="24"/>
          <w:szCs w:val="24"/>
        </w:rPr>
      </w:pPr>
    </w:p>
    <w:p w14:paraId="1E2B4645" w14:textId="77777777" w:rsidR="005D6CE9" w:rsidRDefault="005D6CE9" w:rsidP="003D0005">
      <w:pPr>
        <w:spacing w:after="0"/>
        <w:jc w:val="both"/>
        <w:rPr>
          <w:rFonts w:ascii="Times New Roman" w:hAnsi="Times New Roman" w:cs="Times New Roman"/>
          <w:b/>
          <w:sz w:val="24"/>
          <w:szCs w:val="24"/>
        </w:rPr>
      </w:pPr>
    </w:p>
    <w:p w14:paraId="7D338F04" w14:textId="77777777" w:rsidR="005D6CE9" w:rsidRDefault="005D6CE9" w:rsidP="003D0005">
      <w:pPr>
        <w:spacing w:after="0"/>
        <w:jc w:val="both"/>
        <w:rPr>
          <w:rFonts w:ascii="Times New Roman" w:hAnsi="Times New Roman" w:cs="Times New Roman"/>
          <w:b/>
          <w:sz w:val="24"/>
          <w:szCs w:val="24"/>
        </w:rPr>
      </w:pPr>
    </w:p>
    <w:p w14:paraId="3E02975F" w14:textId="77777777" w:rsidR="005D6CE9" w:rsidRDefault="005D6CE9" w:rsidP="003D0005">
      <w:pPr>
        <w:spacing w:after="0"/>
        <w:jc w:val="both"/>
        <w:rPr>
          <w:rFonts w:ascii="Times New Roman" w:hAnsi="Times New Roman" w:cs="Times New Roman"/>
          <w:b/>
          <w:sz w:val="24"/>
          <w:szCs w:val="24"/>
        </w:rPr>
      </w:pPr>
    </w:p>
    <w:p w14:paraId="0475E85D" w14:textId="77777777" w:rsidR="005D6CE9" w:rsidRDefault="005D6CE9" w:rsidP="003D0005">
      <w:pPr>
        <w:spacing w:after="0"/>
        <w:jc w:val="both"/>
        <w:rPr>
          <w:rFonts w:ascii="Times New Roman" w:hAnsi="Times New Roman" w:cs="Times New Roman"/>
          <w:b/>
          <w:sz w:val="24"/>
          <w:szCs w:val="24"/>
        </w:rPr>
      </w:pPr>
    </w:p>
    <w:p w14:paraId="3A5FEAE3" w14:textId="77777777" w:rsidR="005D6CE9" w:rsidRDefault="005D6CE9" w:rsidP="003D0005">
      <w:pPr>
        <w:spacing w:after="0"/>
        <w:jc w:val="both"/>
        <w:rPr>
          <w:rFonts w:ascii="Times New Roman" w:hAnsi="Times New Roman" w:cs="Times New Roman"/>
          <w:b/>
          <w:sz w:val="24"/>
          <w:szCs w:val="24"/>
        </w:rPr>
      </w:pPr>
    </w:p>
    <w:p w14:paraId="21EB5383" w14:textId="671CC4E3" w:rsidR="00481B0D" w:rsidRPr="00CD58E5" w:rsidRDefault="00481B0D" w:rsidP="003D0005">
      <w:pPr>
        <w:spacing w:after="0"/>
        <w:jc w:val="both"/>
        <w:rPr>
          <w:rFonts w:ascii="Times New Roman" w:hAnsi="Times New Roman" w:cs="Times New Roman"/>
          <w:b/>
          <w:sz w:val="24"/>
          <w:szCs w:val="24"/>
        </w:rPr>
      </w:pPr>
      <w:r w:rsidRPr="00CD58E5">
        <w:rPr>
          <w:rFonts w:ascii="Times New Roman" w:hAnsi="Times New Roman" w:cs="Times New Roman"/>
          <w:b/>
          <w:sz w:val="24"/>
          <w:szCs w:val="24"/>
        </w:rPr>
        <w:lastRenderedPageBreak/>
        <w:t xml:space="preserve">Figure 13: Progress </w:t>
      </w:r>
      <w:r w:rsidR="00DC6736" w:rsidRPr="00CD58E5">
        <w:rPr>
          <w:rFonts w:ascii="Times New Roman" w:hAnsi="Times New Roman" w:cs="Times New Roman"/>
          <w:b/>
          <w:sz w:val="24"/>
          <w:szCs w:val="24"/>
        </w:rPr>
        <w:t>Re</w:t>
      </w:r>
      <w:r w:rsidRPr="00CD58E5">
        <w:rPr>
          <w:rFonts w:ascii="Times New Roman" w:hAnsi="Times New Roman" w:cs="Times New Roman"/>
          <w:b/>
          <w:sz w:val="24"/>
          <w:szCs w:val="24"/>
        </w:rPr>
        <w:t xml:space="preserve"> Degree of Integration of Climate Change into National Planning</w:t>
      </w:r>
    </w:p>
    <w:p w14:paraId="6E70F318" w14:textId="0253C70A" w:rsidR="00090207" w:rsidRPr="00CD58E5" w:rsidRDefault="00E65611" w:rsidP="00090207">
      <w:pPr>
        <w:spacing w:after="0"/>
        <w:jc w:val="center"/>
        <w:rPr>
          <w:rFonts w:ascii="Times New Roman" w:hAnsi="Times New Roman" w:cs="Times New Roman"/>
          <w:sz w:val="24"/>
          <w:szCs w:val="24"/>
        </w:rPr>
      </w:pPr>
      <w:r w:rsidRPr="00CD58E5">
        <w:rPr>
          <w:noProof/>
          <w:lang w:val="en-GB" w:eastAsia="en-GB"/>
        </w:rPr>
        <w:drawing>
          <wp:inline distT="0" distB="0" distL="0" distR="0" wp14:anchorId="63076F0C" wp14:editId="15CF41BB">
            <wp:extent cx="5836920" cy="4474845"/>
            <wp:effectExtent l="0" t="0" r="11430" b="2095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96B3BC8" w14:textId="77777777" w:rsidR="00090207" w:rsidRPr="00CD58E5" w:rsidRDefault="00090207" w:rsidP="003D0005">
      <w:pPr>
        <w:spacing w:after="0"/>
        <w:jc w:val="both"/>
        <w:rPr>
          <w:rFonts w:ascii="Times New Roman" w:hAnsi="Times New Roman" w:cs="Times New Roman"/>
          <w:sz w:val="24"/>
          <w:szCs w:val="24"/>
        </w:rPr>
      </w:pPr>
    </w:p>
    <w:p w14:paraId="471075B2" w14:textId="77777777" w:rsidR="0069701D" w:rsidRPr="00CD58E5" w:rsidRDefault="0069701D">
      <w:pPr>
        <w:rPr>
          <w:rFonts w:ascii="Times New Roman" w:hAnsi="Times New Roman" w:cs="Times New Roman"/>
          <w:b/>
          <w:sz w:val="24"/>
          <w:szCs w:val="24"/>
        </w:rPr>
      </w:pPr>
      <w:r w:rsidRPr="00CD58E5">
        <w:rPr>
          <w:rFonts w:ascii="Times New Roman" w:hAnsi="Times New Roman" w:cs="Times New Roman"/>
          <w:b/>
          <w:sz w:val="24"/>
          <w:szCs w:val="24"/>
        </w:rPr>
        <w:br w:type="page"/>
      </w:r>
    </w:p>
    <w:p w14:paraId="028691B0" w14:textId="287C63E1" w:rsidR="00DC6736" w:rsidRPr="00CD58E5" w:rsidRDefault="00DC6736" w:rsidP="003D0005">
      <w:pPr>
        <w:spacing w:after="0"/>
        <w:jc w:val="both"/>
        <w:rPr>
          <w:rFonts w:ascii="Times New Roman" w:hAnsi="Times New Roman" w:cs="Times New Roman"/>
          <w:b/>
          <w:sz w:val="24"/>
          <w:szCs w:val="24"/>
        </w:rPr>
      </w:pPr>
      <w:r w:rsidRPr="00CD58E5">
        <w:rPr>
          <w:rFonts w:ascii="Times New Roman" w:hAnsi="Times New Roman" w:cs="Times New Roman"/>
          <w:b/>
          <w:sz w:val="24"/>
          <w:szCs w:val="24"/>
        </w:rPr>
        <w:lastRenderedPageBreak/>
        <w:t>Figure 14: Progress Re Evidence of Strengthening Capacity</w:t>
      </w:r>
      <w:r w:rsidR="0027102F" w:rsidRPr="00CD58E5">
        <w:rPr>
          <w:rFonts w:ascii="Times New Roman" w:hAnsi="Times New Roman" w:cs="Times New Roman"/>
          <w:b/>
          <w:sz w:val="24"/>
          <w:szCs w:val="24"/>
        </w:rPr>
        <w:t xml:space="preserve"> for National Planning</w:t>
      </w:r>
    </w:p>
    <w:p w14:paraId="7F8FB625" w14:textId="5AA9E350" w:rsidR="00DC6736" w:rsidRPr="00CD58E5" w:rsidRDefault="00DC6736" w:rsidP="004A755D">
      <w:pPr>
        <w:spacing w:after="0"/>
        <w:jc w:val="center"/>
        <w:rPr>
          <w:rFonts w:ascii="Times New Roman" w:hAnsi="Times New Roman" w:cs="Times New Roman"/>
          <w:sz w:val="24"/>
          <w:szCs w:val="24"/>
        </w:rPr>
      </w:pPr>
    </w:p>
    <w:p w14:paraId="710F43A9" w14:textId="77777777" w:rsidR="00DC6736" w:rsidRPr="00CD58E5" w:rsidRDefault="00DC6736" w:rsidP="003D0005">
      <w:pPr>
        <w:spacing w:after="0"/>
        <w:jc w:val="both"/>
        <w:rPr>
          <w:rFonts w:ascii="Times New Roman" w:hAnsi="Times New Roman" w:cs="Times New Roman"/>
          <w:sz w:val="24"/>
          <w:szCs w:val="24"/>
        </w:rPr>
      </w:pPr>
    </w:p>
    <w:p w14:paraId="039608CE" w14:textId="5978A780" w:rsidR="00FA66C2" w:rsidRPr="00CD58E5" w:rsidRDefault="00481B0D" w:rsidP="003D0005">
      <w:pPr>
        <w:spacing w:after="0"/>
        <w:jc w:val="both"/>
        <w:rPr>
          <w:rFonts w:ascii="Times New Roman" w:hAnsi="Times New Roman" w:cs="Times New Roman"/>
          <w:sz w:val="24"/>
          <w:szCs w:val="24"/>
        </w:rPr>
      </w:pPr>
      <w:r w:rsidRPr="00CD58E5">
        <w:rPr>
          <w:rFonts w:ascii="Times New Roman" w:hAnsi="Times New Roman" w:cs="Times New Roman"/>
          <w:sz w:val="24"/>
          <w:szCs w:val="24"/>
        </w:rPr>
        <w:t>For the calendar year, it was noted that a</w:t>
      </w:r>
      <w:r w:rsidR="00177323" w:rsidRPr="00CD58E5">
        <w:rPr>
          <w:rFonts w:ascii="Times New Roman" w:hAnsi="Times New Roman" w:cs="Times New Roman"/>
          <w:sz w:val="24"/>
          <w:szCs w:val="24"/>
        </w:rPr>
        <w:t xml:space="preserve"> number of investment models are still planned for completion</w:t>
      </w:r>
      <w:r w:rsidR="00FF4B3F" w:rsidRPr="00CD58E5">
        <w:rPr>
          <w:rFonts w:ascii="Times New Roman" w:hAnsi="Times New Roman" w:cs="Times New Roman"/>
          <w:sz w:val="24"/>
          <w:szCs w:val="24"/>
        </w:rPr>
        <w:t>.  Notwithstanding this</w:t>
      </w:r>
      <w:r w:rsidR="00177323" w:rsidRPr="00CD58E5">
        <w:rPr>
          <w:rFonts w:ascii="Times New Roman" w:hAnsi="Times New Roman" w:cs="Times New Roman"/>
          <w:sz w:val="24"/>
          <w:szCs w:val="24"/>
        </w:rPr>
        <w:t>, to date</w:t>
      </w:r>
      <w:r w:rsidR="00CD4A1E" w:rsidRPr="00CD58E5">
        <w:rPr>
          <w:rFonts w:ascii="Times New Roman" w:hAnsi="Times New Roman" w:cs="Times New Roman"/>
          <w:sz w:val="24"/>
          <w:szCs w:val="24"/>
        </w:rPr>
        <w:t>,</w:t>
      </w:r>
      <w:r w:rsidR="00177323" w:rsidRPr="00CD58E5">
        <w:rPr>
          <w:rFonts w:ascii="Times New Roman" w:hAnsi="Times New Roman" w:cs="Times New Roman"/>
          <w:sz w:val="24"/>
          <w:szCs w:val="24"/>
        </w:rPr>
        <w:t xml:space="preserve"> </w:t>
      </w:r>
      <w:r w:rsidR="003D0005" w:rsidRPr="00CD58E5">
        <w:rPr>
          <w:rFonts w:ascii="Times New Roman" w:hAnsi="Times New Roman" w:cs="Times New Roman"/>
          <w:sz w:val="24"/>
          <w:szCs w:val="24"/>
        </w:rPr>
        <w:t xml:space="preserve">the number of beneficiaries under the DVRP </w:t>
      </w:r>
      <w:r w:rsidR="005D6CE9">
        <w:rPr>
          <w:rFonts w:ascii="Times New Roman" w:hAnsi="Times New Roman" w:cs="Times New Roman"/>
          <w:sz w:val="24"/>
          <w:szCs w:val="24"/>
        </w:rPr>
        <w:t xml:space="preserve">has increased during 2017: from </w:t>
      </w:r>
      <w:r w:rsidR="00FF4B3F" w:rsidRPr="00CD58E5">
        <w:rPr>
          <w:rFonts w:ascii="Times New Roman" w:hAnsi="Times New Roman" w:cs="Times New Roman"/>
          <w:sz w:val="24"/>
          <w:szCs w:val="24"/>
        </w:rPr>
        <w:t>37.7</w:t>
      </w:r>
      <w:r w:rsidR="003D0005" w:rsidRPr="00CD58E5">
        <w:rPr>
          <w:rFonts w:ascii="Times New Roman" w:hAnsi="Times New Roman" w:cs="Times New Roman"/>
          <w:sz w:val="24"/>
          <w:szCs w:val="24"/>
        </w:rPr>
        <w:t>%</w:t>
      </w:r>
      <w:r w:rsidR="005D6CE9">
        <w:rPr>
          <w:rFonts w:ascii="Times New Roman" w:hAnsi="Times New Roman" w:cs="Times New Roman"/>
          <w:sz w:val="24"/>
          <w:szCs w:val="24"/>
        </w:rPr>
        <w:t xml:space="preserve"> to 38.5%</w:t>
      </w:r>
      <w:r w:rsidR="003D0005" w:rsidRPr="00CD58E5">
        <w:rPr>
          <w:rFonts w:ascii="Times New Roman" w:hAnsi="Times New Roman" w:cs="Times New Roman"/>
          <w:sz w:val="24"/>
          <w:szCs w:val="24"/>
        </w:rPr>
        <w:t xml:space="preserve"> of the total </w:t>
      </w:r>
      <w:r w:rsidR="00C56E4E" w:rsidRPr="00CD58E5">
        <w:rPr>
          <w:rFonts w:ascii="Times New Roman" w:hAnsi="Times New Roman" w:cs="Times New Roman"/>
          <w:sz w:val="24"/>
          <w:szCs w:val="24"/>
        </w:rPr>
        <w:t xml:space="preserve">number of </w:t>
      </w:r>
      <w:r w:rsidR="003D0005" w:rsidRPr="00CD58E5">
        <w:rPr>
          <w:rFonts w:ascii="Times New Roman" w:hAnsi="Times New Roman" w:cs="Times New Roman"/>
          <w:sz w:val="24"/>
          <w:szCs w:val="24"/>
        </w:rPr>
        <w:t>target beneficiaries (169,000</w:t>
      </w:r>
      <w:r w:rsidR="0059007C" w:rsidRPr="00CD58E5">
        <w:rPr>
          <w:rFonts w:ascii="Times New Roman" w:hAnsi="Times New Roman" w:cs="Times New Roman"/>
          <w:sz w:val="24"/>
          <w:szCs w:val="24"/>
        </w:rPr>
        <w:t>)</w:t>
      </w:r>
      <w:r w:rsidR="003D0005" w:rsidRPr="00CD58E5">
        <w:rPr>
          <w:rFonts w:ascii="Times New Roman" w:hAnsi="Times New Roman" w:cs="Times New Roman"/>
          <w:sz w:val="24"/>
          <w:szCs w:val="24"/>
        </w:rPr>
        <w:t>.</w:t>
      </w:r>
      <w:r w:rsidR="00177323" w:rsidRPr="00CD58E5">
        <w:rPr>
          <w:rFonts w:ascii="Times New Roman" w:hAnsi="Times New Roman" w:cs="Times New Roman"/>
          <w:sz w:val="24"/>
          <w:szCs w:val="24"/>
        </w:rPr>
        <w:t xml:space="preserve">  </w:t>
      </w:r>
      <w:r w:rsidR="00FF4B3F" w:rsidRPr="00CD58E5">
        <w:rPr>
          <w:rFonts w:ascii="Times New Roman" w:hAnsi="Times New Roman" w:cs="Times New Roman"/>
          <w:sz w:val="24"/>
          <w:szCs w:val="24"/>
        </w:rPr>
        <w:t>Moreover, t</w:t>
      </w:r>
      <w:r w:rsidR="00177323" w:rsidRPr="00CD58E5">
        <w:rPr>
          <w:rFonts w:ascii="Times New Roman" w:hAnsi="Times New Roman" w:cs="Times New Roman"/>
          <w:sz w:val="24"/>
          <w:szCs w:val="24"/>
        </w:rPr>
        <w:t>hese figures are likely underestimated given the broad reach of the public awareness p</w:t>
      </w:r>
      <w:r w:rsidR="0094548D" w:rsidRPr="00CD58E5">
        <w:rPr>
          <w:rFonts w:ascii="Times New Roman" w:hAnsi="Times New Roman" w:cs="Times New Roman"/>
          <w:sz w:val="24"/>
          <w:szCs w:val="24"/>
        </w:rPr>
        <w:t>rogram through mass media</w:t>
      </w:r>
      <w:r w:rsidR="00CD4A1E" w:rsidRPr="00CD58E5">
        <w:rPr>
          <w:rFonts w:ascii="Times New Roman" w:hAnsi="Times New Roman" w:cs="Times New Roman"/>
          <w:sz w:val="24"/>
          <w:szCs w:val="24"/>
        </w:rPr>
        <w:t>. Further,</w:t>
      </w:r>
      <w:r w:rsidR="0094548D" w:rsidRPr="00CD58E5">
        <w:rPr>
          <w:rFonts w:ascii="Times New Roman" w:hAnsi="Times New Roman" w:cs="Times New Roman"/>
          <w:sz w:val="24"/>
          <w:szCs w:val="24"/>
        </w:rPr>
        <w:t xml:space="preserve"> while some investments are targeted at specific communities</w:t>
      </w:r>
      <w:r w:rsidR="0033229C" w:rsidRPr="00CD58E5">
        <w:rPr>
          <w:rFonts w:ascii="Times New Roman" w:hAnsi="Times New Roman" w:cs="Times New Roman"/>
          <w:sz w:val="24"/>
          <w:szCs w:val="24"/>
        </w:rPr>
        <w:t>,</w:t>
      </w:r>
      <w:r w:rsidR="00FA66C2" w:rsidRPr="00CD58E5">
        <w:rPr>
          <w:rFonts w:ascii="Times New Roman" w:hAnsi="Times New Roman" w:cs="Times New Roman"/>
          <w:sz w:val="24"/>
          <w:szCs w:val="24"/>
        </w:rPr>
        <w:t xml:space="preserve"> and </w:t>
      </w:r>
      <w:r w:rsidR="0033229C" w:rsidRPr="00CD58E5">
        <w:rPr>
          <w:rFonts w:ascii="Times New Roman" w:hAnsi="Times New Roman" w:cs="Times New Roman"/>
          <w:sz w:val="24"/>
          <w:szCs w:val="24"/>
        </w:rPr>
        <w:t>the populations of these c</w:t>
      </w:r>
      <w:r w:rsidR="00FA66C2" w:rsidRPr="00CD58E5">
        <w:rPr>
          <w:rFonts w:ascii="Times New Roman" w:hAnsi="Times New Roman" w:cs="Times New Roman"/>
          <w:sz w:val="24"/>
          <w:szCs w:val="24"/>
        </w:rPr>
        <w:t>ommunit</w:t>
      </w:r>
      <w:r w:rsidR="0033229C" w:rsidRPr="00CD58E5">
        <w:rPr>
          <w:rFonts w:ascii="Times New Roman" w:hAnsi="Times New Roman" w:cs="Times New Roman"/>
          <w:sz w:val="24"/>
          <w:szCs w:val="24"/>
        </w:rPr>
        <w:t>ies</w:t>
      </w:r>
      <w:r w:rsidR="00FA66C2" w:rsidRPr="00CD58E5">
        <w:rPr>
          <w:rFonts w:ascii="Times New Roman" w:hAnsi="Times New Roman" w:cs="Times New Roman"/>
          <w:sz w:val="24"/>
          <w:szCs w:val="24"/>
        </w:rPr>
        <w:t xml:space="preserve"> are recorded as the beneficiaries</w:t>
      </w:r>
      <w:r w:rsidR="0094548D" w:rsidRPr="00CD58E5">
        <w:rPr>
          <w:rFonts w:ascii="Times New Roman" w:hAnsi="Times New Roman" w:cs="Times New Roman"/>
          <w:sz w:val="24"/>
          <w:szCs w:val="24"/>
        </w:rPr>
        <w:t xml:space="preserve">, benefits are received broader afield.  </w:t>
      </w:r>
      <w:r w:rsidR="00FA66C2" w:rsidRPr="00CD58E5">
        <w:rPr>
          <w:rFonts w:ascii="Times New Roman" w:hAnsi="Times New Roman" w:cs="Times New Roman"/>
          <w:sz w:val="24"/>
          <w:szCs w:val="24"/>
        </w:rPr>
        <w:t xml:space="preserve">For example, </w:t>
      </w:r>
      <w:r w:rsidR="00CD4A1E" w:rsidRPr="00CD58E5">
        <w:rPr>
          <w:rFonts w:ascii="Times New Roman" w:hAnsi="Times New Roman" w:cs="Times New Roman"/>
          <w:sz w:val="24"/>
          <w:szCs w:val="24"/>
        </w:rPr>
        <w:t xml:space="preserve">in the case of </w:t>
      </w:r>
      <w:r w:rsidR="00FA66C2" w:rsidRPr="00CD58E5">
        <w:rPr>
          <w:rFonts w:ascii="Times New Roman" w:hAnsi="Times New Roman" w:cs="Times New Roman"/>
          <w:sz w:val="24"/>
          <w:szCs w:val="24"/>
        </w:rPr>
        <w:t>the Marchand drainage works, the beneficiaries of these drainage works are likely to be higher than estimated, as several other settlements fall along the banks of the Marchand River and include the following: Entrepot, Waterworks, Ravine Toutrelle, and Lower Castries.</w:t>
      </w:r>
    </w:p>
    <w:p w14:paraId="00528976" w14:textId="77777777" w:rsidR="00FA66C2" w:rsidRPr="00CD58E5" w:rsidRDefault="00FA66C2" w:rsidP="003D0005">
      <w:pPr>
        <w:spacing w:after="0"/>
        <w:jc w:val="both"/>
        <w:rPr>
          <w:rFonts w:ascii="Times New Roman" w:hAnsi="Times New Roman" w:cs="Times New Roman"/>
          <w:sz w:val="24"/>
          <w:szCs w:val="24"/>
        </w:rPr>
      </w:pPr>
    </w:p>
    <w:p w14:paraId="577089B7" w14:textId="7C07CE00" w:rsidR="003D0005" w:rsidRPr="00CD58E5" w:rsidRDefault="00FF4B3F" w:rsidP="003D0005">
      <w:pPr>
        <w:spacing w:after="0"/>
        <w:jc w:val="both"/>
        <w:rPr>
          <w:rFonts w:ascii="Times New Roman" w:hAnsi="Times New Roman" w:cs="Times New Roman"/>
          <w:sz w:val="24"/>
          <w:szCs w:val="24"/>
        </w:rPr>
      </w:pPr>
      <w:r w:rsidRPr="00CD58E5">
        <w:rPr>
          <w:rFonts w:ascii="Times New Roman" w:hAnsi="Times New Roman" w:cs="Times New Roman"/>
          <w:sz w:val="24"/>
          <w:szCs w:val="24"/>
        </w:rPr>
        <w:t>Further</w:t>
      </w:r>
      <w:r w:rsidR="0094548D" w:rsidRPr="00CD58E5">
        <w:rPr>
          <w:rFonts w:ascii="Times New Roman" w:hAnsi="Times New Roman" w:cs="Times New Roman"/>
          <w:sz w:val="24"/>
          <w:szCs w:val="24"/>
        </w:rPr>
        <w:t xml:space="preserve">, </w:t>
      </w:r>
      <w:r w:rsidRPr="00CD58E5">
        <w:rPr>
          <w:rFonts w:ascii="Times New Roman" w:hAnsi="Times New Roman" w:cs="Times New Roman"/>
          <w:sz w:val="24"/>
          <w:szCs w:val="24"/>
        </w:rPr>
        <w:t xml:space="preserve">for </w:t>
      </w:r>
      <w:r w:rsidR="00FA66C2" w:rsidRPr="00CD58E5">
        <w:rPr>
          <w:rFonts w:ascii="Times New Roman" w:hAnsi="Times New Roman" w:cs="Times New Roman"/>
          <w:sz w:val="24"/>
          <w:szCs w:val="24"/>
        </w:rPr>
        <w:t xml:space="preserve">road works, while the beneficiaries are based on commuter numbers, the beneficiaries are </w:t>
      </w:r>
      <w:r w:rsidRPr="00CD58E5">
        <w:rPr>
          <w:rFonts w:ascii="Times New Roman" w:hAnsi="Times New Roman" w:cs="Times New Roman"/>
          <w:sz w:val="24"/>
          <w:szCs w:val="24"/>
        </w:rPr>
        <w:t xml:space="preserve">again </w:t>
      </w:r>
      <w:r w:rsidR="00FA66C2" w:rsidRPr="00CD58E5">
        <w:rPr>
          <w:rFonts w:ascii="Times New Roman" w:hAnsi="Times New Roman" w:cs="Times New Roman"/>
          <w:sz w:val="24"/>
          <w:szCs w:val="24"/>
        </w:rPr>
        <w:t>broader</w:t>
      </w:r>
      <w:r w:rsidRPr="00CD58E5">
        <w:rPr>
          <w:rFonts w:ascii="Times New Roman" w:hAnsi="Times New Roman" w:cs="Times New Roman"/>
          <w:sz w:val="24"/>
          <w:szCs w:val="24"/>
        </w:rPr>
        <w:t xml:space="preserve"> afield</w:t>
      </w:r>
      <w:r w:rsidR="00FA66C2" w:rsidRPr="00CD58E5">
        <w:rPr>
          <w:rFonts w:ascii="Times New Roman" w:hAnsi="Times New Roman" w:cs="Times New Roman"/>
          <w:sz w:val="24"/>
          <w:szCs w:val="24"/>
        </w:rPr>
        <w:t xml:space="preserve">.  For example, </w:t>
      </w:r>
      <w:r w:rsidR="0094548D" w:rsidRPr="00CD58E5">
        <w:rPr>
          <w:rFonts w:ascii="Times New Roman" w:hAnsi="Times New Roman" w:cs="Times New Roman"/>
          <w:sz w:val="24"/>
          <w:szCs w:val="24"/>
        </w:rPr>
        <w:t>the Cannelles road</w:t>
      </w:r>
      <w:r w:rsidR="00FA66C2" w:rsidRPr="00CD58E5">
        <w:rPr>
          <w:rFonts w:ascii="Times New Roman" w:hAnsi="Times New Roman" w:cs="Times New Roman"/>
          <w:sz w:val="24"/>
          <w:szCs w:val="24"/>
        </w:rPr>
        <w:t>,</w:t>
      </w:r>
      <w:r w:rsidR="0094548D" w:rsidRPr="00CD58E5">
        <w:rPr>
          <w:rFonts w:ascii="Times New Roman" w:hAnsi="Times New Roman" w:cs="Times New Roman"/>
          <w:sz w:val="24"/>
          <w:szCs w:val="24"/>
        </w:rPr>
        <w:t xml:space="preserve"> which was made more climate resilient after </w:t>
      </w:r>
      <w:r w:rsidR="00AE66AE" w:rsidRPr="00CD58E5">
        <w:rPr>
          <w:rFonts w:ascii="Times New Roman" w:hAnsi="Times New Roman" w:cs="Times New Roman"/>
          <w:sz w:val="24"/>
          <w:szCs w:val="24"/>
        </w:rPr>
        <w:t xml:space="preserve">it was </w:t>
      </w:r>
      <w:r w:rsidR="0094548D" w:rsidRPr="00CD58E5">
        <w:rPr>
          <w:rFonts w:ascii="Times New Roman" w:hAnsi="Times New Roman" w:cs="Times New Roman"/>
          <w:sz w:val="24"/>
          <w:szCs w:val="24"/>
        </w:rPr>
        <w:t>damage</w:t>
      </w:r>
      <w:r w:rsidR="00AE66AE" w:rsidRPr="00CD58E5">
        <w:rPr>
          <w:rFonts w:ascii="Times New Roman" w:hAnsi="Times New Roman" w:cs="Times New Roman"/>
          <w:sz w:val="24"/>
          <w:szCs w:val="24"/>
        </w:rPr>
        <w:t>d</w:t>
      </w:r>
      <w:r w:rsidR="0094548D" w:rsidRPr="00CD58E5">
        <w:rPr>
          <w:rFonts w:ascii="Times New Roman" w:hAnsi="Times New Roman" w:cs="Times New Roman"/>
          <w:sz w:val="24"/>
          <w:szCs w:val="24"/>
        </w:rPr>
        <w:t xml:space="preserve"> during the December 2013 Storm</w:t>
      </w:r>
      <w:r w:rsidR="00FA66C2" w:rsidRPr="00CD58E5">
        <w:rPr>
          <w:rFonts w:ascii="Times New Roman" w:hAnsi="Times New Roman" w:cs="Times New Roman"/>
          <w:sz w:val="24"/>
          <w:szCs w:val="24"/>
        </w:rPr>
        <w:t xml:space="preserve">, </w:t>
      </w:r>
      <w:r w:rsidR="0094548D" w:rsidRPr="00CD58E5">
        <w:rPr>
          <w:rFonts w:ascii="Times New Roman" w:hAnsi="Times New Roman" w:cs="Times New Roman"/>
          <w:sz w:val="24"/>
          <w:szCs w:val="24"/>
        </w:rPr>
        <w:t xml:space="preserve">is </w:t>
      </w:r>
      <w:r w:rsidR="00FA66C2" w:rsidRPr="00CD58E5">
        <w:rPr>
          <w:rFonts w:ascii="Times New Roman" w:hAnsi="Times New Roman" w:cs="Times New Roman"/>
          <w:sz w:val="24"/>
          <w:szCs w:val="24"/>
        </w:rPr>
        <w:t xml:space="preserve">one of </w:t>
      </w:r>
      <w:r w:rsidR="0094548D" w:rsidRPr="00CD58E5">
        <w:rPr>
          <w:rFonts w:ascii="Times New Roman" w:hAnsi="Times New Roman" w:cs="Times New Roman"/>
          <w:sz w:val="24"/>
          <w:szCs w:val="24"/>
        </w:rPr>
        <w:t xml:space="preserve">the main access </w:t>
      </w:r>
      <w:r w:rsidR="00FA66C2" w:rsidRPr="00CD58E5">
        <w:rPr>
          <w:rFonts w:ascii="Times New Roman" w:hAnsi="Times New Roman" w:cs="Times New Roman"/>
          <w:sz w:val="24"/>
          <w:szCs w:val="24"/>
        </w:rPr>
        <w:t xml:space="preserve">roads </w:t>
      </w:r>
      <w:r w:rsidR="0094548D" w:rsidRPr="00CD58E5">
        <w:rPr>
          <w:rFonts w:ascii="Times New Roman" w:hAnsi="Times New Roman" w:cs="Times New Roman"/>
          <w:sz w:val="24"/>
          <w:szCs w:val="24"/>
        </w:rPr>
        <w:t xml:space="preserve">that connects the north to the south </w:t>
      </w:r>
      <w:r w:rsidR="00FA66C2" w:rsidRPr="00CD58E5">
        <w:rPr>
          <w:rFonts w:ascii="Times New Roman" w:hAnsi="Times New Roman" w:cs="Times New Roman"/>
          <w:sz w:val="24"/>
          <w:szCs w:val="24"/>
        </w:rPr>
        <w:t>and provides direct access to the international airport, indirectly benefitting the entire population</w:t>
      </w:r>
      <w:r w:rsidRPr="00CD58E5">
        <w:rPr>
          <w:rFonts w:ascii="Times New Roman" w:hAnsi="Times New Roman" w:cs="Times New Roman"/>
          <w:sz w:val="24"/>
          <w:szCs w:val="24"/>
        </w:rPr>
        <w:t xml:space="preserve"> through trade, tourism and air transport, among others</w:t>
      </w:r>
      <w:r w:rsidR="00FA66C2" w:rsidRPr="00CD58E5">
        <w:rPr>
          <w:rFonts w:ascii="Times New Roman" w:hAnsi="Times New Roman" w:cs="Times New Roman"/>
          <w:sz w:val="24"/>
          <w:szCs w:val="24"/>
        </w:rPr>
        <w:t>.</w:t>
      </w:r>
    </w:p>
    <w:p w14:paraId="13600DA5" w14:textId="77777777" w:rsidR="009157AC" w:rsidRPr="00CD58E5" w:rsidRDefault="009157AC" w:rsidP="003D0005">
      <w:pPr>
        <w:spacing w:after="0"/>
        <w:jc w:val="both"/>
        <w:rPr>
          <w:rFonts w:ascii="Times New Roman" w:hAnsi="Times New Roman" w:cs="Times New Roman"/>
          <w:sz w:val="24"/>
          <w:szCs w:val="24"/>
        </w:rPr>
      </w:pPr>
    </w:p>
    <w:p w14:paraId="66F83673" w14:textId="77777777" w:rsidR="009157AC" w:rsidRPr="00CD58E5" w:rsidRDefault="009157AC" w:rsidP="003D0005">
      <w:pPr>
        <w:spacing w:after="0"/>
        <w:jc w:val="both"/>
        <w:rPr>
          <w:rFonts w:ascii="Times New Roman" w:hAnsi="Times New Roman" w:cs="Times New Roman"/>
          <w:sz w:val="24"/>
          <w:szCs w:val="24"/>
        </w:rPr>
      </w:pPr>
    </w:p>
    <w:p w14:paraId="7FD4E9BD" w14:textId="187E1CD8" w:rsidR="00A24488" w:rsidRPr="00CD58E5" w:rsidRDefault="00A24488">
      <w:r w:rsidRPr="00CD58E5">
        <w:br w:type="page"/>
      </w:r>
    </w:p>
    <w:p w14:paraId="34590E9C" w14:textId="22ABE8D3" w:rsidR="00A24488" w:rsidRPr="00CD58E5" w:rsidRDefault="00A24488" w:rsidP="00A24488">
      <w:pPr>
        <w:pStyle w:val="Heading1"/>
        <w:rPr>
          <w:color w:val="auto"/>
        </w:rPr>
      </w:pPr>
      <w:bookmarkStart w:id="22" w:name="_Toc486839703"/>
      <w:r w:rsidRPr="00CD58E5">
        <w:rPr>
          <w:color w:val="auto"/>
        </w:rPr>
        <w:lastRenderedPageBreak/>
        <w:t>ANNEX 1: National Climate Change Coordinating Committee</w:t>
      </w:r>
      <w:bookmarkEnd w:id="22"/>
    </w:p>
    <w:p w14:paraId="160820D7" w14:textId="77777777" w:rsidR="00A24488" w:rsidRPr="00CD58E5" w:rsidRDefault="00A24488" w:rsidP="00A24488">
      <w:pPr>
        <w:spacing w:line="240" w:lineRule="auto"/>
        <w:jc w:val="both"/>
        <w:rPr>
          <w:rFonts w:ascii="Times New Roman" w:hAnsi="Times New Roman" w:cs="Times New Roman"/>
          <w:sz w:val="24"/>
          <w:szCs w:val="24"/>
        </w:rPr>
      </w:pPr>
    </w:p>
    <w:tbl>
      <w:tblPr>
        <w:tblStyle w:val="ListTable3-Accent11"/>
        <w:tblW w:w="5000" w:type="pct"/>
        <w:tblLook w:val="01E0" w:firstRow="1" w:lastRow="1" w:firstColumn="1" w:lastColumn="1" w:noHBand="0" w:noVBand="0"/>
      </w:tblPr>
      <w:tblGrid>
        <w:gridCol w:w="4675"/>
        <w:gridCol w:w="4675"/>
      </w:tblGrid>
      <w:tr w:rsidR="00D75E39" w:rsidRPr="00D75E39" w14:paraId="16667524" w14:textId="77777777" w:rsidTr="00D75E39">
        <w:trPr>
          <w:cnfStyle w:val="100000000000" w:firstRow="1" w:lastRow="0" w:firstColumn="0" w:lastColumn="0" w:oddVBand="0" w:evenVBand="0" w:oddHBand="0" w:evenHBand="0" w:firstRowFirstColumn="0" w:firstRowLastColumn="0" w:lastRowFirstColumn="0" w:lastRowLastColumn="0"/>
          <w:trHeight w:val="411"/>
        </w:trPr>
        <w:tc>
          <w:tcPr>
            <w:cnfStyle w:val="001000000100" w:firstRow="0" w:lastRow="0" w:firstColumn="1" w:lastColumn="0" w:oddVBand="0" w:evenVBand="0" w:oddHBand="0" w:evenHBand="0" w:firstRowFirstColumn="1" w:firstRowLastColumn="0" w:lastRowFirstColumn="0" w:lastRowLastColumn="0"/>
            <w:tcW w:w="2500" w:type="pct"/>
            <w:vAlign w:val="center"/>
          </w:tcPr>
          <w:p w14:paraId="5A0C3DB2" w14:textId="77777777" w:rsidR="00D75E39" w:rsidRPr="00D75E39" w:rsidRDefault="00D75E39" w:rsidP="00D75E39">
            <w:pPr>
              <w:jc w:val="center"/>
              <w:rPr>
                <w:rFonts w:ascii="Calibri" w:eastAsia="Calibri" w:hAnsi="Calibri" w:cs="Calibri"/>
                <w:lang w:eastAsia="en-GB"/>
              </w:rPr>
            </w:pPr>
            <w:r w:rsidRPr="00D75E39">
              <w:rPr>
                <w:rFonts w:ascii="Calibri" w:eastAsia="Calibri" w:hAnsi="Calibri" w:cs="Calibri"/>
                <w:lang w:eastAsia="en-GB"/>
              </w:rPr>
              <w:t>Organisation *</w:t>
            </w:r>
            <w:r w:rsidRPr="00D75E39">
              <w:rPr>
                <w:rFonts w:ascii="Calibri" w:eastAsia="Calibri" w:hAnsi="Calibri" w:cs="Calibri"/>
                <w:color w:val="4472C4"/>
                <w:vertAlign w:val="superscript"/>
                <w:lang w:eastAsia="en-GB"/>
              </w:rPr>
              <w:footnoteReference w:id="3"/>
            </w:r>
            <w:r w:rsidRPr="00D75E39">
              <w:rPr>
                <w:rFonts w:ascii="Calibri" w:eastAsia="Calibri" w:hAnsi="Calibri" w:cs="Calibri"/>
                <w:color w:val="4472C4"/>
                <w:lang w:eastAsia="en-GB"/>
              </w:rPr>
              <w:t xml:space="preserve"> </w:t>
            </w:r>
          </w:p>
        </w:tc>
        <w:tc>
          <w:tcPr>
            <w:cnfStyle w:val="000100001000" w:firstRow="0" w:lastRow="0" w:firstColumn="0" w:lastColumn="1" w:oddVBand="0" w:evenVBand="0" w:oddHBand="0" w:evenHBand="0" w:firstRowFirstColumn="0" w:firstRowLastColumn="1" w:lastRowFirstColumn="0" w:lastRowLastColumn="0"/>
            <w:tcW w:w="2500" w:type="pct"/>
            <w:vAlign w:val="center"/>
          </w:tcPr>
          <w:p w14:paraId="22A7B20E" w14:textId="77777777" w:rsidR="00D75E39" w:rsidRPr="00D75E39" w:rsidRDefault="00D75E39" w:rsidP="00D75E39">
            <w:pPr>
              <w:jc w:val="center"/>
              <w:rPr>
                <w:rFonts w:ascii="Calibri" w:eastAsia="Calibri" w:hAnsi="Calibri" w:cs="Calibri"/>
                <w:lang w:eastAsia="en-GB"/>
              </w:rPr>
            </w:pPr>
            <w:r w:rsidRPr="00D75E39">
              <w:rPr>
                <w:rFonts w:ascii="Calibri" w:eastAsia="Calibri" w:hAnsi="Calibri" w:cs="Calibri"/>
                <w:lang w:eastAsia="en-GB"/>
              </w:rPr>
              <w:t>Key Department, Division, Section, Unit Engaged from Organisation</w:t>
            </w:r>
          </w:p>
        </w:tc>
      </w:tr>
      <w:tr w:rsidR="00D75E39" w:rsidRPr="00D75E39" w14:paraId="7C1F54DF" w14:textId="77777777" w:rsidTr="00D75E39">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500" w:type="pct"/>
          </w:tcPr>
          <w:p w14:paraId="73A8A670" w14:textId="77777777" w:rsidR="00D75E39" w:rsidRPr="00D75E39" w:rsidRDefault="00D75E39" w:rsidP="00D75E39">
            <w:pPr>
              <w:spacing w:line="360" w:lineRule="auto"/>
              <w:jc w:val="both"/>
              <w:rPr>
                <w:rFonts w:ascii="Calibri" w:eastAsia="Calibri" w:hAnsi="Calibri" w:cs="Calibri"/>
              </w:rPr>
            </w:pPr>
            <w:r w:rsidRPr="00D75E39">
              <w:rPr>
                <w:rFonts w:ascii="Calibri" w:eastAsia="Calibri" w:hAnsi="Calibri" w:cs="Calibri"/>
              </w:rPr>
              <w:t>Ministry with responsibility for Sustainable Development</w:t>
            </w:r>
          </w:p>
        </w:tc>
        <w:tc>
          <w:tcPr>
            <w:cnfStyle w:val="000100000000" w:firstRow="0" w:lastRow="0" w:firstColumn="0" w:lastColumn="1" w:oddVBand="0" w:evenVBand="0" w:oddHBand="0" w:evenHBand="0" w:firstRowFirstColumn="0" w:firstRowLastColumn="0" w:lastRowFirstColumn="0" w:lastRowLastColumn="0"/>
            <w:tcW w:w="2500" w:type="pct"/>
          </w:tcPr>
          <w:p w14:paraId="28061804" w14:textId="77777777" w:rsidR="00D75E39" w:rsidRPr="00D75E39" w:rsidRDefault="00D75E39" w:rsidP="00D75E39">
            <w:pPr>
              <w:numPr>
                <w:ilvl w:val="0"/>
                <w:numId w:val="15"/>
              </w:numPr>
              <w:jc w:val="both"/>
              <w:rPr>
                <w:rFonts w:ascii="Calibri" w:eastAsia="Calibri" w:hAnsi="Calibri" w:cs="Calibri"/>
              </w:rPr>
            </w:pPr>
            <w:r w:rsidRPr="00D75E39">
              <w:rPr>
                <w:rFonts w:ascii="Calibri" w:eastAsia="Calibri" w:hAnsi="Calibri" w:cs="Calibri"/>
              </w:rPr>
              <w:t>Sustainable Development and Environment Division**</w:t>
            </w:r>
            <w:r w:rsidRPr="00D75E39">
              <w:rPr>
                <w:rFonts w:ascii="Calibri" w:eastAsia="Calibri" w:hAnsi="Calibri" w:cs="Calibri"/>
                <w:color w:val="FFFFFF"/>
                <w:vertAlign w:val="superscript"/>
              </w:rPr>
              <w:footnoteReference w:id="4"/>
            </w:r>
            <w:r w:rsidRPr="00D75E39">
              <w:rPr>
                <w:rFonts w:ascii="Calibri" w:eastAsia="Calibri" w:hAnsi="Calibri" w:cs="Calibri"/>
                <w:color w:val="FFFFFF"/>
              </w:rPr>
              <w:t xml:space="preserve"> </w:t>
            </w:r>
            <w:r w:rsidRPr="00D75E39">
              <w:rPr>
                <w:rFonts w:ascii="Calibri" w:eastAsia="Calibri" w:hAnsi="Calibri" w:cs="Calibri"/>
              </w:rPr>
              <w:t>(Secretariat)</w:t>
            </w:r>
          </w:p>
          <w:p w14:paraId="0CD418B7" w14:textId="77777777" w:rsidR="00D75E39" w:rsidRPr="00D75E39" w:rsidRDefault="00D75E39" w:rsidP="00D75E39">
            <w:pPr>
              <w:numPr>
                <w:ilvl w:val="0"/>
                <w:numId w:val="15"/>
              </w:numPr>
              <w:jc w:val="both"/>
              <w:rPr>
                <w:rFonts w:ascii="Calibri" w:eastAsia="Calibri" w:hAnsi="Calibri" w:cs="Calibri"/>
              </w:rPr>
            </w:pPr>
            <w:r w:rsidRPr="00D75E39">
              <w:rPr>
                <w:rFonts w:ascii="Calibri" w:eastAsia="Calibri" w:hAnsi="Calibri" w:cs="Calibri"/>
              </w:rPr>
              <w:t>Renewable Energy Division***</w:t>
            </w:r>
          </w:p>
          <w:p w14:paraId="3FC4CDFE" w14:textId="77777777" w:rsidR="00D75E39" w:rsidRPr="00D75E39" w:rsidRDefault="00D75E39" w:rsidP="00D75E39">
            <w:pPr>
              <w:numPr>
                <w:ilvl w:val="0"/>
                <w:numId w:val="15"/>
              </w:numPr>
              <w:jc w:val="both"/>
              <w:rPr>
                <w:rFonts w:ascii="Calibri" w:eastAsia="Calibri" w:hAnsi="Calibri" w:cs="Calibri"/>
              </w:rPr>
            </w:pPr>
            <w:r w:rsidRPr="00D75E39">
              <w:rPr>
                <w:rFonts w:ascii="Calibri" w:eastAsia="Calibri" w:hAnsi="Calibri" w:cs="Calibri"/>
              </w:rPr>
              <w:t xml:space="preserve">Protected Areas Management </w:t>
            </w:r>
          </w:p>
        </w:tc>
      </w:tr>
      <w:tr w:rsidR="00D75E39" w:rsidRPr="00D75E39" w14:paraId="0C15A8BC" w14:textId="77777777" w:rsidTr="00D75E39">
        <w:trPr>
          <w:trHeight w:val="1152"/>
        </w:trPr>
        <w:tc>
          <w:tcPr>
            <w:cnfStyle w:val="001000000000" w:firstRow="0" w:lastRow="0" w:firstColumn="1" w:lastColumn="0" w:oddVBand="0" w:evenVBand="0" w:oddHBand="0" w:evenHBand="0" w:firstRowFirstColumn="0" w:firstRowLastColumn="0" w:lastRowFirstColumn="0" w:lastRowLastColumn="0"/>
            <w:tcW w:w="2500" w:type="pct"/>
          </w:tcPr>
          <w:p w14:paraId="5907F9C7" w14:textId="77777777" w:rsidR="00D75E39" w:rsidRPr="00D75E39" w:rsidRDefault="00D75E39" w:rsidP="00D75E39">
            <w:pPr>
              <w:spacing w:line="360" w:lineRule="auto"/>
              <w:jc w:val="both"/>
              <w:rPr>
                <w:rFonts w:ascii="Calibri" w:eastAsia="Calibri" w:hAnsi="Calibri" w:cs="Calibri"/>
                <w:lang w:eastAsia="en-GB"/>
              </w:rPr>
            </w:pPr>
            <w:r w:rsidRPr="00D75E39">
              <w:rPr>
                <w:rFonts w:ascii="Calibri" w:eastAsia="Calibri" w:hAnsi="Calibri" w:cs="Calibri"/>
              </w:rPr>
              <w:t>Ministry with responsibility for Agriculture</w:t>
            </w:r>
          </w:p>
        </w:tc>
        <w:tc>
          <w:tcPr>
            <w:cnfStyle w:val="000100000000" w:firstRow="0" w:lastRow="0" w:firstColumn="0" w:lastColumn="1" w:oddVBand="0" w:evenVBand="0" w:oddHBand="0" w:evenHBand="0" w:firstRowFirstColumn="0" w:firstRowLastColumn="0" w:lastRowFirstColumn="0" w:lastRowLastColumn="0"/>
            <w:tcW w:w="2500" w:type="pct"/>
          </w:tcPr>
          <w:p w14:paraId="2206306B" w14:textId="77777777" w:rsidR="00D75E39" w:rsidRPr="00D75E39" w:rsidRDefault="00D75E39" w:rsidP="00D75E39">
            <w:pPr>
              <w:numPr>
                <w:ilvl w:val="0"/>
                <w:numId w:val="15"/>
              </w:numPr>
              <w:jc w:val="both"/>
              <w:rPr>
                <w:rFonts w:ascii="Calibri" w:eastAsia="Calibri" w:hAnsi="Calibri" w:cs="Calibri"/>
              </w:rPr>
            </w:pPr>
            <w:r w:rsidRPr="00D75E39">
              <w:rPr>
                <w:rFonts w:ascii="Calibri" w:eastAsia="Calibri" w:hAnsi="Calibri" w:cs="Calibri"/>
              </w:rPr>
              <w:t>Agriculture</w:t>
            </w:r>
          </w:p>
          <w:p w14:paraId="627C4CA4" w14:textId="77777777" w:rsidR="00D75E39" w:rsidRPr="00D75E39" w:rsidRDefault="00D75E39" w:rsidP="00D75E39">
            <w:pPr>
              <w:numPr>
                <w:ilvl w:val="0"/>
                <w:numId w:val="15"/>
              </w:numPr>
              <w:jc w:val="both"/>
              <w:rPr>
                <w:rFonts w:ascii="Calibri" w:eastAsia="Calibri" w:hAnsi="Calibri" w:cs="Calibri"/>
              </w:rPr>
            </w:pPr>
            <w:r w:rsidRPr="00D75E39">
              <w:rPr>
                <w:rFonts w:ascii="Calibri" w:eastAsia="Calibri" w:hAnsi="Calibri" w:cs="Calibri"/>
              </w:rPr>
              <w:t>Fisheries</w:t>
            </w:r>
          </w:p>
          <w:p w14:paraId="55950C43" w14:textId="77777777" w:rsidR="00D75E39" w:rsidRPr="00D75E39" w:rsidRDefault="00D75E39" w:rsidP="00D75E39">
            <w:pPr>
              <w:numPr>
                <w:ilvl w:val="0"/>
                <w:numId w:val="15"/>
              </w:numPr>
              <w:autoSpaceDE w:val="0"/>
              <w:autoSpaceDN w:val="0"/>
              <w:adjustRightInd w:val="0"/>
              <w:jc w:val="both"/>
              <w:rPr>
                <w:rFonts w:ascii="Calibri" w:eastAsia="Calibri" w:hAnsi="Calibri" w:cs="Calibri"/>
                <w:lang w:eastAsia="en-GB"/>
              </w:rPr>
            </w:pPr>
            <w:r w:rsidRPr="00D75E39">
              <w:rPr>
                <w:rFonts w:ascii="Calibri" w:eastAsia="Calibri" w:hAnsi="Calibri" w:cs="Calibri"/>
              </w:rPr>
              <w:t>Forestry</w:t>
            </w:r>
          </w:p>
          <w:p w14:paraId="52045AA1" w14:textId="77777777" w:rsidR="00D75E39" w:rsidRPr="00D75E39" w:rsidRDefault="00D75E39" w:rsidP="00D75E39">
            <w:pPr>
              <w:numPr>
                <w:ilvl w:val="0"/>
                <w:numId w:val="15"/>
              </w:numPr>
              <w:autoSpaceDE w:val="0"/>
              <w:autoSpaceDN w:val="0"/>
              <w:adjustRightInd w:val="0"/>
              <w:jc w:val="both"/>
              <w:rPr>
                <w:rFonts w:ascii="Calibri" w:eastAsia="Calibri" w:hAnsi="Calibri" w:cs="Calibri"/>
                <w:lang w:eastAsia="en-GB"/>
              </w:rPr>
            </w:pPr>
            <w:r w:rsidRPr="00D75E39">
              <w:rPr>
                <w:rFonts w:ascii="Calibri" w:eastAsia="Calibri" w:hAnsi="Calibri" w:cs="Calibri"/>
              </w:rPr>
              <w:t>Water</w:t>
            </w:r>
          </w:p>
        </w:tc>
      </w:tr>
      <w:tr w:rsidR="00D75E39" w:rsidRPr="00D75E39" w14:paraId="59E5A343" w14:textId="77777777" w:rsidTr="00D75E39">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500" w:type="pct"/>
          </w:tcPr>
          <w:p w14:paraId="35F6EA65" w14:textId="77777777" w:rsidR="00D75E39" w:rsidRPr="00D75E39" w:rsidRDefault="00D75E39" w:rsidP="00D75E39">
            <w:pPr>
              <w:spacing w:line="360" w:lineRule="auto"/>
              <w:jc w:val="both"/>
              <w:rPr>
                <w:rFonts w:ascii="Calibri" w:eastAsia="Calibri" w:hAnsi="Calibri" w:cs="Calibri"/>
                <w:lang w:eastAsia="en-GB"/>
              </w:rPr>
            </w:pPr>
            <w:r w:rsidRPr="00D75E39">
              <w:rPr>
                <w:rFonts w:ascii="Calibri" w:eastAsia="Calibri" w:hAnsi="Calibri" w:cs="Calibri"/>
              </w:rPr>
              <w:t xml:space="preserve">Ministry with responsibility for Physical Planning </w:t>
            </w:r>
          </w:p>
        </w:tc>
        <w:tc>
          <w:tcPr>
            <w:cnfStyle w:val="000100000000" w:firstRow="0" w:lastRow="0" w:firstColumn="0" w:lastColumn="1" w:oddVBand="0" w:evenVBand="0" w:oddHBand="0" w:evenHBand="0" w:firstRowFirstColumn="0" w:firstRowLastColumn="0" w:lastRowFirstColumn="0" w:lastRowLastColumn="0"/>
            <w:tcW w:w="2500" w:type="pct"/>
          </w:tcPr>
          <w:p w14:paraId="5C8B0413" w14:textId="77777777" w:rsidR="00D75E39" w:rsidRPr="00D75E39" w:rsidRDefault="00D75E39" w:rsidP="00D75E39">
            <w:pPr>
              <w:numPr>
                <w:ilvl w:val="0"/>
                <w:numId w:val="67"/>
              </w:numPr>
              <w:contextualSpacing/>
              <w:jc w:val="both"/>
              <w:rPr>
                <w:rFonts w:ascii="Calibri" w:eastAsia="Calibri" w:hAnsi="Calibri" w:cs="Calibri"/>
                <w:lang w:eastAsia="en-GB"/>
              </w:rPr>
            </w:pPr>
            <w:r w:rsidRPr="00D75E39">
              <w:rPr>
                <w:rFonts w:ascii="Calibri" w:eastAsia="Calibri" w:hAnsi="Calibri" w:cs="Calibri"/>
                <w:lang w:eastAsia="en-GB"/>
              </w:rPr>
              <w:t>Physical Planning</w:t>
            </w:r>
          </w:p>
          <w:p w14:paraId="5C282F82" w14:textId="77777777" w:rsidR="00D75E39" w:rsidRPr="00D75E39" w:rsidRDefault="00D75E39" w:rsidP="00D75E39">
            <w:pPr>
              <w:numPr>
                <w:ilvl w:val="0"/>
                <w:numId w:val="67"/>
              </w:numPr>
              <w:contextualSpacing/>
              <w:jc w:val="both"/>
              <w:rPr>
                <w:rFonts w:ascii="Calibri" w:eastAsia="Calibri" w:hAnsi="Calibri" w:cs="Calibri"/>
                <w:lang w:eastAsia="en-GB"/>
              </w:rPr>
            </w:pPr>
            <w:r w:rsidRPr="00D75E39">
              <w:rPr>
                <w:rFonts w:ascii="Calibri" w:eastAsia="Calibri" w:hAnsi="Calibri" w:cs="Calibri"/>
                <w:lang w:eastAsia="en-GB"/>
              </w:rPr>
              <w:t>Surveys and Mapping</w:t>
            </w:r>
          </w:p>
          <w:p w14:paraId="0CB36991" w14:textId="77777777" w:rsidR="00D75E39" w:rsidRPr="00D75E39" w:rsidRDefault="00D75E39" w:rsidP="00D75E39">
            <w:pPr>
              <w:numPr>
                <w:ilvl w:val="0"/>
                <w:numId w:val="67"/>
              </w:numPr>
              <w:contextualSpacing/>
              <w:jc w:val="both"/>
              <w:rPr>
                <w:rFonts w:ascii="Calibri" w:eastAsia="Calibri" w:hAnsi="Calibri" w:cs="Calibri"/>
                <w:lang w:eastAsia="en-GB"/>
              </w:rPr>
            </w:pPr>
            <w:r w:rsidRPr="00D75E39">
              <w:rPr>
                <w:rFonts w:ascii="Calibri" w:eastAsia="Calibri" w:hAnsi="Calibri" w:cs="Calibri"/>
                <w:lang w:eastAsia="en-GB"/>
              </w:rPr>
              <w:t>Architecture</w:t>
            </w:r>
          </w:p>
        </w:tc>
      </w:tr>
      <w:tr w:rsidR="00D75E39" w:rsidRPr="00D75E39" w14:paraId="146B02E0" w14:textId="77777777" w:rsidTr="00D75E39">
        <w:trPr>
          <w:trHeight w:val="427"/>
        </w:trPr>
        <w:tc>
          <w:tcPr>
            <w:cnfStyle w:val="001000000000" w:firstRow="0" w:lastRow="0" w:firstColumn="1" w:lastColumn="0" w:oddVBand="0" w:evenVBand="0" w:oddHBand="0" w:evenHBand="0" w:firstRowFirstColumn="0" w:firstRowLastColumn="0" w:lastRowFirstColumn="0" w:lastRowLastColumn="0"/>
            <w:tcW w:w="2500" w:type="pct"/>
          </w:tcPr>
          <w:p w14:paraId="59B51509" w14:textId="77777777" w:rsidR="00D75E39" w:rsidRPr="00D75E39" w:rsidRDefault="00D75E39" w:rsidP="00D75E39">
            <w:pPr>
              <w:spacing w:line="360" w:lineRule="auto"/>
              <w:jc w:val="both"/>
              <w:rPr>
                <w:rFonts w:ascii="Calibri" w:eastAsia="Calibri" w:hAnsi="Calibri" w:cs="Calibri"/>
                <w:lang w:eastAsia="en-GB"/>
              </w:rPr>
            </w:pPr>
            <w:r w:rsidRPr="00D75E39">
              <w:rPr>
                <w:rFonts w:ascii="Calibri" w:eastAsia="Calibri" w:hAnsi="Calibri" w:cs="Calibri"/>
                <w:lang w:eastAsia="en-GB"/>
              </w:rPr>
              <w:t>Ministry with responsibility for Health</w:t>
            </w:r>
          </w:p>
        </w:tc>
        <w:tc>
          <w:tcPr>
            <w:cnfStyle w:val="000100000000" w:firstRow="0" w:lastRow="0" w:firstColumn="0" w:lastColumn="1" w:oddVBand="0" w:evenVBand="0" w:oddHBand="0" w:evenHBand="0" w:firstRowFirstColumn="0" w:firstRowLastColumn="0" w:lastRowFirstColumn="0" w:lastRowLastColumn="0"/>
            <w:tcW w:w="2500" w:type="pct"/>
          </w:tcPr>
          <w:p w14:paraId="12F4CFFE" w14:textId="77777777" w:rsidR="00D75E39" w:rsidRPr="00D75E39" w:rsidRDefault="00D75E39" w:rsidP="00D75E39">
            <w:pPr>
              <w:numPr>
                <w:ilvl w:val="0"/>
                <w:numId w:val="15"/>
              </w:numPr>
              <w:autoSpaceDE w:val="0"/>
              <w:autoSpaceDN w:val="0"/>
              <w:adjustRightInd w:val="0"/>
              <w:jc w:val="both"/>
              <w:rPr>
                <w:rFonts w:ascii="Calibri" w:eastAsia="Calibri" w:hAnsi="Calibri" w:cs="Calibri"/>
                <w:lang w:eastAsia="en-GB"/>
              </w:rPr>
            </w:pPr>
            <w:r w:rsidRPr="00D75E39">
              <w:rPr>
                <w:rFonts w:ascii="Calibri" w:eastAsia="Calibri" w:hAnsi="Calibri" w:cs="Calibri"/>
                <w:lang w:eastAsia="en-GB"/>
              </w:rPr>
              <w:t>Environmental Health Division</w:t>
            </w:r>
          </w:p>
          <w:p w14:paraId="54DBEEF5" w14:textId="77777777" w:rsidR="00D75E39" w:rsidRPr="00D75E39" w:rsidRDefault="00D75E39" w:rsidP="00D75E39">
            <w:pPr>
              <w:numPr>
                <w:ilvl w:val="0"/>
                <w:numId w:val="15"/>
              </w:numPr>
              <w:autoSpaceDE w:val="0"/>
              <w:autoSpaceDN w:val="0"/>
              <w:adjustRightInd w:val="0"/>
              <w:jc w:val="both"/>
              <w:rPr>
                <w:rFonts w:ascii="Calibri" w:eastAsia="Calibri" w:hAnsi="Calibri" w:cs="Calibri"/>
                <w:lang w:eastAsia="en-GB"/>
              </w:rPr>
            </w:pPr>
            <w:r w:rsidRPr="00D75E39">
              <w:rPr>
                <w:rFonts w:ascii="Calibri" w:eastAsia="Calibri" w:hAnsi="Calibri" w:cs="Calibri"/>
                <w:lang w:eastAsia="en-GB"/>
              </w:rPr>
              <w:t>Engineering</w:t>
            </w:r>
          </w:p>
        </w:tc>
      </w:tr>
      <w:tr w:rsidR="00D75E39" w:rsidRPr="00D75E39" w14:paraId="5F1C1115" w14:textId="77777777" w:rsidTr="00D75E39">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00" w:type="pct"/>
          </w:tcPr>
          <w:p w14:paraId="685A04FE" w14:textId="77777777" w:rsidR="00D75E39" w:rsidRPr="00D75E39" w:rsidRDefault="00D75E39" w:rsidP="00D75E39">
            <w:pPr>
              <w:spacing w:line="360" w:lineRule="auto"/>
              <w:jc w:val="both"/>
              <w:rPr>
                <w:rFonts w:ascii="Calibri" w:eastAsia="Calibri" w:hAnsi="Calibri" w:cs="Calibri"/>
                <w:lang w:eastAsia="en-GB"/>
              </w:rPr>
            </w:pPr>
            <w:r w:rsidRPr="00D75E39">
              <w:rPr>
                <w:rFonts w:ascii="Calibri" w:eastAsia="Calibri" w:hAnsi="Calibri" w:cs="Calibri"/>
                <w:lang w:eastAsia="en-GB"/>
              </w:rPr>
              <w:t>Ministry for Education</w:t>
            </w:r>
          </w:p>
        </w:tc>
        <w:tc>
          <w:tcPr>
            <w:cnfStyle w:val="000100000000" w:firstRow="0" w:lastRow="0" w:firstColumn="0" w:lastColumn="1" w:oddVBand="0" w:evenVBand="0" w:oddHBand="0" w:evenHBand="0" w:firstRowFirstColumn="0" w:firstRowLastColumn="0" w:lastRowFirstColumn="0" w:lastRowLastColumn="0"/>
            <w:tcW w:w="2500" w:type="pct"/>
          </w:tcPr>
          <w:p w14:paraId="607E7843" w14:textId="77777777" w:rsidR="00D75E39" w:rsidRPr="00D75E39" w:rsidRDefault="00D75E39" w:rsidP="00D75E39">
            <w:pPr>
              <w:numPr>
                <w:ilvl w:val="0"/>
                <w:numId w:val="15"/>
              </w:numPr>
              <w:autoSpaceDE w:val="0"/>
              <w:autoSpaceDN w:val="0"/>
              <w:adjustRightInd w:val="0"/>
              <w:jc w:val="both"/>
              <w:rPr>
                <w:rFonts w:ascii="Calibri" w:eastAsia="Calibri" w:hAnsi="Calibri" w:cs="Calibri"/>
                <w:lang w:eastAsia="en-GB"/>
              </w:rPr>
            </w:pPr>
            <w:r w:rsidRPr="00D75E39">
              <w:rPr>
                <w:rFonts w:ascii="Calibri" w:eastAsia="Calibri" w:hAnsi="Calibri" w:cs="Calibri"/>
                <w:lang w:eastAsia="en-GB"/>
              </w:rPr>
              <w:t>Sir Arthur Lewis Community College</w:t>
            </w:r>
          </w:p>
          <w:p w14:paraId="6ED88312" w14:textId="77777777" w:rsidR="00D75E39" w:rsidRPr="00D75E39" w:rsidRDefault="00D75E39" w:rsidP="00D75E39">
            <w:pPr>
              <w:numPr>
                <w:ilvl w:val="0"/>
                <w:numId w:val="15"/>
              </w:numPr>
              <w:autoSpaceDE w:val="0"/>
              <w:autoSpaceDN w:val="0"/>
              <w:adjustRightInd w:val="0"/>
              <w:jc w:val="both"/>
              <w:rPr>
                <w:rFonts w:ascii="Calibri" w:eastAsia="Calibri" w:hAnsi="Calibri" w:cs="Calibri"/>
                <w:lang w:eastAsia="en-GB"/>
              </w:rPr>
            </w:pPr>
            <w:r w:rsidRPr="00D75E39">
              <w:rPr>
                <w:rFonts w:ascii="Calibri" w:eastAsia="Calibri" w:hAnsi="Calibri" w:cs="Calibri"/>
                <w:lang w:eastAsia="en-GB"/>
              </w:rPr>
              <w:t>Gender Relations</w:t>
            </w:r>
          </w:p>
          <w:p w14:paraId="0329367D" w14:textId="77777777" w:rsidR="00D75E39" w:rsidRPr="00D75E39" w:rsidRDefault="00D75E39" w:rsidP="00D75E39">
            <w:pPr>
              <w:numPr>
                <w:ilvl w:val="0"/>
                <w:numId w:val="15"/>
              </w:numPr>
              <w:autoSpaceDE w:val="0"/>
              <w:autoSpaceDN w:val="0"/>
              <w:adjustRightInd w:val="0"/>
              <w:jc w:val="both"/>
              <w:rPr>
                <w:rFonts w:ascii="Calibri" w:eastAsia="Calibri" w:hAnsi="Calibri" w:cs="Calibri"/>
                <w:lang w:eastAsia="en-GB"/>
              </w:rPr>
            </w:pPr>
            <w:r w:rsidRPr="00D75E39">
              <w:rPr>
                <w:rFonts w:ascii="Calibri" w:eastAsia="Calibri" w:hAnsi="Calibri" w:cs="Calibri"/>
                <w:lang w:eastAsia="en-GB"/>
              </w:rPr>
              <w:t>Corporate planning/Curriculum</w:t>
            </w:r>
          </w:p>
        </w:tc>
      </w:tr>
      <w:tr w:rsidR="00D75E39" w:rsidRPr="00D75E39" w14:paraId="1B07D7B0" w14:textId="77777777" w:rsidTr="00D75E39">
        <w:trPr>
          <w:trHeight w:val="411"/>
        </w:trPr>
        <w:tc>
          <w:tcPr>
            <w:cnfStyle w:val="001000000000" w:firstRow="0" w:lastRow="0" w:firstColumn="1" w:lastColumn="0" w:oddVBand="0" w:evenVBand="0" w:oddHBand="0" w:evenHBand="0" w:firstRowFirstColumn="0" w:firstRowLastColumn="0" w:lastRowFirstColumn="0" w:lastRowLastColumn="0"/>
            <w:tcW w:w="2500" w:type="pct"/>
          </w:tcPr>
          <w:p w14:paraId="52C82AE5" w14:textId="77777777" w:rsidR="00D75E39" w:rsidRPr="00D75E39" w:rsidRDefault="00D75E39" w:rsidP="00D75E39">
            <w:pPr>
              <w:spacing w:line="360" w:lineRule="auto"/>
              <w:jc w:val="both"/>
              <w:rPr>
                <w:rFonts w:ascii="Calibri" w:eastAsia="Calibri" w:hAnsi="Calibri" w:cs="Calibri"/>
                <w:lang w:eastAsia="en-GB"/>
              </w:rPr>
            </w:pPr>
            <w:r w:rsidRPr="00D75E39">
              <w:rPr>
                <w:rFonts w:ascii="Calibri" w:eastAsia="Calibri" w:hAnsi="Calibri" w:cs="Calibri"/>
                <w:lang w:eastAsia="en-GB"/>
              </w:rPr>
              <w:t>Ministry with responsibility for Tourism</w:t>
            </w:r>
          </w:p>
        </w:tc>
        <w:tc>
          <w:tcPr>
            <w:cnfStyle w:val="000100000000" w:firstRow="0" w:lastRow="0" w:firstColumn="0" w:lastColumn="1" w:oddVBand="0" w:evenVBand="0" w:oddHBand="0" w:evenHBand="0" w:firstRowFirstColumn="0" w:firstRowLastColumn="0" w:lastRowFirstColumn="0" w:lastRowLastColumn="0"/>
            <w:tcW w:w="2500" w:type="pct"/>
          </w:tcPr>
          <w:p w14:paraId="642282FC" w14:textId="77777777" w:rsidR="00D75E39" w:rsidRPr="00D75E39" w:rsidRDefault="00D75E39" w:rsidP="00D75E39">
            <w:pPr>
              <w:rPr>
                <w:rFonts w:ascii="Calibri" w:eastAsia="Calibri" w:hAnsi="Calibri" w:cs="Calibri"/>
                <w:lang w:eastAsia="en-GB"/>
              </w:rPr>
            </w:pPr>
            <w:r w:rsidRPr="00D75E39">
              <w:rPr>
                <w:rFonts w:ascii="Calibri" w:eastAsia="Calibri" w:hAnsi="Calibri" w:cs="Calibri"/>
                <w:lang w:eastAsia="en-GB"/>
              </w:rPr>
              <w:t xml:space="preserve">      -</w:t>
            </w:r>
          </w:p>
        </w:tc>
      </w:tr>
      <w:tr w:rsidR="00D75E39" w:rsidRPr="00D75E39" w14:paraId="35640959" w14:textId="77777777" w:rsidTr="00D75E3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500" w:type="pct"/>
          </w:tcPr>
          <w:p w14:paraId="16EA421F" w14:textId="77777777" w:rsidR="00D75E39" w:rsidRPr="00D75E39" w:rsidRDefault="00D75E39" w:rsidP="00D75E39">
            <w:pPr>
              <w:spacing w:line="360" w:lineRule="auto"/>
              <w:jc w:val="both"/>
              <w:rPr>
                <w:rFonts w:ascii="Calibri" w:eastAsia="Calibri" w:hAnsi="Calibri" w:cs="Calibri"/>
                <w:lang w:eastAsia="en-GB"/>
              </w:rPr>
            </w:pPr>
            <w:r w:rsidRPr="00D75E39">
              <w:rPr>
                <w:rFonts w:ascii="Calibri" w:eastAsia="Calibri" w:hAnsi="Calibri" w:cs="Calibri"/>
                <w:lang w:eastAsia="en-GB"/>
              </w:rPr>
              <w:t>Ministry with responsibility for Finance</w:t>
            </w:r>
          </w:p>
        </w:tc>
        <w:tc>
          <w:tcPr>
            <w:cnfStyle w:val="000100000000" w:firstRow="0" w:lastRow="0" w:firstColumn="0" w:lastColumn="1" w:oddVBand="0" w:evenVBand="0" w:oddHBand="0" w:evenHBand="0" w:firstRowFirstColumn="0" w:firstRowLastColumn="0" w:lastRowFirstColumn="0" w:lastRowLastColumn="0"/>
            <w:tcW w:w="2500" w:type="pct"/>
          </w:tcPr>
          <w:p w14:paraId="33F7682B" w14:textId="77777777" w:rsidR="00D75E39" w:rsidRPr="00D75E39" w:rsidRDefault="00D75E39" w:rsidP="00D75E39">
            <w:pPr>
              <w:rPr>
                <w:rFonts w:ascii="Calibri" w:eastAsia="Calibri" w:hAnsi="Calibri" w:cs="Calibri"/>
                <w:lang w:eastAsia="en-GB"/>
              </w:rPr>
            </w:pPr>
            <w:r w:rsidRPr="00D75E39">
              <w:rPr>
                <w:rFonts w:ascii="Calibri" w:eastAsia="Calibri" w:hAnsi="Calibri" w:cs="Calibri"/>
                <w:lang w:eastAsia="en-GB"/>
              </w:rPr>
              <w:t xml:space="preserve">      -</w:t>
            </w:r>
          </w:p>
        </w:tc>
      </w:tr>
      <w:tr w:rsidR="00D75E39" w:rsidRPr="00D75E39" w14:paraId="65598188" w14:textId="77777777" w:rsidTr="00D75E39">
        <w:trPr>
          <w:trHeight w:val="562"/>
        </w:trPr>
        <w:tc>
          <w:tcPr>
            <w:cnfStyle w:val="001000000000" w:firstRow="0" w:lastRow="0" w:firstColumn="1" w:lastColumn="0" w:oddVBand="0" w:evenVBand="0" w:oddHBand="0" w:evenHBand="0" w:firstRowFirstColumn="0" w:firstRowLastColumn="0" w:lastRowFirstColumn="0" w:lastRowLastColumn="0"/>
            <w:tcW w:w="2500" w:type="pct"/>
          </w:tcPr>
          <w:p w14:paraId="59C758FF" w14:textId="77777777" w:rsidR="00D75E39" w:rsidRPr="00D75E39" w:rsidRDefault="00D75E39" w:rsidP="00D75E39">
            <w:pPr>
              <w:spacing w:line="360" w:lineRule="auto"/>
              <w:jc w:val="both"/>
              <w:rPr>
                <w:rFonts w:ascii="Calibri" w:eastAsia="Calibri" w:hAnsi="Calibri" w:cs="Calibri"/>
                <w:lang w:eastAsia="en-GB"/>
              </w:rPr>
            </w:pPr>
            <w:r w:rsidRPr="00D75E39">
              <w:rPr>
                <w:rFonts w:ascii="Calibri" w:eastAsia="Calibri" w:hAnsi="Calibri" w:cs="Calibri"/>
                <w:lang w:eastAsia="en-GB"/>
              </w:rPr>
              <w:t>Office of the Prime Minister</w:t>
            </w:r>
          </w:p>
        </w:tc>
        <w:tc>
          <w:tcPr>
            <w:cnfStyle w:val="000100000000" w:firstRow="0" w:lastRow="0" w:firstColumn="0" w:lastColumn="1" w:oddVBand="0" w:evenVBand="0" w:oddHBand="0" w:evenHBand="0" w:firstRowFirstColumn="0" w:firstRowLastColumn="0" w:lastRowFirstColumn="0" w:lastRowLastColumn="0"/>
            <w:tcW w:w="2500" w:type="pct"/>
          </w:tcPr>
          <w:p w14:paraId="4FAE1B48" w14:textId="77777777" w:rsidR="00D75E39" w:rsidRPr="00D75E39" w:rsidRDefault="00D75E39" w:rsidP="00D75E39">
            <w:pPr>
              <w:numPr>
                <w:ilvl w:val="0"/>
                <w:numId w:val="14"/>
              </w:numPr>
              <w:autoSpaceDE w:val="0"/>
              <w:autoSpaceDN w:val="0"/>
              <w:adjustRightInd w:val="0"/>
              <w:jc w:val="both"/>
              <w:rPr>
                <w:rFonts w:ascii="Calibri" w:eastAsia="Calibri" w:hAnsi="Calibri" w:cs="Calibri"/>
                <w:lang w:eastAsia="en-GB"/>
              </w:rPr>
            </w:pPr>
            <w:r w:rsidRPr="00D75E39">
              <w:rPr>
                <w:rFonts w:ascii="Calibri" w:eastAsia="Calibri" w:hAnsi="Calibri" w:cs="Calibri"/>
              </w:rPr>
              <w:t>National Emergency Management Organisation</w:t>
            </w:r>
          </w:p>
        </w:tc>
      </w:tr>
      <w:tr w:rsidR="00D75E39" w:rsidRPr="00D75E39" w14:paraId="276F6301" w14:textId="77777777" w:rsidTr="00D75E3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500" w:type="pct"/>
          </w:tcPr>
          <w:p w14:paraId="35CB1938" w14:textId="77777777" w:rsidR="00D75E39" w:rsidRPr="00D75E39" w:rsidRDefault="00D75E39" w:rsidP="00D75E39">
            <w:pPr>
              <w:spacing w:line="360" w:lineRule="auto"/>
              <w:jc w:val="both"/>
              <w:rPr>
                <w:rFonts w:ascii="Calibri" w:eastAsia="Calibri" w:hAnsi="Calibri" w:cs="Calibri"/>
              </w:rPr>
            </w:pPr>
            <w:r w:rsidRPr="00D75E39">
              <w:rPr>
                <w:rFonts w:ascii="Calibri" w:eastAsia="Calibri" w:hAnsi="Calibri" w:cs="Calibri"/>
              </w:rPr>
              <w:t xml:space="preserve">Ministry with responsibility for Infrastructure </w:t>
            </w:r>
          </w:p>
        </w:tc>
        <w:tc>
          <w:tcPr>
            <w:cnfStyle w:val="000100000000" w:firstRow="0" w:lastRow="0" w:firstColumn="0" w:lastColumn="1" w:oddVBand="0" w:evenVBand="0" w:oddHBand="0" w:evenHBand="0" w:firstRowFirstColumn="0" w:firstRowLastColumn="0" w:lastRowFirstColumn="0" w:lastRowLastColumn="0"/>
            <w:tcW w:w="2500" w:type="pct"/>
          </w:tcPr>
          <w:p w14:paraId="4B9358E0" w14:textId="77777777" w:rsidR="00D75E39" w:rsidRPr="00D75E39" w:rsidRDefault="00D75E39" w:rsidP="00D75E39">
            <w:pPr>
              <w:numPr>
                <w:ilvl w:val="0"/>
                <w:numId w:val="14"/>
              </w:numPr>
              <w:jc w:val="both"/>
              <w:rPr>
                <w:rFonts w:ascii="Calibri" w:eastAsia="Calibri" w:hAnsi="Calibri" w:cs="Calibri"/>
                <w:lang w:eastAsia="en-GB"/>
              </w:rPr>
            </w:pPr>
            <w:r w:rsidRPr="00D75E39">
              <w:rPr>
                <w:rFonts w:ascii="Calibri" w:eastAsia="Calibri" w:hAnsi="Calibri" w:cs="Calibri"/>
              </w:rPr>
              <w:t>Meteorological Services Department</w:t>
            </w:r>
          </w:p>
          <w:p w14:paraId="6EC579EA" w14:textId="77777777" w:rsidR="00D75E39" w:rsidRPr="00D75E39" w:rsidRDefault="00D75E39" w:rsidP="00D75E39">
            <w:pPr>
              <w:numPr>
                <w:ilvl w:val="0"/>
                <w:numId w:val="14"/>
              </w:numPr>
              <w:jc w:val="both"/>
              <w:rPr>
                <w:rFonts w:ascii="Calibri" w:eastAsia="Calibri" w:hAnsi="Calibri" w:cs="Calibri"/>
                <w:lang w:eastAsia="en-GB"/>
              </w:rPr>
            </w:pPr>
            <w:r w:rsidRPr="00D75E39">
              <w:rPr>
                <w:rFonts w:ascii="Calibri" w:eastAsia="Calibri" w:hAnsi="Calibri" w:cs="Calibri"/>
              </w:rPr>
              <w:t>Public Utilities Division</w:t>
            </w:r>
          </w:p>
          <w:p w14:paraId="28E2FF78" w14:textId="77777777" w:rsidR="00D75E39" w:rsidRPr="00D75E39" w:rsidRDefault="00D75E39" w:rsidP="00D75E39">
            <w:pPr>
              <w:numPr>
                <w:ilvl w:val="0"/>
                <w:numId w:val="14"/>
              </w:numPr>
              <w:jc w:val="both"/>
              <w:rPr>
                <w:rFonts w:ascii="Calibri" w:eastAsia="Calibri" w:hAnsi="Calibri" w:cs="Calibri"/>
                <w:lang w:eastAsia="en-GB"/>
              </w:rPr>
            </w:pPr>
            <w:r w:rsidRPr="00D75E39">
              <w:rPr>
                <w:rFonts w:ascii="Calibri" w:eastAsia="Calibri" w:hAnsi="Calibri" w:cs="Calibri"/>
              </w:rPr>
              <w:t>Engineering</w:t>
            </w:r>
          </w:p>
        </w:tc>
      </w:tr>
      <w:tr w:rsidR="00D75E39" w:rsidRPr="00D75E39" w14:paraId="79ACB3D9" w14:textId="77777777" w:rsidTr="00D75E39">
        <w:trPr>
          <w:trHeight w:val="411"/>
        </w:trPr>
        <w:tc>
          <w:tcPr>
            <w:cnfStyle w:val="001000000000" w:firstRow="0" w:lastRow="0" w:firstColumn="1" w:lastColumn="0" w:oddVBand="0" w:evenVBand="0" w:oddHBand="0" w:evenHBand="0" w:firstRowFirstColumn="0" w:firstRowLastColumn="0" w:lastRowFirstColumn="0" w:lastRowLastColumn="0"/>
            <w:tcW w:w="2500" w:type="pct"/>
          </w:tcPr>
          <w:p w14:paraId="7735F0FB" w14:textId="77777777" w:rsidR="00D75E39" w:rsidRPr="00D75E39" w:rsidRDefault="00D75E39" w:rsidP="00D75E39">
            <w:pPr>
              <w:spacing w:line="360" w:lineRule="auto"/>
              <w:jc w:val="both"/>
              <w:rPr>
                <w:rFonts w:ascii="Calibri" w:eastAsia="Calibri" w:hAnsi="Calibri" w:cs="Calibri"/>
                <w:lang w:eastAsia="en-GB"/>
              </w:rPr>
            </w:pPr>
            <w:r w:rsidRPr="00D75E39">
              <w:rPr>
                <w:rFonts w:ascii="Calibri" w:eastAsia="Calibri" w:hAnsi="Calibri" w:cs="Calibri"/>
              </w:rPr>
              <w:t>National Insurance Council of Saint Lucia</w:t>
            </w:r>
          </w:p>
        </w:tc>
        <w:tc>
          <w:tcPr>
            <w:cnfStyle w:val="000100000000" w:firstRow="0" w:lastRow="0" w:firstColumn="0" w:lastColumn="1" w:oddVBand="0" w:evenVBand="0" w:oddHBand="0" w:evenHBand="0" w:firstRowFirstColumn="0" w:firstRowLastColumn="0" w:lastRowFirstColumn="0" w:lastRowLastColumn="0"/>
            <w:tcW w:w="2500" w:type="pct"/>
          </w:tcPr>
          <w:p w14:paraId="6B6AC24B" w14:textId="77777777" w:rsidR="00D75E39" w:rsidRPr="00D75E39" w:rsidRDefault="00D75E39" w:rsidP="00D75E39">
            <w:pPr>
              <w:jc w:val="both"/>
              <w:rPr>
                <w:rFonts w:ascii="Calibri" w:eastAsia="Calibri" w:hAnsi="Calibri" w:cs="Calibri"/>
                <w:lang w:eastAsia="en-GB"/>
              </w:rPr>
            </w:pPr>
            <w:r w:rsidRPr="00D75E39">
              <w:rPr>
                <w:rFonts w:ascii="Calibri" w:eastAsia="Calibri" w:hAnsi="Calibri" w:cs="Calibri"/>
                <w:lang w:eastAsia="en-GB"/>
              </w:rPr>
              <w:t xml:space="preserve">     -</w:t>
            </w:r>
          </w:p>
        </w:tc>
      </w:tr>
      <w:tr w:rsidR="00D75E39" w:rsidRPr="00D75E39" w14:paraId="0DA1E8F4" w14:textId="77777777" w:rsidTr="00D75E3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500" w:type="pct"/>
          </w:tcPr>
          <w:p w14:paraId="717C8EBB" w14:textId="77777777" w:rsidR="00D75E39" w:rsidRPr="00D75E39" w:rsidRDefault="00D75E39" w:rsidP="00D75E39">
            <w:pPr>
              <w:spacing w:line="360" w:lineRule="auto"/>
              <w:jc w:val="both"/>
              <w:rPr>
                <w:rFonts w:ascii="Calibri" w:eastAsia="Calibri" w:hAnsi="Calibri" w:cs="Calibri"/>
                <w:lang w:eastAsia="en-GB"/>
              </w:rPr>
            </w:pPr>
            <w:r w:rsidRPr="00D75E39">
              <w:rPr>
                <w:rFonts w:ascii="Calibri" w:eastAsia="Calibri" w:hAnsi="Calibri" w:cs="Calibri"/>
              </w:rPr>
              <w:t>Saint Lucia Bankers Association</w:t>
            </w:r>
          </w:p>
        </w:tc>
        <w:tc>
          <w:tcPr>
            <w:cnfStyle w:val="000100000000" w:firstRow="0" w:lastRow="0" w:firstColumn="0" w:lastColumn="1" w:oddVBand="0" w:evenVBand="0" w:oddHBand="0" w:evenHBand="0" w:firstRowFirstColumn="0" w:firstRowLastColumn="0" w:lastRowFirstColumn="0" w:lastRowLastColumn="0"/>
            <w:tcW w:w="2500" w:type="pct"/>
          </w:tcPr>
          <w:p w14:paraId="527C825C" w14:textId="77777777" w:rsidR="00D75E39" w:rsidRPr="00D75E39" w:rsidRDefault="00D75E39" w:rsidP="00D75E39">
            <w:pPr>
              <w:jc w:val="both"/>
              <w:rPr>
                <w:rFonts w:ascii="Calibri" w:eastAsia="Calibri" w:hAnsi="Calibri" w:cs="Calibri"/>
                <w:lang w:eastAsia="en-GB"/>
              </w:rPr>
            </w:pPr>
            <w:r w:rsidRPr="00D75E39">
              <w:rPr>
                <w:rFonts w:ascii="Calibri" w:eastAsia="Calibri" w:hAnsi="Calibri" w:cs="Calibri"/>
                <w:lang w:eastAsia="en-GB"/>
              </w:rPr>
              <w:t xml:space="preserve">     -</w:t>
            </w:r>
          </w:p>
        </w:tc>
      </w:tr>
      <w:tr w:rsidR="00D75E39" w:rsidRPr="00D75E39" w14:paraId="13ECC58B" w14:textId="77777777" w:rsidTr="00D75E39">
        <w:trPr>
          <w:trHeight w:val="411"/>
        </w:trPr>
        <w:tc>
          <w:tcPr>
            <w:cnfStyle w:val="001000000000" w:firstRow="0" w:lastRow="0" w:firstColumn="1" w:lastColumn="0" w:oddVBand="0" w:evenVBand="0" w:oddHBand="0" w:evenHBand="0" w:firstRowFirstColumn="0" w:firstRowLastColumn="0" w:lastRowFirstColumn="0" w:lastRowLastColumn="0"/>
            <w:tcW w:w="2500" w:type="pct"/>
          </w:tcPr>
          <w:p w14:paraId="177290D7" w14:textId="77777777" w:rsidR="00D75E39" w:rsidRPr="00D75E39" w:rsidRDefault="00D75E39" w:rsidP="00D75E39">
            <w:pPr>
              <w:spacing w:line="360" w:lineRule="auto"/>
              <w:jc w:val="both"/>
              <w:rPr>
                <w:rFonts w:ascii="Calibri" w:eastAsia="Calibri" w:hAnsi="Calibri" w:cs="Calibri"/>
              </w:rPr>
            </w:pPr>
            <w:r w:rsidRPr="00D75E39">
              <w:rPr>
                <w:rFonts w:ascii="Calibri" w:eastAsia="Calibri" w:hAnsi="Calibri" w:cs="Calibri"/>
              </w:rPr>
              <w:t>National Conservation Authority</w:t>
            </w:r>
          </w:p>
        </w:tc>
        <w:tc>
          <w:tcPr>
            <w:cnfStyle w:val="000100000000" w:firstRow="0" w:lastRow="0" w:firstColumn="0" w:lastColumn="1" w:oddVBand="0" w:evenVBand="0" w:oddHBand="0" w:evenHBand="0" w:firstRowFirstColumn="0" w:firstRowLastColumn="0" w:lastRowFirstColumn="0" w:lastRowLastColumn="0"/>
            <w:tcW w:w="2500" w:type="pct"/>
          </w:tcPr>
          <w:p w14:paraId="212B446D" w14:textId="77777777" w:rsidR="00D75E39" w:rsidRPr="00D75E39" w:rsidRDefault="00D75E39" w:rsidP="00D75E39">
            <w:pPr>
              <w:jc w:val="both"/>
              <w:rPr>
                <w:rFonts w:ascii="Calibri" w:eastAsia="Calibri" w:hAnsi="Calibri" w:cs="Calibri"/>
                <w:lang w:eastAsia="en-GB"/>
              </w:rPr>
            </w:pPr>
            <w:r w:rsidRPr="00D75E39">
              <w:rPr>
                <w:rFonts w:ascii="Calibri" w:eastAsia="Calibri" w:hAnsi="Calibri" w:cs="Calibri"/>
                <w:lang w:eastAsia="en-GB"/>
              </w:rPr>
              <w:t xml:space="preserve">     -</w:t>
            </w:r>
          </w:p>
        </w:tc>
      </w:tr>
      <w:tr w:rsidR="00D75E39" w:rsidRPr="00D75E39" w14:paraId="5CDC2C08" w14:textId="77777777" w:rsidTr="00D75E39">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500" w:type="pct"/>
          </w:tcPr>
          <w:p w14:paraId="7D6324F5" w14:textId="77777777" w:rsidR="00D75E39" w:rsidRPr="00D75E39" w:rsidRDefault="00D75E39" w:rsidP="00D75E39">
            <w:pPr>
              <w:spacing w:line="360" w:lineRule="auto"/>
              <w:jc w:val="both"/>
              <w:rPr>
                <w:rFonts w:ascii="Calibri" w:eastAsia="Calibri" w:hAnsi="Calibri" w:cs="Calibri"/>
              </w:rPr>
            </w:pPr>
            <w:r w:rsidRPr="00D75E39">
              <w:rPr>
                <w:rFonts w:ascii="Calibri" w:eastAsia="Calibri" w:hAnsi="Calibri" w:cs="Calibri"/>
              </w:rPr>
              <w:t>Saint Lucia Electricity Services Limited</w:t>
            </w:r>
          </w:p>
        </w:tc>
        <w:tc>
          <w:tcPr>
            <w:cnfStyle w:val="000100000000" w:firstRow="0" w:lastRow="0" w:firstColumn="0" w:lastColumn="1" w:oddVBand="0" w:evenVBand="0" w:oddHBand="0" w:evenHBand="0" w:firstRowFirstColumn="0" w:firstRowLastColumn="0" w:lastRowFirstColumn="0" w:lastRowLastColumn="0"/>
            <w:tcW w:w="2500" w:type="pct"/>
          </w:tcPr>
          <w:p w14:paraId="5F8DC56F" w14:textId="77777777" w:rsidR="00D75E39" w:rsidRPr="00D75E39" w:rsidRDefault="00D75E39" w:rsidP="00D75E39">
            <w:pPr>
              <w:jc w:val="both"/>
              <w:rPr>
                <w:rFonts w:ascii="Calibri" w:eastAsia="Calibri" w:hAnsi="Calibri" w:cs="Calibri"/>
                <w:lang w:eastAsia="en-GB"/>
              </w:rPr>
            </w:pPr>
            <w:r w:rsidRPr="00D75E39">
              <w:rPr>
                <w:rFonts w:ascii="Calibri" w:eastAsia="Calibri" w:hAnsi="Calibri" w:cs="Calibri"/>
                <w:lang w:eastAsia="en-GB"/>
              </w:rPr>
              <w:t xml:space="preserve">     -</w:t>
            </w:r>
          </w:p>
        </w:tc>
      </w:tr>
      <w:tr w:rsidR="00D75E39" w:rsidRPr="00D75E39" w14:paraId="313160F6" w14:textId="77777777" w:rsidTr="00D75E39">
        <w:trPr>
          <w:trHeight w:val="470"/>
        </w:trPr>
        <w:tc>
          <w:tcPr>
            <w:cnfStyle w:val="001000000000" w:firstRow="0" w:lastRow="0" w:firstColumn="1" w:lastColumn="0" w:oddVBand="0" w:evenVBand="0" w:oddHBand="0" w:evenHBand="0" w:firstRowFirstColumn="0" w:firstRowLastColumn="0" w:lastRowFirstColumn="0" w:lastRowLastColumn="0"/>
            <w:tcW w:w="2500" w:type="pct"/>
          </w:tcPr>
          <w:p w14:paraId="059220A7" w14:textId="77777777" w:rsidR="00D75E39" w:rsidRPr="00D75E39" w:rsidRDefault="00D75E39" w:rsidP="00D75E39">
            <w:pPr>
              <w:spacing w:line="360" w:lineRule="auto"/>
              <w:jc w:val="both"/>
              <w:rPr>
                <w:rFonts w:ascii="Calibri" w:eastAsia="Calibri" w:hAnsi="Calibri" w:cs="Calibri"/>
              </w:rPr>
            </w:pPr>
            <w:r w:rsidRPr="00D75E39">
              <w:rPr>
                <w:rFonts w:ascii="Calibri" w:eastAsia="Calibri" w:hAnsi="Calibri" w:cs="Calibri"/>
              </w:rPr>
              <w:t>Saint Lucia Solid Waste Management Authority</w:t>
            </w:r>
          </w:p>
        </w:tc>
        <w:tc>
          <w:tcPr>
            <w:cnfStyle w:val="000100000000" w:firstRow="0" w:lastRow="0" w:firstColumn="0" w:lastColumn="1" w:oddVBand="0" w:evenVBand="0" w:oddHBand="0" w:evenHBand="0" w:firstRowFirstColumn="0" w:firstRowLastColumn="0" w:lastRowFirstColumn="0" w:lastRowLastColumn="0"/>
            <w:tcW w:w="2500" w:type="pct"/>
          </w:tcPr>
          <w:p w14:paraId="51FB4FCE" w14:textId="77777777" w:rsidR="00D75E39" w:rsidRPr="00D75E39" w:rsidRDefault="00D75E39" w:rsidP="00D75E39">
            <w:pPr>
              <w:jc w:val="both"/>
              <w:rPr>
                <w:rFonts w:ascii="Calibri" w:eastAsia="Calibri" w:hAnsi="Calibri" w:cs="Calibri"/>
              </w:rPr>
            </w:pPr>
            <w:r w:rsidRPr="00D75E39">
              <w:rPr>
                <w:rFonts w:ascii="Calibri" w:eastAsia="Calibri" w:hAnsi="Calibri" w:cs="Calibri"/>
              </w:rPr>
              <w:t xml:space="preserve">     -</w:t>
            </w:r>
          </w:p>
        </w:tc>
      </w:tr>
      <w:tr w:rsidR="00D75E39" w:rsidRPr="00D75E39" w14:paraId="6C39B0FB" w14:textId="77777777" w:rsidTr="00D75E3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500" w:type="pct"/>
          </w:tcPr>
          <w:p w14:paraId="4E619003" w14:textId="77777777" w:rsidR="00D75E39" w:rsidRPr="00D75E39" w:rsidRDefault="00D75E39" w:rsidP="00D75E39">
            <w:pPr>
              <w:spacing w:line="360" w:lineRule="auto"/>
              <w:jc w:val="both"/>
              <w:rPr>
                <w:rFonts w:ascii="Calibri" w:eastAsia="Calibri" w:hAnsi="Calibri" w:cs="Calibri"/>
              </w:rPr>
            </w:pPr>
            <w:r w:rsidRPr="00D75E39">
              <w:rPr>
                <w:rFonts w:ascii="Calibri" w:eastAsia="Calibri" w:hAnsi="Calibri" w:cs="Calibri"/>
              </w:rPr>
              <w:t xml:space="preserve">Saint Lucia Air and Sea Ports Authority </w:t>
            </w:r>
          </w:p>
        </w:tc>
        <w:tc>
          <w:tcPr>
            <w:cnfStyle w:val="000100000000" w:firstRow="0" w:lastRow="0" w:firstColumn="0" w:lastColumn="1" w:oddVBand="0" w:evenVBand="0" w:oddHBand="0" w:evenHBand="0" w:firstRowFirstColumn="0" w:firstRowLastColumn="0" w:lastRowFirstColumn="0" w:lastRowLastColumn="0"/>
            <w:tcW w:w="2500" w:type="pct"/>
          </w:tcPr>
          <w:p w14:paraId="0FDEAA58" w14:textId="77777777" w:rsidR="00D75E39" w:rsidRPr="00D75E39" w:rsidRDefault="00D75E39" w:rsidP="00D75E39">
            <w:pPr>
              <w:jc w:val="both"/>
              <w:rPr>
                <w:rFonts w:ascii="Calibri" w:eastAsia="Calibri" w:hAnsi="Calibri" w:cs="Calibri"/>
              </w:rPr>
            </w:pPr>
            <w:r w:rsidRPr="00D75E39">
              <w:rPr>
                <w:rFonts w:ascii="Calibri" w:eastAsia="Calibri" w:hAnsi="Calibri" w:cs="Calibri"/>
              </w:rPr>
              <w:t xml:space="preserve">    -</w:t>
            </w:r>
          </w:p>
        </w:tc>
      </w:tr>
      <w:tr w:rsidR="00D75E39" w:rsidRPr="00D75E39" w14:paraId="2D6CC621" w14:textId="77777777" w:rsidTr="00D75E39">
        <w:trPr>
          <w:cnfStyle w:val="010000000000" w:firstRow="0" w:lastRow="1" w:firstColumn="0" w:lastColumn="0" w:oddVBand="0" w:evenVBand="0" w:oddHBand="0" w:evenHBand="0" w:firstRowFirstColumn="0" w:firstRowLastColumn="0" w:lastRowFirstColumn="0" w:lastRowLastColumn="0"/>
          <w:trHeight w:val="411"/>
        </w:trPr>
        <w:tc>
          <w:tcPr>
            <w:cnfStyle w:val="001000000001" w:firstRow="0" w:lastRow="0" w:firstColumn="1" w:lastColumn="0" w:oddVBand="0" w:evenVBand="0" w:oddHBand="0" w:evenHBand="0" w:firstRowFirstColumn="0" w:firstRowLastColumn="0" w:lastRowFirstColumn="1" w:lastRowLastColumn="0"/>
            <w:tcW w:w="2500" w:type="pct"/>
          </w:tcPr>
          <w:p w14:paraId="7C47842B" w14:textId="77777777" w:rsidR="00D75E39" w:rsidRPr="00D75E39" w:rsidRDefault="00D75E39" w:rsidP="00D75E39">
            <w:pPr>
              <w:spacing w:line="360" w:lineRule="auto"/>
              <w:jc w:val="both"/>
              <w:rPr>
                <w:rFonts w:ascii="Calibri" w:eastAsia="Calibri" w:hAnsi="Calibri" w:cs="Calibri"/>
              </w:rPr>
            </w:pPr>
            <w:r w:rsidRPr="00D75E39">
              <w:rPr>
                <w:rFonts w:ascii="Calibri" w:eastAsia="Calibri" w:hAnsi="Calibri" w:cs="Calibri"/>
              </w:rPr>
              <w:t>Water and Sewerage Company</w:t>
            </w:r>
          </w:p>
        </w:tc>
        <w:tc>
          <w:tcPr>
            <w:cnfStyle w:val="000100000010" w:firstRow="0" w:lastRow="0" w:firstColumn="0" w:lastColumn="1" w:oddVBand="0" w:evenVBand="0" w:oddHBand="0" w:evenHBand="0" w:firstRowFirstColumn="0" w:firstRowLastColumn="0" w:lastRowFirstColumn="0" w:lastRowLastColumn="1"/>
            <w:tcW w:w="2500" w:type="pct"/>
          </w:tcPr>
          <w:p w14:paraId="5EA6508B" w14:textId="77777777" w:rsidR="00D75E39" w:rsidRPr="00D75E39" w:rsidRDefault="00D75E39" w:rsidP="00D75E39">
            <w:pPr>
              <w:jc w:val="both"/>
              <w:rPr>
                <w:rFonts w:ascii="Calibri" w:eastAsia="Calibri" w:hAnsi="Calibri" w:cs="Calibri"/>
              </w:rPr>
            </w:pPr>
            <w:r w:rsidRPr="00D75E39">
              <w:rPr>
                <w:rFonts w:ascii="Calibri" w:eastAsia="Calibri" w:hAnsi="Calibri" w:cs="Calibri"/>
              </w:rPr>
              <w:t xml:space="preserve">    -</w:t>
            </w:r>
          </w:p>
        </w:tc>
      </w:tr>
    </w:tbl>
    <w:p w14:paraId="5AB52BF9" w14:textId="77777777" w:rsidR="009157AC" w:rsidRPr="00CD58E5" w:rsidRDefault="009157AC" w:rsidP="003D0005">
      <w:pPr>
        <w:spacing w:after="0"/>
        <w:jc w:val="both"/>
        <w:sectPr w:rsidR="009157AC" w:rsidRPr="00CD58E5" w:rsidSect="003827D9">
          <w:headerReference w:type="default" r:id="rId23"/>
          <w:footerReference w:type="default" r:id="rId24"/>
          <w:pgSz w:w="12240" w:h="15840"/>
          <w:pgMar w:top="1440" w:right="1440" w:bottom="1440" w:left="1440" w:header="720" w:footer="720" w:gutter="0"/>
          <w:cols w:space="720"/>
          <w:titlePg/>
          <w:docGrid w:linePitch="360"/>
        </w:sectPr>
      </w:pPr>
    </w:p>
    <w:p w14:paraId="52B93A7D" w14:textId="2634BF66" w:rsidR="00965DBF" w:rsidRPr="00CD58E5" w:rsidRDefault="00965DBF" w:rsidP="002A368A">
      <w:pPr>
        <w:pStyle w:val="Heading1"/>
        <w:rPr>
          <w:color w:val="auto"/>
        </w:rPr>
      </w:pPr>
      <w:bookmarkStart w:id="23" w:name="_Toc359885602"/>
      <w:bookmarkStart w:id="24" w:name="_Toc379890331"/>
      <w:bookmarkStart w:id="25" w:name="_Toc486839704"/>
      <w:r w:rsidRPr="00CD58E5">
        <w:rPr>
          <w:color w:val="auto"/>
        </w:rPr>
        <w:lastRenderedPageBreak/>
        <w:t>A</w:t>
      </w:r>
      <w:r w:rsidR="00407A5A" w:rsidRPr="00CD58E5">
        <w:rPr>
          <w:color w:val="auto"/>
        </w:rPr>
        <w:t>NNEX</w:t>
      </w:r>
      <w:r w:rsidR="00A24488" w:rsidRPr="00CD58E5">
        <w:rPr>
          <w:color w:val="auto"/>
        </w:rPr>
        <w:t xml:space="preserve"> II</w:t>
      </w:r>
      <w:r w:rsidRPr="00CD58E5">
        <w:rPr>
          <w:color w:val="auto"/>
        </w:rPr>
        <w:t xml:space="preserve">: </w:t>
      </w:r>
      <w:bookmarkEnd w:id="23"/>
      <w:bookmarkEnd w:id="24"/>
      <w:r w:rsidR="00257302" w:rsidRPr="00CD58E5">
        <w:rPr>
          <w:color w:val="auto"/>
        </w:rPr>
        <w:t xml:space="preserve">PPCR/DVRP BLENDED </w:t>
      </w:r>
      <w:r w:rsidR="009D4A84" w:rsidRPr="00CD58E5">
        <w:rPr>
          <w:color w:val="auto"/>
        </w:rPr>
        <w:t xml:space="preserve">RESULTS </w:t>
      </w:r>
      <w:r w:rsidR="0063499D" w:rsidRPr="00CD58E5">
        <w:rPr>
          <w:color w:val="auto"/>
        </w:rPr>
        <w:t xml:space="preserve">AND MONITORING </w:t>
      </w:r>
      <w:r w:rsidR="009D4A84" w:rsidRPr="00CD58E5">
        <w:rPr>
          <w:color w:val="auto"/>
        </w:rPr>
        <w:t>FRAMEWORK</w:t>
      </w:r>
      <w:bookmarkEnd w:id="25"/>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5"/>
        <w:gridCol w:w="15"/>
        <w:gridCol w:w="331"/>
        <w:gridCol w:w="1109"/>
        <w:gridCol w:w="951"/>
        <w:gridCol w:w="849"/>
        <w:gridCol w:w="16"/>
        <w:gridCol w:w="794"/>
        <w:gridCol w:w="810"/>
        <w:gridCol w:w="810"/>
        <w:gridCol w:w="810"/>
        <w:gridCol w:w="1080"/>
        <w:gridCol w:w="1260"/>
        <w:gridCol w:w="1350"/>
        <w:gridCol w:w="2520"/>
      </w:tblGrid>
      <w:tr w:rsidR="00CD58E5" w:rsidRPr="00CD58E5" w14:paraId="1DB4C205" w14:textId="77777777" w:rsidTr="00367C55">
        <w:trPr>
          <w:trHeight w:hRule="exact" w:val="406"/>
          <w:tblHeader/>
          <w:jc w:val="center"/>
        </w:trPr>
        <w:tc>
          <w:tcPr>
            <w:tcW w:w="15480" w:type="dxa"/>
            <w:gridSpan w:val="15"/>
            <w:tcBorders>
              <w:top w:val="single" w:sz="4" w:space="0" w:color="auto"/>
              <w:left w:val="single" w:sz="4" w:space="0" w:color="auto"/>
              <w:bottom w:val="single" w:sz="4" w:space="0" w:color="auto"/>
              <w:right w:val="single" w:sz="4" w:space="0" w:color="auto"/>
            </w:tcBorders>
          </w:tcPr>
          <w:p w14:paraId="27059F15" w14:textId="77777777" w:rsidR="00965DBF" w:rsidRPr="00CD58E5" w:rsidRDefault="00965DBF" w:rsidP="00965DBF">
            <w:pPr>
              <w:spacing w:after="0"/>
              <w:rPr>
                <w:b/>
                <w:bCs/>
                <w:sz w:val="18"/>
                <w:szCs w:val="18"/>
              </w:rPr>
            </w:pPr>
            <w:r w:rsidRPr="00CD58E5">
              <w:rPr>
                <w:sz w:val="18"/>
                <w:szCs w:val="18"/>
              </w:rPr>
              <w:t xml:space="preserve">Project Development Objective: The proposed Project Development Objective (PDO) is to reduce vulnerability to natural hazards and climate change impacts in Saint Lucia. </w:t>
            </w:r>
          </w:p>
        </w:tc>
      </w:tr>
      <w:tr w:rsidR="00CD58E5" w:rsidRPr="00CD58E5" w14:paraId="545508CA" w14:textId="77777777" w:rsidTr="00367C55">
        <w:trPr>
          <w:trHeight w:val="341"/>
          <w:tblHeader/>
          <w:jc w:val="center"/>
        </w:trPr>
        <w:tc>
          <w:tcPr>
            <w:tcW w:w="2790" w:type="dxa"/>
            <w:gridSpan w:val="2"/>
            <w:vMerge w:val="restart"/>
            <w:tcBorders>
              <w:top w:val="single" w:sz="4" w:space="0" w:color="auto"/>
              <w:left w:val="single" w:sz="4" w:space="0" w:color="auto"/>
              <w:bottom w:val="single" w:sz="4" w:space="0" w:color="auto"/>
              <w:right w:val="double" w:sz="4" w:space="0" w:color="auto"/>
            </w:tcBorders>
            <w:vAlign w:val="center"/>
            <w:hideMark/>
          </w:tcPr>
          <w:p w14:paraId="3A84080B" w14:textId="77777777" w:rsidR="00965DBF" w:rsidRPr="00CD58E5" w:rsidRDefault="00965DBF" w:rsidP="00965DBF">
            <w:pPr>
              <w:spacing w:after="0"/>
              <w:jc w:val="center"/>
              <w:rPr>
                <w:b/>
                <w:bCs/>
                <w:sz w:val="18"/>
                <w:szCs w:val="18"/>
              </w:rPr>
            </w:pPr>
            <w:r w:rsidRPr="00CD58E5">
              <w:rPr>
                <w:b/>
                <w:bCs/>
                <w:sz w:val="18"/>
                <w:szCs w:val="18"/>
              </w:rPr>
              <w:t>PDO Level Results Indicators*</w:t>
            </w:r>
          </w:p>
        </w:tc>
        <w:tc>
          <w:tcPr>
            <w:tcW w:w="331" w:type="dxa"/>
            <w:vMerge w:val="restart"/>
            <w:tcBorders>
              <w:top w:val="single" w:sz="4" w:space="0" w:color="auto"/>
              <w:left w:val="double" w:sz="4" w:space="0" w:color="auto"/>
              <w:bottom w:val="single" w:sz="4" w:space="0" w:color="auto"/>
              <w:right w:val="single" w:sz="4" w:space="0" w:color="auto"/>
            </w:tcBorders>
            <w:textDirection w:val="btLr"/>
            <w:vAlign w:val="center"/>
            <w:hideMark/>
          </w:tcPr>
          <w:p w14:paraId="763559BF" w14:textId="77777777" w:rsidR="00965DBF" w:rsidRPr="00CD58E5" w:rsidRDefault="00965DBF" w:rsidP="00965DBF">
            <w:pPr>
              <w:spacing w:after="0"/>
              <w:ind w:left="-108" w:right="-108"/>
              <w:jc w:val="center"/>
              <w:rPr>
                <w:b/>
                <w:bCs/>
                <w:sz w:val="18"/>
                <w:szCs w:val="18"/>
              </w:rPr>
            </w:pPr>
            <w:r w:rsidRPr="00CD58E5">
              <w:rPr>
                <w:b/>
                <w:bCs/>
                <w:sz w:val="18"/>
                <w:szCs w:val="18"/>
              </w:rPr>
              <w:t>Core</w:t>
            </w:r>
          </w:p>
        </w:tc>
        <w:tc>
          <w:tcPr>
            <w:tcW w:w="1109" w:type="dxa"/>
            <w:vMerge w:val="restart"/>
            <w:tcBorders>
              <w:top w:val="single" w:sz="4" w:space="0" w:color="auto"/>
              <w:left w:val="single" w:sz="4" w:space="0" w:color="auto"/>
              <w:bottom w:val="single" w:sz="4" w:space="0" w:color="auto"/>
              <w:right w:val="single" w:sz="4" w:space="0" w:color="auto"/>
            </w:tcBorders>
            <w:vAlign w:val="center"/>
            <w:hideMark/>
          </w:tcPr>
          <w:p w14:paraId="77C0E6B9" w14:textId="77777777" w:rsidR="00965DBF" w:rsidRPr="00CD58E5" w:rsidRDefault="00965DBF" w:rsidP="00965DBF">
            <w:pPr>
              <w:spacing w:after="0"/>
              <w:ind w:left="-108" w:right="-108"/>
              <w:jc w:val="center"/>
              <w:rPr>
                <w:b/>
                <w:bCs/>
                <w:sz w:val="18"/>
                <w:szCs w:val="18"/>
              </w:rPr>
            </w:pPr>
            <w:r w:rsidRPr="00CD58E5">
              <w:rPr>
                <w:b/>
                <w:bCs/>
                <w:sz w:val="18"/>
                <w:szCs w:val="18"/>
              </w:rPr>
              <w:t>Unit of Measure</w:t>
            </w:r>
          </w:p>
        </w:tc>
        <w:tc>
          <w:tcPr>
            <w:tcW w:w="951" w:type="dxa"/>
            <w:vMerge w:val="restart"/>
            <w:tcBorders>
              <w:top w:val="single" w:sz="4" w:space="0" w:color="auto"/>
              <w:left w:val="single" w:sz="4" w:space="0" w:color="auto"/>
              <w:bottom w:val="single" w:sz="4" w:space="0" w:color="auto"/>
              <w:right w:val="double" w:sz="4" w:space="0" w:color="auto"/>
            </w:tcBorders>
            <w:vAlign w:val="center"/>
            <w:hideMark/>
          </w:tcPr>
          <w:p w14:paraId="3E604E9A" w14:textId="77777777" w:rsidR="00965DBF" w:rsidRPr="00CD58E5" w:rsidRDefault="00965DBF" w:rsidP="00965DBF">
            <w:pPr>
              <w:spacing w:after="0"/>
              <w:jc w:val="center"/>
              <w:rPr>
                <w:b/>
                <w:bCs/>
                <w:sz w:val="18"/>
                <w:szCs w:val="18"/>
              </w:rPr>
            </w:pPr>
            <w:r w:rsidRPr="00CD58E5">
              <w:rPr>
                <w:b/>
                <w:bCs/>
                <w:sz w:val="18"/>
                <w:szCs w:val="18"/>
              </w:rPr>
              <w:t>Baseline</w:t>
            </w:r>
          </w:p>
        </w:tc>
        <w:tc>
          <w:tcPr>
            <w:tcW w:w="4089" w:type="dxa"/>
            <w:gridSpan w:val="6"/>
            <w:tcBorders>
              <w:top w:val="single" w:sz="4" w:space="0" w:color="auto"/>
              <w:left w:val="double" w:sz="4" w:space="0" w:color="auto"/>
              <w:bottom w:val="single" w:sz="4" w:space="0" w:color="auto"/>
              <w:right w:val="double" w:sz="4" w:space="0" w:color="auto"/>
            </w:tcBorders>
            <w:vAlign w:val="center"/>
            <w:hideMark/>
          </w:tcPr>
          <w:p w14:paraId="0FB44C7B" w14:textId="77777777" w:rsidR="00965DBF" w:rsidRPr="00CD58E5" w:rsidRDefault="00965DBF" w:rsidP="00965DBF">
            <w:pPr>
              <w:spacing w:after="0"/>
              <w:jc w:val="center"/>
              <w:rPr>
                <w:b/>
                <w:bCs/>
                <w:sz w:val="18"/>
                <w:szCs w:val="18"/>
              </w:rPr>
            </w:pPr>
            <w:r w:rsidRPr="00CD58E5">
              <w:rPr>
                <w:b/>
                <w:bCs/>
                <w:sz w:val="18"/>
                <w:szCs w:val="18"/>
              </w:rPr>
              <w:t>Cumulative Target Values**</w:t>
            </w:r>
          </w:p>
        </w:tc>
        <w:tc>
          <w:tcPr>
            <w:tcW w:w="1080" w:type="dxa"/>
            <w:vMerge w:val="restart"/>
            <w:tcBorders>
              <w:top w:val="single" w:sz="4" w:space="0" w:color="auto"/>
              <w:left w:val="double" w:sz="4" w:space="0" w:color="auto"/>
              <w:bottom w:val="single" w:sz="4" w:space="0" w:color="auto"/>
              <w:right w:val="single" w:sz="4" w:space="0" w:color="auto"/>
            </w:tcBorders>
            <w:vAlign w:val="center"/>
            <w:hideMark/>
          </w:tcPr>
          <w:p w14:paraId="12E6B8B1" w14:textId="77777777" w:rsidR="00965DBF" w:rsidRPr="00CD58E5" w:rsidRDefault="00965DBF" w:rsidP="00965DBF">
            <w:pPr>
              <w:spacing w:after="0"/>
              <w:jc w:val="center"/>
              <w:rPr>
                <w:b/>
                <w:bCs/>
                <w:sz w:val="18"/>
                <w:szCs w:val="18"/>
              </w:rPr>
            </w:pPr>
            <w:r w:rsidRPr="00CD58E5">
              <w:rPr>
                <w:b/>
                <w:bCs/>
                <w:sz w:val="18"/>
                <w:szCs w:val="18"/>
              </w:rPr>
              <w:t>Frequency</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38482602" w14:textId="77777777" w:rsidR="00965DBF" w:rsidRPr="00CD58E5" w:rsidRDefault="00965DBF" w:rsidP="00965DBF">
            <w:pPr>
              <w:spacing w:after="0"/>
              <w:jc w:val="center"/>
              <w:rPr>
                <w:b/>
                <w:bCs/>
                <w:sz w:val="18"/>
                <w:szCs w:val="18"/>
              </w:rPr>
            </w:pPr>
            <w:r w:rsidRPr="00CD58E5">
              <w:rPr>
                <w:b/>
                <w:bCs/>
                <w:sz w:val="18"/>
                <w:szCs w:val="18"/>
              </w:rPr>
              <w:t>Data Source/</w:t>
            </w:r>
          </w:p>
          <w:p w14:paraId="42E6EE0C" w14:textId="77777777" w:rsidR="00965DBF" w:rsidRPr="00CD58E5" w:rsidRDefault="00965DBF" w:rsidP="00965DBF">
            <w:pPr>
              <w:spacing w:after="0"/>
              <w:jc w:val="center"/>
              <w:rPr>
                <w:b/>
                <w:bCs/>
                <w:sz w:val="18"/>
                <w:szCs w:val="18"/>
              </w:rPr>
            </w:pPr>
            <w:r w:rsidRPr="00CD58E5">
              <w:rPr>
                <w:b/>
                <w:bCs/>
                <w:sz w:val="18"/>
                <w:szCs w:val="18"/>
              </w:rPr>
              <w:t>Methodology</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14:paraId="30471B9A" w14:textId="77777777" w:rsidR="00965DBF" w:rsidRPr="00CD58E5" w:rsidRDefault="00965DBF" w:rsidP="00965DBF">
            <w:pPr>
              <w:spacing w:after="0"/>
              <w:jc w:val="center"/>
              <w:rPr>
                <w:b/>
                <w:bCs/>
                <w:sz w:val="18"/>
                <w:szCs w:val="18"/>
              </w:rPr>
            </w:pPr>
            <w:r w:rsidRPr="00CD58E5">
              <w:rPr>
                <w:b/>
                <w:bCs/>
                <w:sz w:val="18"/>
                <w:szCs w:val="18"/>
              </w:rPr>
              <w:t>Responsibility for Data Collection</w:t>
            </w:r>
          </w:p>
        </w:tc>
        <w:tc>
          <w:tcPr>
            <w:tcW w:w="2520" w:type="dxa"/>
            <w:vMerge w:val="restart"/>
            <w:tcBorders>
              <w:top w:val="single" w:sz="4" w:space="0" w:color="auto"/>
              <w:left w:val="single" w:sz="4" w:space="0" w:color="auto"/>
              <w:bottom w:val="single" w:sz="4" w:space="0" w:color="auto"/>
              <w:right w:val="single" w:sz="4" w:space="0" w:color="auto"/>
            </w:tcBorders>
            <w:hideMark/>
          </w:tcPr>
          <w:p w14:paraId="32FAA33C" w14:textId="77777777" w:rsidR="00965DBF" w:rsidRPr="00CD58E5" w:rsidRDefault="00965DBF" w:rsidP="00965DBF">
            <w:pPr>
              <w:spacing w:after="0"/>
              <w:jc w:val="center"/>
              <w:rPr>
                <w:b/>
                <w:bCs/>
                <w:sz w:val="18"/>
                <w:szCs w:val="18"/>
              </w:rPr>
            </w:pPr>
            <w:r w:rsidRPr="00CD58E5">
              <w:rPr>
                <w:b/>
                <w:bCs/>
                <w:sz w:val="18"/>
                <w:szCs w:val="18"/>
              </w:rPr>
              <w:t>Description (indicator definition etc.)</w:t>
            </w:r>
          </w:p>
        </w:tc>
      </w:tr>
      <w:tr w:rsidR="00A73CD4" w:rsidRPr="00CD58E5" w14:paraId="5D5A2C61" w14:textId="77777777" w:rsidTr="00965DBF">
        <w:trPr>
          <w:trHeight w:val="242"/>
          <w:jc w:val="center"/>
        </w:trPr>
        <w:tc>
          <w:tcPr>
            <w:tcW w:w="2790" w:type="dxa"/>
            <w:gridSpan w:val="2"/>
            <w:vMerge/>
            <w:tcBorders>
              <w:top w:val="single" w:sz="4" w:space="0" w:color="auto"/>
              <w:left w:val="single" w:sz="4" w:space="0" w:color="auto"/>
              <w:bottom w:val="single" w:sz="4" w:space="0" w:color="auto"/>
              <w:right w:val="double" w:sz="4" w:space="0" w:color="auto"/>
            </w:tcBorders>
            <w:vAlign w:val="center"/>
            <w:hideMark/>
          </w:tcPr>
          <w:p w14:paraId="5D3F1EF9" w14:textId="77777777" w:rsidR="00965DBF" w:rsidRPr="00CD58E5" w:rsidRDefault="00965DBF" w:rsidP="00965DBF">
            <w:pPr>
              <w:spacing w:after="0"/>
              <w:rPr>
                <w:b/>
                <w:bCs/>
                <w:sz w:val="18"/>
                <w:szCs w:val="18"/>
              </w:rPr>
            </w:pPr>
          </w:p>
        </w:tc>
        <w:tc>
          <w:tcPr>
            <w:tcW w:w="331" w:type="dxa"/>
            <w:vMerge/>
            <w:tcBorders>
              <w:top w:val="single" w:sz="4" w:space="0" w:color="auto"/>
              <w:left w:val="double" w:sz="4" w:space="0" w:color="auto"/>
              <w:bottom w:val="single" w:sz="4" w:space="0" w:color="auto"/>
              <w:right w:val="single" w:sz="4" w:space="0" w:color="auto"/>
            </w:tcBorders>
            <w:vAlign w:val="center"/>
            <w:hideMark/>
          </w:tcPr>
          <w:p w14:paraId="59941E62" w14:textId="77777777" w:rsidR="00965DBF" w:rsidRPr="00CD58E5" w:rsidRDefault="00965DBF" w:rsidP="00965DBF">
            <w:pPr>
              <w:spacing w:after="0"/>
              <w:rPr>
                <w:b/>
                <w:bCs/>
                <w:sz w:val="18"/>
                <w:szCs w:val="18"/>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225E6CF8" w14:textId="77777777" w:rsidR="00965DBF" w:rsidRPr="00CD58E5" w:rsidRDefault="00965DBF" w:rsidP="00965DBF">
            <w:pPr>
              <w:spacing w:after="0"/>
              <w:rPr>
                <w:b/>
                <w:bCs/>
                <w:sz w:val="18"/>
                <w:szCs w:val="18"/>
              </w:rPr>
            </w:pPr>
          </w:p>
        </w:tc>
        <w:tc>
          <w:tcPr>
            <w:tcW w:w="951" w:type="dxa"/>
            <w:vMerge/>
            <w:tcBorders>
              <w:top w:val="single" w:sz="4" w:space="0" w:color="auto"/>
              <w:left w:val="single" w:sz="4" w:space="0" w:color="auto"/>
              <w:bottom w:val="single" w:sz="4" w:space="0" w:color="auto"/>
              <w:right w:val="double" w:sz="4" w:space="0" w:color="auto"/>
            </w:tcBorders>
            <w:vAlign w:val="center"/>
            <w:hideMark/>
          </w:tcPr>
          <w:p w14:paraId="1B8737FE" w14:textId="77777777" w:rsidR="00965DBF" w:rsidRPr="00CD58E5" w:rsidRDefault="00965DBF" w:rsidP="00965DBF">
            <w:pPr>
              <w:spacing w:after="0"/>
              <w:rPr>
                <w:b/>
                <w:bCs/>
                <w:sz w:val="18"/>
                <w:szCs w:val="18"/>
              </w:rPr>
            </w:pPr>
          </w:p>
        </w:tc>
        <w:tc>
          <w:tcPr>
            <w:tcW w:w="865" w:type="dxa"/>
            <w:gridSpan w:val="2"/>
            <w:tcBorders>
              <w:top w:val="single" w:sz="4" w:space="0" w:color="auto"/>
              <w:left w:val="double" w:sz="4" w:space="0" w:color="auto"/>
              <w:bottom w:val="single" w:sz="4" w:space="0" w:color="auto"/>
              <w:right w:val="single" w:sz="4" w:space="0" w:color="auto"/>
            </w:tcBorders>
            <w:vAlign w:val="center"/>
            <w:hideMark/>
          </w:tcPr>
          <w:p w14:paraId="2D7BD335" w14:textId="77777777" w:rsidR="00965DBF" w:rsidRPr="00CD58E5" w:rsidRDefault="00965DBF" w:rsidP="00965DBF">
            <w:pPr>
              <w:spacing w:after="0"/>
              <w:jc w:val="center"/>
              <w:rPr>
                <w:b/>
                <w:bCs/>
                <w:sz w:val="18"/>
                <w:szCs w:val="18"/>
              </w:rPr>
            </w:pPr>
            <w:r w:rsidRPr="00CD58E5">
              <w:rPr>
                <w:b/>
                <w:bCs/>
                <w:sz w:val="18"/>
                <w:szCs w:val="18"/>
              </w:rPr>
              <w:t>YR 1</w:t>
            </w:r>
          </w:p>
        </w:tc>
        <w:tc>
          <w:tcPr>
            <w:tcW w:w="794" w:type="dxa"/>
            <w:tcBorders>
              <w:top w:val="single" w:sz="4" w:space="0" w:color="auto"/>
              <w:left w:val="single" w:sz="4" w:space="0" w:color="auto"/>
              <w:bottom w:val="single" w:sz="4" w:space="0" w:color="auto"/>
              <w:right w:val="single" w:sz="4" w:space="0" w:color="auto"/>
            </w:tcBorders>
            <w:vAlign w:val="center"/>
            <w:hideMark/>
          </w:tcPr>
          <w:p w14:paraId="02625A1F" w14:textId="77777777" w:rsidR="00965DBF" w:rsidRPr="00CD58E5" w:rsidRDefault="00965DBF" w:rsidP="00965DBF">
            <w:pPr>
              <w:spacing w:after="0"/>
              <w:jc w:val="center"/>
              <w:rPr>
                <w:b/>
                <w:bCs/>
                <w:sz w:val="18"/>
                <w:szCs w:val="18"/>
              </w:rPr>
            </w:pPr>
            <w:r w:rsidRPr="00CD58E5">
              <w:rPr>
                <w:b/>
                <w:bCs/>
                <w:sz w:val="18"/>
                <w:szCs w:val="18"/>
              </w:rPr>
              <w:t>YR 2</w:t>
            </w:r>
          </w:p>
        </w:tc>
        <w:tc>
          <w:tcPr>
            <w:tcW w:w="810" w:type="dxa"/>
            <w:tcBorders>
              <w:top w:val="single" w:sz="4" w:space="0" w:color="auto"/>
              <w:left w:val="single" w:sz="4" w:space="0" w:color="auto"/>
              <w:bottom w:val="single" w:sz="4" w:space="0" w:color="auto"/>
              <w:right w:val="single" w:sz="4" w:space="0" w:color="auto"/>
            </w:tcBorders>
            <w:vAlign w:val="center"/>
            <w:hideMark/>
          </w:tcPr>
          <w:p w14:paraId="1227FDC7" w14:textId="77777777" w:rsidR="00965DBF" w:rsidRPr="00CD58E5" w:rsidRDefault="00965DBF" w:rsidP="00965DBF">
            <w:pPr>
              <w:spacing w:after="0"/>
              <w:jc w:val="center"/>
              <w:rPr>
                <w:b/>
                <w:bCs/>
                <w:sz w:val="18"/>
                <w:szCs w:val="18"/>
              </w:rPr>
            </w:pPr>
            <w:r w:rsidRPr="00CD58E5">
              <w:rPr>
                <w:b/>
                <w:bCs/>
                <w:sz w:val="18"/>
                <w:szCs w:val="18"/>
              </w:rPr>
              <w:t>YR3</w:t>
            </w:r>
          </w:p>
        </w:tc>
        <w:tc>
          <w:tcPr>
            <w:tcW w:w="810" w:type="dxa"/>
            <w:tcBorders>
              <w:top w:val="single" w:sz="4" w:space="0" w:color="auto"/>
              <w:left w:val="single" w:sz="4" w:space="0" w:color="auto"/>
              <w:bottom w:val="single" w:sz="4" w:space="0" w:color="auto"/>
              <w:right w:val="single" w:sz="4" w:space="0" w:color="auto"/>
            </w:tcBorders>
            <w:vAlign w:val="center"/>
            <w:hideMark/>
          </w:tcPr>
          <w:p w14:paraId="233F7CB6" w14:textId="77777777" w:rsidR="00965DBF" w:rsidRPr="00CD58E5" w:rsidRDefault="00965DBF" w:rsidP="00965DBF">
            <w:pPr>
              <w:spacing w:after="0"/>
              <w:jc w:val="center"/>
              <w:rPr>
                <w:b/>
                <w:bCs/>
                <w:sz w:val="18"/>
                <w:szCs w:val="18"/>
              </w:rPr>
            </w:pPr>
            <w:r w:rsidRPr="00CD58E5">
              <w:rPr>
                <w:b/>
                <w:bCs/>
                <w:sz w:val="18"/>
                <w:szCs w:val="18"/>
              </w:rPr>
              <w:t>YR 4</w:t>
            </w:r>
          </w:p>
        </w:tc>
        <w:tc>
          <w:tcPr>
            <w:tcW w:w="810" w:type="dxa"/>
            <w:tcBorders>
              <w:top w:val="single" w:sz="4" w:space="0" w:color="auto"/>
              <w:left w:val="single" w:sz="4" w:space="0" w:color="auto"/>
              <w:bottom w:val="single" w:sz="4" w:space="0" w:color="auto"/>
              <w:right w:val="double" w:sz="4" w:space="0" w:color="auto"/>
            </w:tcBorders>
            <w:vAlign w:val="center"/>
            <w:hideMark/>
          </w:tcPr>
          <w:p w14:paraId="55A00C30" w14:textId="77777777" w:rsidR="00965DBF" w:rsidRPr="00CD58E5" w:rsidRDefault="00965DBF" w:rsidP="00965DBF">
            <w:pPr>
              <w:spacing w:after="0"/>
              <w:jc w:val="center"/>
              <w:rPr>
                <w:b/>
                <w:bCs/>
                <w:sz w:val="18"/>
                <w:szCs w:val="18"/>
              </w:rPr>
            </w:pPr>
            <w:r w:rsidRPr="00CD58E5">
              <w:rPr>
                <w:b/>
                <w:bCs/>
                <w:sz w:val="18"/>
                <w:szCs w:val="18"/>
              </w:rPr>
              <w:t>YR 5</w:t>
            </w:r>
          </w:p>
        </w:tc>
        <w:tc>
          <w:tcPr>
            <w:tcW w:w="1080" w:type="dxa"/>
            <w:vMerge/>
            <w:tcBorders>
              <w:top w:val="single" w:sz="4" w:space="0" w:color="auto"/>
              <w:left w:val="double" w:sz="4" w:space="0" w:color="auto"/>
              <w:bottom w:val="single" w:sz="4" w:space="0" w:color="auto"/>
              <w:right w:val="single" w:sz="4" w:space="0" w:color="auto"/>
            </w:tcBorders>
            <w:vAlign w:val="center"/>
            <w:hideMark/>
          </w:tcPr>
          <w:p w14:paraId="78005E82" w14:textId="77777777" w:rsidR="00965DBF" w:rsidRPr="00CD58E5" w:rsidRDefault="00965DBF" w:rsidP="00965DBF">
            <w:pPr>
              <w:spacing w:after="0"/>
              <w:rPr>
                <w:b/>
                <w:bCs/>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1368F99" w14:textId="77777777" w:rsidR="00965DBF" w:rsidRPr="00CD58E5" w:rsidRDefault="00965DBF" w:rsidP="00965DBF">
            <w:pPr>
              <w:spacing w:after="0"/>
              <w:rPr>
                <w:b/>
                <w:bCs/>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52FA97C" w14:textId="77777777" w:rsidR="00965DBF" w:rsidRPr="00CD58E5" w:rsidRDefault="00965DBF" w:rsidP="00965DBF">
            <w:pPr>
              <w:spacing w:after="0"/>
              <w:rPr>
                <w:b/>
                <w:bCs/>
                <w:sz w:val="18"/>
                <w:szCs w:val="18"/>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085F022" w14:textId="77777777" w:rsidR="00965DBF" w:rsidRPr="00CD58E5" w:rsidRDefault="00965DBF" w:rsidP="00965DBF">
            <w:pPr>
              <w:spacing w:after="0"/>
              <w:rPr>
                <w:b/>
                <w:bCs/>
                <w:sz w:val="18"/>
                <w:szCs w:val="18"/>
              </w:rPr>
            </w:pPr>
          </w:p>
        </w:tc>
      </w:tr>
      <w:tr w:rsidR="00A73CD4" w:rsidRPr="00CD58E5" w14:paraId="126BA5E6" w14:textId="77777777" w:rsidTr="003715C1">
        <w:trPr>
          <w:trHeight w:hRule="exact" w:val="1468"/>
          <w:jc w:val="center"/>
        </w:trPr>
        <w:tc>
          <w:tcPr>
            <w:tcW w:w="2790" w:type="dxa"/>
            <w:gridSpan w:val="2"/>
            <w:tcBorders>
              <w:top w:val="single" w:sz="4" w:space="0" w:color="auto"/>
              <w:left w:val="single" w:sz="4" w:space="0" w:color="auto"/>
              <w:bottom w:val="single" w:sz="4" w:space="0" w:color="auto"/>
              <w:right w:val="double" w:sz="4" w:space="0" w:color="auto"/>
            </w:tcBorders>
            <w:hideMark/>
          </w:tcPr>
          <w:p w14:paraId="676571F5" w14:textId="77777777" w:rsidR="00965DBF" w:rsidRPr="00CD58E5" w:rsidRDefault="00965DBF" w:rsidP="00965DBF">
            <w:pPr>
              <w:spacing w:after="0"/>
              <w:rPr>
                <w:sz w:val="18"/>
                <w:szCs w:val="18"/>
              </w:rPr>
            </w:pPr>
            <w:r w:rsidRPr="00CD58E5">
              <w:rPr>
                <w:b/>
                <w:sz w:val="18"/>
                <w:szCs w:val="18"/>
              </w:rPr>
              <w:t>Indicator One</w:t>
            </w:r>
            <w:r w:rsidRPr="00CD58E5">
              <w:rPr>
                <w:sz w:val="18"/>
                <w:szCs w:val="18"/>
              </w:rPr>
              <w:t xml:space="preserve">: Number of direct project beneficiaries  </w:t>
            </w:r>
          </w:p>
          <w:p w14:paraId="39D1B359" w14:textId="77777777" w:rsidR="00965DBF" w:rsidRPr="00CD58E5" w:rsidRDefault="00965DBF" w:rsidP="00965DBF">
            <w:pPr>
              <w:spacing w:after="0"/>
              <w:rPr>
                <w:sz w:val="18"/>
                <w:szCs w:val="18"/>
              </w:rPr>
            </w:pPr>
            <w:r w:rsidRPr="00CD58E5">
              <w:rPr>
                <w:sz w:val="18"/>
                <w:szCs w:val="18"/>
              </w:rPr>
              <w:t>(male/female)</w:t>
            </w:r>
          </w:p>
          <w:p w14:paraId="3CDA3406" w14:textId="77777777" w:rsidR="00965DBF" w:rsidRPr="00CD58E5" w:rsidRDefault="00965DBF" w:rsidP="00965DBF">
            <w:pPr>
              <w:spacing w:after="0"/>
              <w:rPr>
                <w:sz w:val="18"/>
                <w:szCs w:val="18"/>
              </w:rPr>
            </w:pPr>
          </w:p>
          <w:p w14:paraId="1A0AAA17" w14:textId="77777777" w:rsidR="00965DBF" w:rsidRPr="00CD58E5" w:rsidRDefault="00965DBF" w:rsidP="00965DBF">
            <w:pPr>
              <w:spacing w:after="0"/>
              <w:rPr>
                <w:sz w:val="18"/>
                <w:szCs w:val="18"/>
              </w:rPr>
            </w:pPr>
          </w:p>
        </w:tc>
        <w:tc>
          <w:tcPr>
            <w:tcW w:w="331" w:type="dxa"/>
            <w:tcBorders>
              <w:top w:val="single" w:sz="4" w:space="0" w:color="auto"/>
              <w:left w:val="double" w:sz="4" w:space="0" w:color="auto"/>
              <w:bottom w:val="single" w:sz="4" w:space="0" w:color="auto"/>
              <w:right w:val="single" w:sz="4" w:space="0" w:color="auto"/>
            </w:tcBorders>
            <w:vAlign w:val="center"/>
            <w:hideMark/>
          </w:tcPr>
          <w:p w14:paraId="262BFB04" w14:textId="77777777" w:rsidR="00965DBF" w:rsidRPr="00CD58E5" w:rsidRDefault="00CE4EE8" w:rsidP="00965DBF">
            <w:pPr>
              <w:spacing w:after="0"/>
              <w:jc w:val="center"/>
              <w:rPr>
                <w:sz w:val="18"/>
                <w:szCs w:val="18"/>
              </w:rPr>
            </w:pPr>
            <w:r w:rsidRPr="00CD58E5">
              <w:rPr>
                <w:sz w:val="18"/>
                <w:szCs w:val="18"/>
              </w:rPr>
              <w:fldChar w:fldCharType="begin">
                <w:ffData>
                  <w:name w:val="Check1"/>
                  <w:enabled/>
                  <w:calcOnExit w:val="0"/>
                  <w:checkBox>
                    <w:sizeAuto/>
                    <w:default w:val="1"/>
                  </w:checkBox>
                </w:ffData>
              </w:fldChar>
            </w:r>
            <w:r w:rsidR="00965DBF" w:rsidRPr="00CD58E5">
              <w:rPr>
                <w:sz w:val="18"/>
                <w:szCs w:val="18"/>
              </w:rPr>
              <w:instrText xml:space="preserve"> FORMCHECKBOX </w:instrText>
            </w:r>
            <w:r w:rsidR="00723451">
              <w:rPr>
                <w:sz w:val="18"/>
                <w:szCs w:val="18"/>
              </w:rPr>
            </w:r>
            <w:r w:rsidR="00723451">
              <w:rPr>
                <w:sz w:val="18"/>
                <w:szCs w:val="18"/>
              </w:rPr>
              <w:fldChar w:fldCharType="separate"/>
            </w:r>
            <w:r w:rsidRPr="00CD58E5">
              <w:rPr>
                <w:sz w:val="18"/>
                <w:szCs w:val="18"/>
              </w:rPr>
              <w:fldChar w:fldCharType="end"/>
            </w:r>
          </w:p>
        </w:tc>
        <w:tc>
          <w:tcPr>
            <w:tcW w:w="1109" w:type="dxa"/>
            <w:tcBorders>
              <w:top w:val="single" w:sz="4" w:space="0" w:color="auto"/>
              <w:left w:val="single" w:sz="4" w:space="0" w:color="auto"/>
              <w:bottom w:val="single" w:sz="4" w:space="0" w:color="auto"/>
              <w:right w:val="single" w:sz="4" w:space="0" w:color="auto"/>
            </w:tcBorders>
            <w:hideMark/>
          </w:tcPr>
          <w:p w14:paraId="004986F3" w14:textId="77777777" w:rsidR="00965DBF" w:rsidRPr="00CD58E5" w:rsidRDefault="00965DBF" w:rsidP="00965DBF">
            <w:pPr>
              <w:pStyle w:val="FootnoteText"/>
              <w:rPr>
                <w:rFonts w:asciiTheme="minorHAnsi" w:hAnsiTheme="minorHAnsi"/>
                <w:sz w:val="18"/>
                <w:szCs w:val="18"/>
              </w:rPr>
            </w:pPr>
          </w:p>
          <w:p w14:paraId="1FCAB820" w14:textId="77777777" w:rsidR="00965DBF" w:rsidRPr="00CD58E5" w:rsidRDefault="00965DBF" w:rsidP="00965DBF">
            <w:pPr>
              <w:pStyle w:val="FootnoteText"/>
              <w:rPr>
                <w:rFonts w:asciiTheme="minorHAnsi" w:hAnsiTheme="minorHAnsi"/>
                <w:sz w:val="18"/>
                <w:szCs w:val="18"/>
              </w:rPr>
            </w:pPr>
            <w:r w:rsidRPr="00CD58E5">
              <w:rPr>
                <w:rFonts w:asciiTheme="minorHAnsi" w:hAnsiTheme="minorHAnsi"/>
                <w:sz w:val="18"/>
                <w:szCs w:val="18"/>
              </w:rPr>
              <w:t>Number</w:t>
            </w:r>
          </w:p>
          <w:p w14:paraId="3F065EAC" w14:textId="77777777" w:rsidR="00965DBF" w:rsidRPr="00CD58E5" w:rsidRDefault="00965DBF" w:rsidP="00965DBF">
            <w:pPr>
              <w:pStyle w:val="FootnoteText"/>
              <w:rPr>
                <w:rFonts w:asciiTheme="minorHAnsi" w:hAnsiTheme="minorHAnsi"/>
                <w:sz w:val="18"/>
                <w:szCs w:val="18"/>
              </w:rPr>
            </w:pPr>
          </w:p>
          <w:p w14:paraId="726AB370" w14:textId="77777777" w:rsidR="00965DBF" w:rsidRPr="00CD58E5" w:rsidRDefault="00965DBF" w:rsidP="00965DBF">
            <w:pPr>
              <w:pStyle w:val="FootnoteText"/>
              <w:rPr>
                <w:rFonts w:asciiTheme="minorHAnsi" w:hAnsiTheme="minorHAnsi"/>
                <w:sz w:val="18"/>
                <w:szCs w:val="18"/>
              </w:rPr>
            </w:pPr>
          </w:p>
          <w:p w14:paraId="0272D06B" w14:textId="77777777" w:rsidR="00965DBF" w:rsidRPr="00CD58E5" w:rsidRDefault="00965DBF" w:rsidP="00965DBF">
            <w:pPr>
              <w:pStyle w:val="FootnoteText"/>
              <w:rPr>
                <w:rFonts w:asciiTheme="minorHAnsi" w:hAnsiTheme="minorHAnsi"/>
                <w:sz w:val="18"/>
                <w:szCs w:val="18"/>
              </w:rPr>
            </w:pPr>
          </w:p>
          <w:p w14:paraId="09B24EC0" w14:textId="77777777" w:rsidR="00965DBF" w:rsidRPr="00CD58E5" w:rsidRDefault="00965DBF" w:rsidP="00965DBF">
            <w:pPr>
              <w:pStyle w:val="FootnoteText"/>
              <w:rPr>
                <w:rFonts w:asciiTheme="minorHAnsi" w:hAnsiTheme="minorHAnsi"/>
                <w:sz w:val="18"/>
                <w:szCs w:val="18"/>
              </w:rPr>
            </w:pPr>
          </w:p>
        </w:tc>
        <w:tc>
          <w:tcPr>
            <w:tcW w:w="951" w:type="dxa"/>
            <w:tcBorders>
              <w:top w:val="single" w:sz="4" w:space="0" w:color="auto"/>
              <w:left w:val="single" w:sz="4" w:space="0" w:color="auto"/>
              <w:bottom w:val="single" w:sz="4" w:space="0" w:color="auto"/>
              <w:right w:val="double" w:sz="4" w:space="0" w:color="auto"/>
            </w:tcBorders>
            <w:hideMark/>
          </w:tcPr>
          <w:p w14:paraId="1883BFDF" w14:textId="77777777" w:rsidR="00965DBF" w:rsidRPr="00CD58E5" w:rsidRDefault="00965DBF" w:rsidP="00965DBF">
            <w:pPr>
              <w:spacing w:after="0"/>
              <w:rPr>
                <w:sz w:val="18"/>
                <w:szCs w:val="18"/>
              </w:rPr>
            </w:pPr>
          </w:p>
          <w:p w14:paraId="11648740" w14:textId="77777777" w:rsidR="00965DBF" w:rsidRPr="00CD58E5" w:rsidRDefault="00965DBF" w:rsidP="00965DBF">
            <w:pPr>
              <w:spacing w:after="0"/>
              <w:rPr>
                <w:sz w:val="18"/>
                <w:szCs w:val="18"/>
              </w:rPr>
            </w:pPr>
            <w:r w:rsidRPr="00CD58E5">
              <w:rPr>
                <w:sz w:val="18"/>
                <w:szCs w:val="18"/>
              </w:rPr>
              <w:t>0</w:t>
            </w:r>
          </w:p>
          <w:p w14:paraId="58A56426" w14:textId="77777777" w:rsidR="00965DBF" w:rsidRPr="00CD58E5" w:rsidRDefault="00965DBF" w:rsidP="00965DBF">
            <w:pPr>
              <w:spacing w:after="0"/>
              <w:rPr>
                <w:sz w:val="18"/>
                <w:szCs w:val="18"/>
              </w:rPr>
            </w:pPr>
          </w:p>
          <w:p w14:paraId="5BFFE958" w14:textId="77777777" w:rsidR="00965DBF" w:rsidRPr="00CD58E5" w:rsidRDefault="00965DBF" w:rsidP="00965DBF">
            <w:pPr>
              <w:spacing w:after="0"/>
              <w:rPr>
                <w:sz w:val="18"/>
                <w:szCs w:val="18"/>
              </w:rPr>
            </w:pPr>
          </w:p>
          <w:p w14:paraId="03A7CDE8" w14:textId="77777777" w:rsidR="00965DBF" w:rsidRPr="00CD58E5" w:rsidRDefault="00965DBF" w:rsidP="00965DBF">
            <w:pPr>
              <w:spacing w:after="0"/>
              <w:rPr>
                <w:sz w:val="18"/>
                <w:szCs w:val="18"/>
              </w:rPr>
            </w:pPr>
          </w:p>
          <w:p w14:paraId="5792F733" w14:textId="77777777" w:rsidR="00965DBF" w:rsidRPr="00CD58E5" w:rsidRDefault="00965DBF" w:rsidP="00965DBF">
            <w:pPr>
              <w:spacing w:after="0"/>
              <w:rPr>
                <w:sz w:val="18"/>
                <w:szCs w:val="18"/>
              </w:rPr>
            </w:pPr>
          </w:p>
        </w:tc>
        <w:tc>
          <w:tcPr>
            <w:tcW w:w="865" w:type="dxa"/>
            <w:gridSpan w:val="2"/>
            <w:tcBorders>
              <w:top w:val="single" w:sz="4" w:space="0" w:color="auto"/>
              <w:left w:val="double" w:sz="4" w:space="0" w:color="auto"/>
              <w:bottom w:val="single" w:sz="4" w:space="0" w:color="auto"/>
              <w:right w:val="single" w:sz="4" w:space="0" w:color="auto"/>
            </w:tcBorders>
          </w:tcPr>
          <w:p w14:paraId="3C224907" w14:textId="77777777" w:rsidR="00965DBF" w:rsidRPr="00CD58E5" w:rsidRDefault="00965DBF" w:rsidP="00965DBF">
            <w:pPr>
              <w:spacing w:after="0"/>
              <w:rPr>
                <w:sz w:val="18"/>
                <w:szCs w:val="18"/>
              </w:rPr>
            </w:pPr>
          </w:p>
          <w:p w14:paraId="0A5861CB" w14:textId="77777777" w:rsidR="00965DBF" w:rsidRPr="00CD58E5" w:rsidRDefault="00965DBF" w:rsidP="00965DBF">
            <w:pPr>
              <w:spacing w:after="0"/>
              <w:rPr>
                <w:sz w:val="18"/>
                <w:szCs w:val="18"/>
              </w:rPr>
            </w:pPr>
            <w:r w:rsidRPr="00CD58E5">
              <w:rPr>
                <w:sz w:val="18"/>
                <w:szCs w:val="18"/>
              </w:rPr>
              <w:t>TBD</w:t>
            </w:r>
          </w:p>
        </w:tc>
        <w:tc>
          <w:tcPr>
            <w:tcW w:w="794" w:type="dxa"/>
            <w:tcBorders>
              <w:top w:val="single" w:sz="4" w:space="0" w:color="auto"/>
              <w:left w:val="single" w:sz="4" w:space="0" w:color="auto"/>
              <w:bottom w:val="single" w:sz="4" w:space="0" w:color="auto"/>
              <w:right w:val="single" w:sz="4" w:space="0" w:color="auto"/>
            </w:tcBorders>
          </w:tcPr>
          <w:p w14:paraId="7BAC70D3" w14:textId="77777777" w:rsidR="00965DBF" w:rsidRPr="00CD58E5" w:rsidRDefault="00965DBF" w:rsidP="00965DBF">
            <w:pPr>
              <w:spacing w:after="0"/>
              <w:rPr>
                <w:sz w:val="18"/>
                <w:szCs w:val="18"/>
              </w:rPr>
            </w:pPr>
          </w:p>
          <w:p w14:paraId="217144D1" w14:textId="77777777" w:rsidR="00965DBF" w:rsidRPr="00CD58E5" w:rsidRDefault="00965DBF" w:rsidP="00965DBF">
            <w:pPr>
              <w:spacing w:after="0"/>
              <w:rPr>
                <w:sz w:val="18"/>
                <w:szCs w:val="18"/>
              </w:rPr>
            </w:pPr>
            <w:r w:rsidRPr="00CD58E5">
              <w:rPr>
                <w:sz w:val="18"/>
                <w:szCs w:val="18"/>
              </w:rPr>
              <w:t>TBD</w:t>
            </w:r>
          </w:p>
        </w:tc>
        <w:tc>
          <w:tcPr>
            <w:tcW w:w="810" w:type="dxa"/>
            <w:tcBorders>
              <w:top w:val="single" w:sz="4" w:space="0" w:color="auto"/>
              <w:left w:val="single" w:sz="4" w:space="0" w:color="auto"/>
              <w:bottom w:val="single" w:sz="4" w:space="0" w:color="auto"/>
              <w:right w:val="single" w:sz="4" w:space="0" w:color="auto"/>
            </w:tcBorders>
          </w:tcPr>
          <w:p w14:paraId="1169CAA3" w14:textId="77777777" w:rsidR="00965DBF" w:rsidRPr="00CD58E5" w:rsidRDefault="00965DBF" w:rsidP="00965DBF">
            <w:pPr>
              <w:spacing w:after="0"/>
              <w:rPr>
                <w:sz w:val="18"/>
                <w:szCs w:val="18"/>
              </w:rPr>
            </w:pPr>
          </w:p>
          <w:p w14:paraId="228F9859" w14:textId="77777777" w:rsidR="00965DBF" w:rsidRPr="00CD58E5" w:rsidRDefault="00965DBF" w:rsidP="00965DBF">
            <w:pPr>
              <w:spacing w:after="0"/>
              <w:rPr>
                <w:sz w:val="18"/>
                <w:szCs w:val="18"/>
              </w:rPr>
            </w:pPr>
            <w:r w:rsidRPr="00CD58E5">
              <w:rPr>
                <w:sz w:val="18"/>
                <w:szCs w:val="18"/>
              </w:rPr>
              <w:t>TBD</w:t>
            </w:r>
          </w:p>
        </w:tc>
        <w:tc>
          <w:tcPr>
            <w:tcW w:w="810" w:type="dxa"/>
            <w:tcBorders>
              <w:top w:val="single" w:sz="4" w:space="0" w:color="auto"/>
              <w:left w:val="single" w:sz="4" w:space="0" w:color="auto"/>
              <w:bottom w:val="single" w:sz="4" w:space="0" w:color="auto"/>
              <w:right w:val="single" w:sz="4" w:space="0" w:color="auto"/>
            </w:tcBorders>
          </w:tcPr>
          <w:p w14:paraId="79D44C98" w14:textId="77777777" w:rsidR="00965DBF" w:rsidRPr="00CD58E5" w:rsidRDefault="00965DBF" w:rsidP="00965DBF">
            <w:pPr>
              <w:spacing w:after="0"/>
              <w:rPr>
                <w:sz w:val="18"/>
                <w:szCs w:val="18"/>
              </w:rPr>
            </w:pPr>
          </w:p>
          <w:p w14:paraId="608B613F" w14:textId="77777777" w:rsidR="00965DBF" w:rsidRPr="00CD58E5" w:rsidRDefault="00965DBF" w:rsidP="00965DBF">
            <w:pPr>
              <w:spacing w:after="0"/>
              <w:rPr>
                <w:sz w:val="18"/>
                <w:szCs w:val="18"/>
              </w:rPr>
            </w:pPr>
            <w:r w:rsidRPr="00CD58E5">
              <w:rPr>
                <w:sz w:val="18"/>
                <w:szCs w:val="18"/>
              </w:rPr>
              <w:t>TBD</w:t>
            </w:r>
          </w:p>
        </w:tc>
        <w:tc>
          <w:tcPr>
            <w:tcW w:w="810" w:type="dxa"/>
            <w:tcBorders>
              <w:top w:val="single" w:sz="4" w:space="0" w:color="auto"/>
              <w:left w:val="single" w:sz="4" w:space="0" w:color="auto"/>
              <w:bottom w:val="single" w:sz="4" w:space="0" w:color="auto"/>
              <w:right w:val="double" w:sz="4" w:space="0" w:color="auto"/>
            </w:tcBorders>
          </w:tcPr>
          <w:p w14:paraId="5E1E9BCE" w14:textId="77777777" w:rsidR="00965DBF" w:rsidRPr="00CD58E5" w:rsidRDefault="00965DBF" w:rsidP="00965DBF">
            <w:pPr>
              <w:spacing w:after="0"/>
              <w:rPr>
                <w:sz w:val="18"/>
                <w:szCs w:val="18"/>
              </w:rPr>
            </w:pPr>
          </w:p>
          <w:p w14:paraId="574C1995" w14:textId="77777777" w:rsidR="00965DBF" w:rsidRPr="00CD58E5" w:rsidRDefault="00965DBF" w:rsidP="00965DBF">
            <w:pPr>
              <w:spacing w:after="0"/>
              <w:rPr>
                <w:sz w:val="18"/>
                <w:szCs w:val="18"/>
              </w:rPr>
            </w:pPr>
            <w:r w:rsidRPr="00CD58E5">
              <w:rPr>
                <w:sz w:val="18"/>
                <w:szCs w:val="18"/>
              </w:rPr>
              <w:t>TBD</w:t>
            </w:r>
          </w:p>
        </w:tc>
        <w:tc>
          <w:tcPr>
            <w:tcW w:w="1080" w:type="dxa"/>
            <w:tcBorders>
              <w:top w:val="single" w:sz="4" w:space="0" w:color="auto"/>
              <w:left w:val="double" w:sz="4" w:space="0" w:color="auto"/>
              <w:bottom w:val="single" w:sz="4" w:space="0" w:color="auto"/>
              <w:right w:val="single" w:sz="4" w:space="0" w:color="auto"/>
            </w:tcBorders>
          </w:tcPr>
          <w:p w14:paraId="1D7E4A9D" w14:textId="77777777" w:rsidR="00965DBF" w:rsidRPr="00CD58E5" w:rsidRDefault="00965DBF" w:rsidP="00965DBF">
            <w:pPr>
              <w:spacing w:after="0"/>
              <w:rPr>
                <w:sz w:val="18"/>
                <w:szCs w:val="18"/>
              </w:rPr>
            </w:pPr>
          </w:p>
          <w:p w14:paraId="11012894" w14:textId="77777777" w:rsidR="00965DBF" w:rsidRPr="00CD58E5" w:rsidRDefault="00965DBF" w:rsidP="00965DBF">
            <w:pPr>
              <w:spacing w:after="0"/>
              <w:rPr>
                <w:sz w:val="18"/>
                <w:szCs w:val="18"/>
              </w:rPr>
            </w:pPr>
            <w:r w:rsidRPr="00CD58E5">
              <w:rPr>
                <w:sz w:val="18"/>
                <w:szCs w:val="18"/>
              </w:rPr>
              <w:t>Semi-Annual</w:t>
            </w:r>
          </w:p>
          <w:p w14:paraId="747E6A70" w14:textId="77777777" w:rsidR="00965DBF" w:rsidRPr="00CD58E5" w:rsidRDefault="00965DBF" w:rsidP="00965DBF">
            <w:pPr>
              <w:spacing w:after="0"/>
              <w:rPr>
                <w:sz w:val="18"/>
                <w:szCs w:val="18"/>
              </w:rPr>
            </w:pPr>
          </w:p>
          <w:p w14:paraId="30C63F21" w14:textId="77777777" w:rsidR="00965DBF" w:rsidRPr="00CD58E5" w:rsidRDefault="00965DBF" w:rsidP="00965DBF">
            <w:pPr>
              <w:spacing w:after="0"/>
              <w:rPr>
                <w:sz w:val="18"/>
                <w:szCs w:val="18"/>
              </w:rPr>
            </w:pPr>
          </w:p>
          <w:p w14:paraId="407092F4" w14:textId="77777777" w:rsidR="00965DBF" w:rsidRPr="00CD58E5" w:rsidRDefault="00965DBF" w:rsidP="00965DBF">
            <w:pPr>
              <w:spacing w:after="0"/>
              <w:rPr>
                <w:sz w:val="18"/>
                <w:szCs w:val="18"/>
              </w:rPr>
            </w:pPr>
          </w:p>
          <w:p w14:paraId="39C27CCC" w14:textId="77777777" w:rsidR="00965DBF" w:rsidRPr="00CD58E5" w:rsidRDefault="00965DBF" w:rsidP="00965DBF">
            <w:pPr>
              <w:spacing w:after="0"/>
              <w:rPr>
                <w:sz w:val="18"/>
                <w:szCs w:val="18"/>
              </w:rPr>
            </w:pPr>
          </w:p>
          <w:p w14:paraId="753A75FF" w14:textId="77777777" w:rsidR="00965DBF" w:rsidRPr="00CD58E5" w:rsidRDefault="00965DBF" w:rsidP="00965DBF">
            <w:pPr>
              <w:spacing w:after="0"/>
              <w:rPr>
                <w:sz w:val="18"/>
                <w:szCs w:val="18"/>
              </w:rPr>
            </w:pPr>
          </w:p>
          <w:p w14:paraId="5ECDBA4F" w14:textId="77777777" w:rsidR="00965DBF" w:rsidRPr="00CD58E5" w:rsidRDefault="00965DBF" w:rsidP="00965DBF">
            <w:pPr>
              <w:spacing w:after="0"/>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5716083" w14:textId="77777777" w:rsidR="00965DBF" w:rsidRPr="00CD58E5" w:rsidRDefault="00965DBF" w:rsidP="00965DBF">
            <w:pPr>
              <w:spacing w:after="0"/>
              <w:rPr>
                <w:sz w:val="18"/>
                <w:szCs w:val="18"/>
              </w:rPr>
            </w:pPr>
          </w:p>
          <w:p w14:paraId="39904613" w14:textId="77777777" w:rsidR="00965DBF" w:rsidRPr="00CD58E5" w:rsidRDefault="00965DBF" w:rsidP="00965DBF">
            <w:pPr>
              <w:spacing w:after="0"/>
              <w:rPr>
                <w:sz w:val="18"/>
                <w:szCs w:val="18"/>
              </w:rPr>
            </w:pPr>
            <w:r w:rsidRPr="00CD58E5">
              <w:rPr>
                <w:sz w:val="18"/>
                <w:szCs w:val="18"/>
              </w:rPr>
              <w:t>Semi-annual Project Progress Reports</w:t>
            </w:r>
          </w:p>
        </w:tc>
        <w:tc>
          <w:tcPr>
            <w:tcW w:w="1350" w:type="dxa"/>
            <w:tcBorders>
              <w:top w:val="single" w:sz="4" w:space="0" w:color="auto"/>
              <w:left w:val="single" w:sz="4" w:space="0" w:color="auto"/>
              <w:bottom w:val="single" w:sz="4" w:space="0" w:color="auto"/>
              <w:right w:val="single" w:sz="4" w:space="0" w:color="auto"/>
            </w:tcBorders>
          </w:tcPr>
          <w:p w14:paraId="6EDD217D" w14:textId="77777777" w:rsidR="00965DBF" w:rsidRPr="00CD58E5" w:rsidRDefault="00965DBF" w:rsidP="00965DBF">
            <w:pPr>
              <w:spacing w:after="0"/>
              <w:rPr>
                <w:sz w:val="18"/>
                <w:szCs w:val="18"/>
              </w:rPr>
            </w:pPr>
          </w:p>
          <w:p w14:paraId="345AA967" w14:textId="00992FD8" w:rsidR="00965DBF" w:rsidRPr="00CD58E5" w:rsidRDefault="00965DBF" w:rsidP="00965DBF">
            <w:pPr>
              <w:spacing w:after="0"/>
              <w:rPr>
                <w:sz w:val="18"/>
                <w:szCs w:val="18"/>
              </w:rPr>
            </w:pPr>
            <w:r w:rsidRPr="00CD58E5">
              <w:rPr>
                <w:sz w:val="18"/>
                <w:szCs w:val="18"/>
              </w:rPr>
              <w:t>PCU, SDD</w:t>
            </w:r>
          </w:p>
          <w:p w14:paraId="1521AAF7" w14:textId="77777777" w:rsidR="00965DBF" w:rsidRPr="00CD58E5" w:rsidRDefault="00965DBF" w:rsidP="00965DBF">
            <w:pPr>
              <w:spacing w:after="0"/>
              <w:rPr>
                <w:sz w:val="18"/>
                <w:szCs w:val="18"/>
              </w:rPr>
            </w:pPr>
          </w:p>
          <w:p w14:paraId="47A87157" w14:textId="77777777" w:rsidR="00965DBF" w:rsidRPr="00CD58E5" w:rsidRDefault="00965DBF" w:rsidP="00965DBF">
            <w:pPr>
              <w:spacing w:after="0"/>
              <w:rPr>
                <w:sz w:val="18"/>
                <w:szCs w:val="18"/>
              </w:rPr>
            </w:pPr>
          </w:p>
          <w:p w14:paraId="2410E582" w14:textId="77777777" w:rsidR="00965DBF" w:rsidRPr="00CD58E5" w:rsidRDefault="00965DBF" w:rsidP="00965DBF">
            <w:pPr>
              <w:spacing w:after="0"/>
              <w:rPr>
                <w:sz w:val="18"/>
                <w:szCs w:val="18"/>
              </w:rPr>
            </w:pPr>
          </w:p>
          <w:p w14:paraId="374169F8" w14:textId="77777777" w:rsidR="00965DBF" w:rsidRPr="00CD58E5" w:rsidRDefault="00965DBF" w:rsidP="00965DBF">
            <w:pPr>
              <w:spacing w:after="0"/>
              <w:rPr>
                <w:sz w:val="18"/>
                <w:szCs w:val="18"/>
              </w:rPr>
            </w:pPr>
          </w:p>
          <w:p w14:paraId="638B1C58" w14:textId="77777777" w:rsidR="00965DBF" w:rsidRPr="00CD58E5" w:rsidRDefault="00965DBF" w:rsidP="00965DBF">
            <w:pPr>
              <w:spacing w:after="0"/>
              <w:rPr>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14:paraId="6ACB4038" w14:textId="77777777" w:rsidR="00965DBF" w:rsidRPr="00CD58E5" w:rsidRDefault="00965DBF" w:rsidP="00965DBF">
            <w:pPr>
              <w:spacing w:after="0"/>
              <w:rPr>
                <w:b/>
                <w:sz w:val="18"/>
                <w:szCs w:val="18"/>
              </w:rPr>
            </w:pPr>
            <w:r w:rsidRPr="00CD58E5">
              <w:rPr>
                <w:b/>
                <w:sz w:val="18"/>
                <w:szCs w:val="18"/>
              </w:rPr>
              <w:t>This PDO level indicator aligns with PPCR Core Indicator 5: “Numbers of people supported by the PPCR to cope with effects of climate change.”</w:t>
            </w:r>
          </w:p>
        </w:tc>
      </w:tr>
      <w:tr w:rsidR="00A73CD4" w:rsidRPr="00CD58E5" w14:paraId="30EACB5E" w14:textId="77777777" w:rsidTr="00965DBF">
        <w:trPr>
          <w:trHeight w:hRule="exact" w:val="2098"/>
          <w:jc w:val="center"/>
        </w:trPr>
        <w:tc>
          <w:tcPr>
            <w:tcW w:w="2790" w:type="dxa"/>
            <w:gridSpan w:val="2"/>
            <w:tcBorders>
              <w:top w:val="single" w:sz="4" w:space="0" w:color="auto"/>
              <w:left w:val="single" w:sz="4" w:space="0" w:color="auto"/>
              <w:bottom w:val="single" w:sz="4" w:space="0" w:color="auto"/>
              <w:right w:val="double" w:sz="4" w:space="0" w:color="auto"/>
            </w:tcBorders>
            <w:hideMark/>
          </w:tcPr>
          <w:p w14:paraId="46C81E47" w14:textId="77777777" w:rsidR="00965DBF" w:rsidRPr="00CD58E5" w:rsidRDefault="00965DBF" w:rsidP="00965DBF">
            <w:pPr>
              <w:spacing w:after="0"/>
              <w:rPr>
                <w:b/>
                <w:sz w:val="18"/>
                <w:szCs w:val="18"/>
              </w:rPr>
            </w:pPr>
          </w:p>
          <w:p w14:paraId="063E6CB4" w14:textId="77777777" w:rsidR="00965DBF" w:rsidRPr="00CD58E5" w:rsidRDefault="00965DBF" w:rsidP="00965DBF">
            <w:pPr>
              <w:spacing w:after="0"/>
              <w:rPr>
                <w:sz w:val="18"/>
                <w:szCs w:val="18"/>
              </w:rPr>
            </w:pPr>
            <w:r w:rsidRPr="00CD58E5">
              <w:rPr>
                <w:b/>
                <w:sz w:val="18"/>
                <w:szCs w:val="18"/>
              </w:rPr>
              <w:t>Indicator Two:</w:t>
            </w:r>
            <w:r w:rsidRPr="00CD58E5">
              <w:rPr>
                <w:sz w:val="18"/>
                <w:szCs w:val="18"/>
              </w:rPr>
              <w:t xml:space="preserve"> Number of days of interrupted traffic due to landslips, flooding and other climate-related events in project areas</w:t>
            </w:r>
          </w:p>
        </w:tc>
        <w:tc>
          <w:tcPr>
            <w:tcW w:w="331" w:type="dxa"/>
            <w:tcBorders>
              <w:top w:val="single" w:sz="4" w:space="0" w:color="auto"/>
              <w:left w:val="double" w:sz="4" w:space="0" w:color="auto"/>
              <w:bottom w:val="single" w:sz="4" w:space="0" w:color="auto"/>
              <w:right w:val="single" w:sz="4" w:space="0" w:color="auto"/>
            </w:tcBorders>
            <w:vAlign w:val="center"/>
            <w:hideMark/>
          </w:tcPr>
          <w:p w14:paraId="23DCDFE1" w14:textId="77777777" w:rsidR="00965DBF" w:rsidRPr="00CD58E5" w:rsidRDefault="00CE4EE8" w:rsidP="00965DBF">
            <w:pPr>
              <w:spacing w:after="0"/>
              <w:rPr>
                <w:sz w:val="18"/>
                <w:szCs w:val="18"/>
              </w:rPr>
            </w:pPr>
            <w:r w:rsidRPr="00CD58E5">
              <w:rPr>
                <w:sz w:val="18"/>
                <w:szCs w:val="18"/>
              </w:rPr>
              <w:fldChar w:fldCharType="begin">
                <w:ffData>
                  <w:name w:val="Check1"/>
                  <w:enabled/>
                  <w:calcOnExit w:val="0"/>
                  <w:checkBox>
                    <w:sizeAuto/>
                    <w:default w:val="0"/>
                  </w:checkBox>
                </w:ffData>
              </w:fldChar>
            </w:r>
            <w:r w:rsidR="00965DBF" w:rsidRPr="00CD58E5">
              <w:rPr>
                <w:sz w:val="18"/>
                <w:szCs w:val="18"/>
              </w:rPr>
              <w:instrText xml:space="preserve"> FORMCHECKBOX </w:instrText>
            </w:r>
            <w:r w:rsidR="00723451">
              <w:rPr>
                <w:sz w:val="18"/>
                <w:szCs w:val="18"/>
              </w:rPr>
            </w:r>
            <w:r w:rsidR="00723451">
              <w:rPr>
                <w:sz w:val="18"/>
                <w:szCs w:val="18"/>
              </w:rPr>
              <w:fldChar w:fldCharType="separate"/>
            </w:r>
            <w:r w:rsidRPr="00CD58E5">
              <w:rPr>
                <w:sz w:val="18"/>
                <w:szCs w:val="18"/>
              </w:rPr>
              <w:fldChar w:fldCharType="end"/>
            </w:r>
          </w:p>
        </w:tc>
        <w:tc>
          <w:tcPr>
            <w:tcW w:w="1109" w:type="dxa"/>
            <w:tcBorders>
              <w:top w:val="single" w:sz="4" w:space="0" w:color="auto"/>
              <w:left w:val="single" w:sz="4" w:space="0" w:color="auto"/>
              <w:bottom w:val="single" w:sz="4" w:space="0" w:color="auto"/>
              <w:right w:val="single" w:sz="4" w:space="0" w:color="auto"/>
            </w:tcBorders>
            <w:hideMark/>
          </w:tcPr>
          <w:p w14:paraId="6B856DD6" w14:textId="77777777" w:rsidR="00965DBF" w:rsidRPr="00CD58E5" w:rsidRDefault="00965DBF" w:rsidP="00965DBF">
            <w:pPr>
              <w:pStyle w:val="FootnoteText"/>
              <w:spacing w:line="276" w:lineRule="auto"/>
              <w:rPr>
                <w:rFonts w:asciiTheme="minorHAnsi" w:eastAsia="Calibri" w:hAnsiTheme="minorHAnsi"/>
                <w:sz w:val="18"/>
                <w:szCs w:val="18"/>
              </w:rPr>
            </w:pPr>
          </w:p>
          <w:p w14:paraId="78D3A64C" w14:textId="77777777" w:rsidR="00965DBF" w:rsidRPr="00CD58E5" w:rsidRDefault="00965DBF" w:rsidP="00965DBF">
            <w:pPr>
              <w:pStyle w:val="FootnoteText"/>
              <w:spacing w:line="276" w:lineRule="auto"/>
              <w:rPr>
                <w:rFonts w:asciiTheme="minorHAnsi" w:eastAsia="Calibri" w:hAnsiTheme="minorHAnsi"/>
                <w:sz w:val="18"/>
                <w:szCs w:val="18"/>
              </w:rPr>
            </w:pPr>
            <w:r w:rsidRPr="00CD58E5">
              <w:rPr>
                <w:rFonts w:asciiTheme="minorHAnsi" w:eastAsia="Calibri" w:hAnsiTheme="minorHAnsi"/>
                <w:sz w:val="18"/>
                <w:szCs w:val="18"/>
              </w:rPr>
              <w:t>Number</w:t>
            </w:r>
          </w:p>
        </w:tc>
        <w:tc>
          <w:tcPr>
            <w:tcW w:w="951" w:type="dxa"/>
            <w:tcBorders>
              <w:top w:val="single" w:sz="4" w:space="0" w:color="auto"/>
              <w:left w:val="single" w:sz="4" w:space="0" w:color="auto"/>
              <w:bottom w:val="single" w:sz="4" w:space="0" w:color="auto"/>
              <w:right w:val="double" w:sz="4" w:space="0" w:color="auto"/>
            </w:tcBorders>
            <w:hideMark/>
          </w:tcPr>
          <w:p w14:paraId="6A9F9FAD" w14:textId="77777777" w:rsidR="00965DBF" w:rsidRPr="00CD58E5" w:rsidRDefault="00965DBF" w:rsidP="00965DBF">
            <w:pPr>
              <w:spacing w:after="0"/>
              <w:rPr>
                <w:sz w:val="18"/>
                <w:szCs w:val="18"/>
              </w:rPr>
            </w:pPr>
          </w:p>
          <w:p w14:paraId="08BDA99C" w14:textId="77777777" w:rsidR="00965DBF" w:rsidRPr="00CD58E5" w:rsidRDefault="00965DBF" w:rsidP="00965DBF">
            <w:pPr>
              <w:spacing w:after="0"/>
              <w:rPr>
                <w:sz w:val="18"/>
                <w:szCs w:val="18"/>
              </w:rPr>
            </w:pPr>
            <w:r w:rsidRPr="00CD58E5">
              <w:rPr>
                <w:sz w:val="18"/>
                <w:szCs w:val="18"/>
              </w:rPr>
              <w:t>0</w:t>
            </w:r>
          </w:p>
        </w:tc>
        <w:tc>
          <w:tcPr>
            <w:tcW w:w="865" w:type="dxa"/>
            <w:gridSpan w:val="2"/>
            <w:tcBorders>
              <w:top w:val="single" w:sz="4" w:space="0" w:color="auto"/>
              <w:left w:val="double" w:sz="4" w:space="0" w:color="auto"/>
              <w:bottom w:val="single" w:sz="4" w:space="0" w:color="auto"/>
              <w:right w:val="single" w:sz="4" w:space="0" w:color="auto"/>
            </w:tcBorders>
          </w:tcPr>
          <w:p w14:paraId="6F207F84" w14:textId="77777777" w:rsidR="00965DBF" w:rsidRPr="00CD58E5" w:rsidRDefault="00965DBF" w:rsidP="00965DBF">
            <w:pPr>
              <w:spacing w:after="0"/>
              <w:rPr>
                <w:sz w:val="18"/>
                <w:szCs w:val="18"/>
              </w:rPr>
            </w:pPr>
          </w:p>
          <w:p w14:paraId="4CC8CD7C" w14:textId="77777777" w:rsidR="00965DBF" w:rsidRPr="00CD58E5" w:rsidRDefault="00965DBF" w:rsidP="00965DBF">
            <w:pPr>
              <w:spacing w:after="0"/>
              <w:rPr>
                <w:sz w:val="18"/>
                <w:szCs w:val="18"/>
              </w:rPr>
            </w:pPr>
            <w:r w:rsidRPr="00CD58E5">
              <w:rPr>
                <w:sz w:val="18"/>
                <w:szCs w:val="18"/>
              </w:rPr>
              <w:t>TBD</w:t>
            </w:r>
          </w:p>
        </w:tc>
        <w:tc>
          <w:tcPr>
            <w:tcW w:w="794" w:type="dxa"/>
            <w:tcBorders>
              <w:top w:val="single" w:sz="4" w:space="0" w:color="auto"/>
              <w:left w:val="single" w:sz="4" w:space="0" w:color="auto"/>
              <w:bottom w:val="single" w:sz="4" w:space="0" w:color="auto"/>
              <w:right w:val="single" w:sz="4" w:space="0" w:color="auto"/>
            </w:tcBorders>
          </w:tcPr>
          <w:p w14:paraId="4E7FE27E" w14:textId="77777777" w:rsidR="00965DBF" w:rsidRPr="00CD58E5" w:rsidRDefault="00965DBF" w:rsidP="00965DBF">
            <w:pPr>
              <w:spacing w:after="0"/>
              <w:rPr>
                <w:sz w:val="18"/>
                <w:szCs w:val="18"/>
              </w:rPr>
            </w:pPr>
          </w:p>
          <w:p w14:paraId="1B20CA73" w14:textId="77777777" w:rsidR="00965DBF" w:rsidRPr="00CD58E5" w:rsidRDefault="00965DBF" w:rsidP="00965DBF">
            <w:pPr>
              <w:spacing w:after="0"/>
              <w:rPr>
                <w:sz w:val="18"/>
                <w:szCs w:val="18"/>
              </w:rPr>
            </w:pPr>
            <w:r w:rsidRPr="00CD58E5">
              <w:rPr>
                <w:sz w:val="18"/>
                <w:szCs w:val="18"/>
              </w:rPr>
              <w:t>TBD</w:t>
            </w:r>
          </w:p>
        </w:tc>
        <w:tc>
          <w:tcPr>
            <w:tcW w:w="810" w:type="dxa"/>
            <w:tcBorders>
              <w:top w:val="single" w:sz="4" w:space="0" w:color="auto"/>
              <w:left w:val="single" w:sz="4" w:space="0" w:color="auto"/>
              <w:bottom w:val="single" w:sz="4" w:space="0" w:color="auto"/>
              <w:right w:val="single" w:sz="4" w:space="0" w:color="auto"/>
            </w:tcBorders>
          </w:tcPr>
          <w:p w14:paraId="54036CFA" w14:textId="77777777" w:rsidR="00965DBF" w:rsidRPr="00CD58E5" w:rsidRDefault="00965DBF" w:rsidP="00965DBF">
            <w:pPr>
              <w:spacing w:after="0"/>
              <w:rPr>
                <w:sz w:val="18"/>
                <w:szCs w:val="18"/>
              </w:rPr>
            </w:pPr>
          </w:p>
          <w:p w14:paraId="22788C70" w14:textId="77777777" w:rsidR="00965DBF" w:rsidRPr="00CD58E5" w:rsidRDefault="00965DBF" w:rsidP="00965DBF">
            <w:pPr>
              <w:spacing w:after="0"/>
              <w:rPr>
                <w:sz w:val="18"/>
                <w:szCs w:val="18"/>
              </w:rPr>
            </w:pPr>
            <w:r w:rsidRPr="00CD58E5">
              <w:rPr>
                <w:sz w:val="18"/>
                <w:szCs w:val="18"/>
              </w:rPr>
              <w:t>TBD</w:t>
            </w:r>
          </w:p>
        </w:tc>
        <w:tc>
          <w:tcPr>
            <w:tcW w:w="810" w:type="dxa"/>
            <w:tcBorders>
              <w:top w:val="single" w:sz="4" w:space="0" w:color="auto"/>
              <w:left w:val="single" w:sz="4" w:space="0" w:color="auto"/>
              <w:bottom w:val="single" w:sz="4" w:space="0" w:color="auto"/>
              <w:right w:val="single" w:sz="4" w:space="0" w:color="auto"/>
            </w:tcBorders>
          </w:tcPr>
          <w:p w14:paraId="05B06175" w14:textId="77777777" w:rsidR="00965DBF" w:rsidRPr="00CD58E5" w:rsidRDefault="00965DBF" w:rsidP="00965DBF">
            <w:pPr>
              <w:spacing w:after="0"/>
              <w:rPr>
                <w:sz w:val="18"/>
                <w:szCs w:val="18"/>
              </w:rPr>
            </w:pPr>
          </w:p>
          <w:p w14:paraId="5A9784E4" w14:textId="77777777" w:rsidR="00965DBF" w:rsidRPr="00CD58E5" w:rsidRDefault="00965DBF" w:rsidP="00965DBF">
            <w:pPr>
              <w:spacing w:after="0"/>
              <w:rPr>
                <w:sz w:val="18"/>
                <w:szCs w:val="18"/>
              </w:rPr>
            </w:pPr>
            <w:r w:rsidRPr="00CD58E5">
              <w:rPr>
                <w:sz w:val="18"/>
                <w:szCs w:val="18"/>
              </w:rPr>
              <w:t>TBD</w:t>
            </w:r>
          </w:p>
        </w:tc>
        <w:tc>
          <w:tcPr>
            <w:tcW w:w="810" w:type="dxa"/>
            <w:tcBorders>
              <w:top w:val="single" w:sz="4" w:space="0" w:color="auto"/>
              <w:left w:val="single" w:sz="4" w:space="0" w:color="auto"/>
              <w:bottom w:val="single" w:sz="4" w:space="0" w:color="auto"/>
              <w:right w:val="double" w:sz="4" w:space="0" w:color="auto"/>
            </w:tcBorders>
          </w:tcPr>
          <w:p w14:paraId="01D2124C" w14:textId="77777777" w:rsidR="00965DBF" w:rsidRPr="00CD58E5" w:rsidRDefault="00965DBF" w:rsidP="00965DBF">
            <w:pPr>
              <w:spacing w:after="0"/>
              <w:rPr>
                <w:sz w:val="18"/>
                <w:szCs w:val="18"/>
              </w:rPr>
            </w:pPr>
          </w:p>
          <w:p w14:paraId="73149D90" w14:textId="77777777" w:rsidR="00965DBF" w:rsidRPr="00CD58E5" w:rsidRDefault="00965DBF" w:rsidP="00965DBF">
            <w:pPr>
              <w:spacing w:after="0"/>
              <w:rPr>
                <w:sz w:val="18"/>
                <w:szCs w:val="18"/>
              </w:rPr>
            </w:pPr>
            <w:r w:rsidRPr="00CD58E5">
              <w:rPr>
                <w:sz w:val="18"/>
                <w:szCs w:val="18"/>
              </w:rPr>
              <w:t>TBD</w:t>
            </w:r>
          </w:p>
        </w:tc>
        <w:tc>
          <w:tcPr>
            <w:tcW w:w="1080" w:type="dxa"/>
            <w:tcBorders>
              <w:top w:val="single" w:sz="4" w:space="0" w:color="auto"/>
              <w:left w:val="double" w:sz="4" w:space="0" w:color="auto"/>
              <w:bottom w:val="single" w:sz="4" w:space="0" w:color="auto"/>
              <w:right w:val="single" w:sz="4" w:space="0" w:color="auto"/>
            </w:tcBorders>
          </w:tcPr>
          <w:p w14:paraId="78ED80BE" w14:textId="77777777" w:rsidR="00965DBF" w:rsidRPr="00CD58E5" w:rsidRDefault="00965DBF" w:rsidP="00965DBF">
            <w:pPr>
              <w:spacing w:after="0"/>
              <w:rPr>
                <w:sz w:val="18"/>
                <w:szCs w:val="18"/>
              </w:rPr>
            </w:pPr>
          </w:p>
          <w:p w14:paraId="4A70EB4A" w14:textId="77777777" w:rsidR="00965DBF" w:rsidRPr="00CD58E5" w:rsidRDefault="00965DBF" w:rsidP="00965DBF">
            <w:pPr>
              <w:spacing w:after="0"/>
              <w:rPr>
                <w:sz w:val="18"/>
                <w:szCs w:val="18"/>
              </w:rPr>
            </w:pPr>
            <w:r w:rsidRPr="00CD58E5">
              <w:rPr>
                <w:sz w:val="18"/>
                <w:szCs w:val="18"/>
              </w:rPr>
              <w:t>Semi-Annual</w:t>
            </w:r>
          </w:p>
        </w:tc>
        <w:tc>
          <w:tcPr>
            <w:tcW w:w="1260" w:type="dxa"/>
            <w:tcBorders>
              <w:top w:val="single" w:sz="4" w:space="0" w:color="auto"/>
              <w:left w:val="single" w:sz="4" w:space="0" w:color="auto"/>
              <w:bottom w:val="single" w:sz="4" w:space="0" w:color="auto"/>
              <w:right w:val="single" w:sz="4" w:space="0" w:color="auto"/>
            </w:tcBorders>
          </w:tcPr>
          <w:p w14:paraId="68FF4FDF" w14:textId="77777777" w:rsidR="00965DBF" w:rsidRPr="00CD58E5" w:rsidRDefault="00965DBF" w:rsidP="00965DBF">
            <w:pPr>
              <w:spacing w:after="0"/>
              <w:rPr>
                <w:sz w:val="18"/>
                <w:szCs w:val="18"/>
              </w:rPr>
            </w:pPr>
          </w:p>
          <w:p w14:paraId="25A7FD9F" w14:textId="77777777" w:rsidR="00965DBF" w:rsidRPr="00CD58E5" w:rsidRDefault="00965DBF" w:rsidP="00965DBF">
            <w:pPr>
              <w:pStyle w:val="FootnoteText"/>
              <w:spacing w:line="276" w:lineRule="auto"/>
              <w:rPr>
                <w:rFonts w:asciiTheme="minorHAnsi" w:hAnsiTheme="minorHAnsi"/>
                <w:sz w:val="18"/>
                <w:szCs w:val="18"/>
              </w:rPr>
            </w:pPr>
            <w:r w:rsidRPr="00CD58E5">
              <w:rPr>
                <w:rFonts w:asciiTheme="minorHAnsi" w:hAnsiTheme="minorHAnsi"/>
                <w:sz w:val="18"/>
                <w:szCs w:val="18"/>
              </w:rPr>
              <w:t>Semi-annual Project Progress Reports;</w:t>
            </w:r>
          </w:p>
          <w:p w14:paraId="38B98DE9" w14:textId="77777777" w:rsidR="00965DBF" w:rsidRPr="00CD58E5" w:rsidRDefault="00965DBF" w:rsidP="00965DBF">
            <w:pPr>
              <w:spacing w:after="0"/>
              <w:rPr>
                <w:sz w:val="18"/>
                <w:szCs w:val="18"/>
              </w:rPr>
            </w:pPr>
            <w:r w:rsidRPr="00CD58E5">
              <w:rPr>
                <w:sz w:val="18"/>
                <w:szCs w:val="18"/>
              </w:rPr>
              <w:t>MIPS&amp;T Supervision Reports</w:t>
            </w:r>
          </w:p>
        </w:tc>
        <w:tc>
          <w:tcPr>
            <w:tcW w:w="1350" w:type="dxa"/>
            <w:tcBorders>
              <w:top w:val="single" w:sz="4" w:space="0" w:color="auto"/>
              <w:left w:val="single" w:sz="4" w:space="0" w:color="auto"/>
              <w:bottom w:val="single" w:sz="4" w:space="0" w:color="auto"/>
              <w:right w:val="single" w:sz="4" w:space="0" w:color="auto"/>
            </w:tcBorders>
          </w:tcPr>
          <w:p w14:paraId="4185F29F" w14:textId="77777777" w:rsidR="00965DBF" w:rsidRPr="00CD58E5" w:rsidRDefault="00965DBF" w:rsidP="00965DBF">
            <w:pPr>
              <w:spacing w:after="0"/>
              <w:rPr>
                <w:sz w:val="18"/>
                <w:szCs w:val="18"/>
              </w:rPr>
            </w:pPr>
          </w:p>
          <w:p w14:paraId="4AB98278" w14:textId="77777777" w:rsidR="00965DBF" w:rsidRPr="00CD58E5" w:rsidRDefault="00965DBF" w:rsidP="00965DBF">
            <w:pPr>
              <w:spacing w:after="0"/>
              <w:rPr>
                <w:sz w:val="18"/>
                <w:szCs w:val="18"/>
              </w:rPr>
            </w:pPr>
            <w:r w:rsidRPr="00CD58E5">
              <w:rPr>
                <w:sz w:val="18"/>
                <w:szCs w:val="18"/>
              </w:rPr>
              <w:t xml:space="preserve">PCU; MIPS&amp;T </w:t>
            </w:r>
          </w:p>
        </w:tc>
        <w:tc>
          <w:tcPr>
            <w:tcW w:w="2520" w:type="dxa"/>
            <w:tcBorders>
              <w:top w:val="single" w:sz="4" w:space="0" w:color="auto"/>
              <w:left w:val="single" w:sz="4" w:space="0" w:color="auto"/>
              <w:bottom w:val="single" w:sz="4" w:space="0" w:color="auto"/>
              <w:right w:val="single" w:sz="4" w:space="0" w:color="auto"/>
            </w:tcBorders>
            <w:hideMark/>
          </w:tcPr>
          <w:p w14:paraId="49CF2516" w14:textId="77777777" w:rsidR="00965DBF" w:rsidRPr="00CD58E5" w:rsidRDefault="00965DBF" w:rsidP="00965DBF">
            <w:pPr>
              <w:spacing w:after="0"/>
              <w:rPr>
                <w:sz w:val="18"/>
                <w:szCs w:val="18"/>
              </w:rPr>
            </w:pPr>
          </w:p>
          <w:p w14:paraId="2ACEA19F" w14:textId="77777777" w:rsidR="00965DBF" w:rsidRPr="00CD58E5" w:rsidRDefault="00965DBF" w:rsidP="00965DBF">
            <w:pPr>
              <w:spacing w:after="0"/>
              <w:rPr>
                <w:sz w:val="18"/>
                <w:szCs w:val="18"/>
              </w:rPr>
            </w:pPr>
            <w:r w:rsidRPr="00CD58E5">
              <w:rPr>
                <w:sz w:val="18"/>
                <w:szCs w:val="18"/>
              </w:rPr>
              <w:t>Measure of decrease in road vulnerability due to climate hazards, landslips, flooding and other natural disaster events</w:t>
            </w:r>
          </w:p>
          <w:p w14:paraId="541B286D" w14:textId="77777777" w:rsidR="00965DBF" w:rsidRPr="00CD58E5" w:rsidRDefault="00965DBF" w:rsidP="00965DBF">
            <w:pPr>
              <w:spacing w:after="0"/>
              <w:rPr>
                <w:sz w:val="18"/>
                <w:szCs w:val="18"/>
              </w:rPr>
            </w:pPr>
          </w:p>
        </w:tc>
      </w:tr>
      <w:tr w:rsidR="00A73CD4" w:rsidRPr="00CD58E5" w14:paraId="44CEC2EC" w14:textId="77777777" w:rsidTr="00965DBF">
        <w:trPr>
          <w:trHeight w:hRule="exact" w:val="1882"/>
          <w:jc w:val="center"/>
        </w:trPr>
        <w:tc>
          <w:tcPr>
            <w:tcW w:w="2790" w:type="dxa"/>
            <w:gridSpan w:val="2"/>
            <w:tcBorders>
              <w:top w:val="single" w:sz="4" w:space="0" w:color="auto"/>
              <w:left w:val="single" w:sz="4" w:space="0" w:color="auto"/>
              <w:bottom w:val="single" w:sz="4" w:space="0" w:color="auto"/>
              <w:right w:val="double" w:sz="4" w:space="0" w:color="auto"/>
            </w:tcBorders>
            <w:vAlign w:val="center"/>
            <w:hideMark/>
          </w:tcPr>
          <w:p w14:paraId="3A88B2F6" w14:textId="77777777" w:rsidR="00965DBF" w:rsidRPr="00CD58E5" w:rsidRDefault="00965DBF" w:rsidP="00965DBF">
            <w:pPr>
              <w:pStyle w:val="FootnoteText"/>
              <w:rPr>
                <w:rFonts w:asciiTheme="minorHAnsi" w:hAnsiTheme="minorHAnsi"/>
                <w:b/>
                <w:sz w:val="18"/>
                <w:szCs w:val="18"/>
              </w:rPr>
            </w:pPr>
            <w:r w:rsidRPr="00CD58E5">
              <w:rPr>
                <w:rFonts w:asciiTheme="minorHAnsi" w:hAnsiTheme="minorHAnsi"/>
                <w:b/>
                <w:sz w:val="18"/>
                <w:szCs w:val="18"/>
              </w:rPr>
              <w:t>Indicator Three</w:t>
            </w:r>
            <w:r w:rsidRPr="00CD58E5">
              <w:rPr>
                <w:rFonts w:asciiTheme="minorHAnsi" w:hAnsiTheme="minorHAnsi"/>
                <w:sz w:val="18"/>
                <w:szCs w:val="18"/>
              </w:rPr>
              <w:t xml:space="preserve">: </w:t>
            </w:r>
            <w:r w:rsidRPr="00CD58E5">
              <w:rPr>
                <w:rFonts w:asciiTheme="minorHAnsi" w:hAnsiTheme="minorHAnsi"/>
                <w:bCs/>
                <w:sz w:val="18"/>
                <w:szCs w:val="18"/>
              </w:rPr>
              <w:t>Percentage of schools/emergency shelters with reduced vulnerability to landslips, flooding and other climate-related events;</w:t>
            </w:r>
          </w:p>
        </w:tc>
        <w:tc>
          <w:tcPr>
            <w:tcW w:w="331" w:type="dxa"/>
            <w:tcBorders>
              <w:top w:val="single" w:sz="4" w:space="0" w:color="auto"/>
              <w:left w:val="double" w:sz="4" w:space="0" w:color="auto"/>
              <w:bottom w:val="single" w:sz="4" w:space="0" w:color="auto"/>
              <w:right w:val="single" w:sz="4" w:space="0" w:color="auto"/>
            </w:tcBorders>
            <w:hideMark/>
          </w:tcPr>
          <w:p w14:paraId="29464ABB" w14:textId="77777777" w:rsidR="00965DBF" w:rsidRPr="00CD58E5" w:rsidRDefault="00965DBF" w:rsidP="00965DBF">
            <w:pPr>
              <w:pStyle w:val="FootnoteText"/>
              <w:rPr>
                <w:rFonts w:asciiTheme="minorHAnsi" w:hAnsiTheme="minorHAnsi"/>
                <w:sz w:val="18"/>
                <w:szCs w:val="18"/>
              </w:rPr>
            </w:pPr>
          </w:p>
          <w:p w14:paraId="08ADA6BA" w14:textId="77777777" w:rsidR="00965DBF" w:rsidRPr="00CD58E5" w:rsidRDefault="00965DBF" w:rsidP="00965DBF">
            <w:pPr>
              <w:pStyle w:val="FootnoteText"/>
              <w:rPr>
                <w:rFonts w:asciiTheme="minorHAnsi" w:hAnsiTheme="minorHAnsi"/>
                <w:sz w:val="18"/>
                <w:szCs w:val="18"/>
              </w:rPr>
            </w:pPr>
          </w:p>
          <w:p w14:paraId="08E1E94B" w14:textId="77777777" w:rsidR="00965DBF" w:rsidRPr="00CD58E5" w:rsidRDefault="00965DBF" w:rsidP="00965DBF">
            <w:pPr>
              <w:pStyle w:val="FootnoteText"/>
              <w:rPr>
                <w:rFonts w:asciiTheme="minorHAnsi" w:hAnsiTheme="minorHAnsi"/>
                <w:sz w:val="18"/>
                <w:szCs w:val="18"/>
              </w:rPr>
            </w:pPr>
          </w:p>
          <w:p w14:paraId="5DBF8CCE" w14:textId="77777777" w:rsidR="00965DBF" w:rsidRPr="00CD58E5" w:rsidRDefault="00CE4EE8" w:rsidP="00965DBF">
            <w:pPr>
              <w:pStyle w:val="FootnoteText"/>
              <w:rPr>
                <w:rFonts w:asciiTheme="minorHAnsi" w:hAnsiTheme="minorHAnsi"/>
                <w:sz w:val="18"/>
                <w:szCs w:val="18"/>
              </w:rPr>
            </w:pPr>
            <w:r w:rsidRPr="00CD58E5">
              <w:rPr>
                <w:rFonts w:asciiTheme="minorHAnsi" w:hAnsiTheme="minorHAnsi"/>
                <w:sz w:val="18"/>
                <w:szCs w:val="18"/>
              </w:rPr>
              <w:fldChar w:fldCharType="begin">
                <w:ffData>
                  <w:name w:val="Check1"/>
                  <w:enabled/>
                  <w:calcOnExit w:val="0"/>
                  <w:checkBox>
                    <w:sizeAuto/>
                    <w:default w:val="0"/>
                  </w:checkBox>
                </w:ffData>
              </w:fldChar>
            </w:r>
            <w:r w:rsidR="00965DBF" w:rsidRPr="00CD58E5">
              <w:rPr>
                <w:rFonts w:asciiTheme="minorHAnsi" w:hAnsiTheme="minorHAnsi"/>
                <w:sz w:val="18"/>
                <w:szCs w:val="18"/>
              </w:rPr>
              <w:instrText xml:space="preserve"> FORMCHECKBOX </w:instrText>
            </w:r>
            <w:r w:rsidR="00723451">
              <w:rPr>
                <w:rFonts w:asciiTheme="minorHAnsi" w:hAnsiTheme="minorHAnsi"/>
                <w:sz w:val="18"/>
                <w:szCs w:val="18"/>
              </w:rPr>
            </w:r>
            <w:r w:rsidR="00723451">
              <w:rPr>
                <w:rFonts w:asciiTheme="minorHAnsi" w:hAnsiTheme="minorHAnsi"/>
                <w:sz w:val="18"/>
                <w:szCs w:val="18"/>
              </w:rPr>
              <w:fldChar w:fldCharType="separate"/>
            </w:r>
            <w:r w:rsidRPr="00CD58E5">
              <w:rPr>
                <w:rFonts w:asciiTheme="minorHAnsi" w:hAnsiTheme="minorHAnsi"/>
                <w:sz w:val="18"/>
                <w:szCs w:val="18"/>
              </w:rPr>
              <w:fldChar w:fldCharType="end"/>
            </w:r>
          </w:p>
        </w:tc>
        <w:tc>
          <w:tcPr>
            <w:tcW w:w="1109" w:type="dxa"/>
            <w:tcBorders>
              <w:top w:val="single" w:sz="4" w:space="0" w:color="auto"/>
              <w:left w:val="single" w:sz="4" w:space="0" w:color="auto"/>
              <w:bottom w:val="single" w:sz="4" w:space="0" w:color="auto"/>
              <w:right w:val="single" w:sz="4" w:space="0" w:color="auto"/>
            </w:tcBorders>
            <w:hideMark/>
          </w:tcPr>
          <w:p w14:paraId="18899B45" w14:textId="77777777" w:rsidR="00965DBF" w:rsidRPr="00CD58E5" w:rsidRDefault="00965DBF" w:rsidP="00965DBF">
            <w:pPr>
              <w:pStyle w:val="FootnoteText"/>
              <w:rPr>
                <w:rFonts w:asciiTheme="minorHAnsi" w:hAnsiTheme="minorHAnsi"/>
                <w:bCs/>
                <w:sz w:val="18"/>
                <w:szCs w:val="18"/>
              </w:rPr>
            </w:pPr>
          </w:p>
          <w:p w14:paraId="72167723" w14:textId="77777777" w:rsidR="00965DBF" w:rsidRPr="00CD58E5" w:rsidRDefault="00965DBF" w:rsidP="00965DBF">
            <w:pPr>
              <w:pStyle w:val="FootnoteText"/>
              <w:rPr>
                <w:rFonts w:asciiTheme="minorHAnsi" w:hAnsiTheme="minorHAnsi"/>
                <w:bCs/>
                <w:sz w:val="18"/>
                <w:szCs w:val="18"/>
              </w:rPr>
            </w:pPr>
          </w:p>
          <w:p w14:paraId="62E56815" w14:textId="77777777" w:rsidR="00965DBF" w:rsidRPr="00CD58E5" w:rsidRDefault="00965DBF" w:rsidP="00965DBF">
            <w:pPr>
              <w:pStyle w:val="FootnoteText"/>
              <w:rPr>
                <w:rFonts w:asciiTheme="minorHAnsi" w:hAnsiTheme="minorHAnsi"/>
                <w:bCs/>
                <w:sz w:val="18"/>
                <w:szCs w:val="18"/>
              </w:rPr>
            </w:pPr>
          </w:p>
          <w:p w14:paraId="15D6DCE6" w14:textId="77777777" w:rsidR="00965DBF" w:rsidRPr="00CD58E5" w:rsidRDefault="00965DBF" w:rsidP="00965DBF">
            <w:pPr>
              <w:pStyle w:val="FootnoteText"/>
              <w:rPr>
                <w:rFonts w:asciiTheme="minorHAnsi" w:hAnsiTheme="minorHAnsi"/>
                <w:bCs/>
                <w:sz w:val="18"/>
                <w:szCs w:val="18"/>
              </w:rPr>
            </w:pPr>
            <w:r w:rsidRPr="00CD58E5">
              <w:rPr>
                <w:rFonts w:asciiTheme="minorHAnsi" w:hAnsiTheme="minorHAnsi"/>
                <w:bCs/>
                <w:sz w:val="18"/>
                <w:szCs w:val="18"/>
              </w:rPr>
              <w:t xml:space="preserve">Percentage </w:t>
            </w:r>
          </w:p>
        </w:tc>
        <w:tc>
          <w:tcPr>
            <w:tcW w:w="951" w:type="dxa"/>
            <w:tcBorders>
              <w:top w:val="single" w:sz="4" w:space="0" w:color="auto"/>
              <w:left w:val="single" w:sz="4" w:space="0" w:color="auto"/>
              <w:bottom w:val="single" w:sz="4" w:space="0" w:color="auto"/>
              <w:right w:val="double" w:sz="4" w:space="0" w:color="auto"/>
            </w:tcBorders>
            <w:hideMark/>
          </w:tcPr>
          <w:p w14:paraId="6EE53347" w14:textId="77777777" w:rsidR="00965DBF" w:rsidRPr="00CD58E5" w:rsidRDefault="00965DBF" w:rsidP="00965DBF">
            <w:pPr>
              <w:pStyle w:val="FootnoteText"/>
              <w:rPr>
                <w:rFonts w:asciiTheme="minorHAnsi" w:hAnsiTheme="minorHAnsi"/>
                <w:b/>
                <w:bCs/>
                <w:sz w:val="18"/>
                <w:szCs w:val="18"/>
              </w:rPr>
            </w:pPr>
          </w:p>
          <w:p w14:paraId="69ED0ED2" w14:textId="77777777" w:rsidR="00965DBF" w:rsidRPr="00CD58E5" w:rsidRDefault="00965DBF" w:rsidP="00965DBF">
            <w:pPr>
              <w:pStyle w:val="FootnoteText"/>
              <w:rPr>
                <w:rFonts w:asciiTheme="minorHAnsi" w:hAnsiTheme="minorHAnsi"/>
                <w:b/>
                <w:bCs/>
                <w:sz w:val="18"/>
                <w:szCs w:val="18"/>
              </w:rPr>
            </w:pPr>
          </w:p>
          <w:p w14:paraId="465E7B03" w14:textId="77777777" w:rsidR="00965DBF" w:rsidRPr="00CD58E5" w:rsidRDefault="00965DBF" w:rsidP="00965DBF">
            <w:pPr>
              <w:pStyle w:val="FootnoteText"/>
              <w:rPr>
                <w:rFonts w:asciiTheme="minorHAnsi" w:hAnsiTheme="minorHAnsi"/>
                <w:b/>
                <w:bCs/>
                <w:sz w:val="18"/>
                <w:szCs w:val="18"/>
              </w:rPr>
            </w:pPr>
          </w:p>
          <w:p w14:paraId="31A1EB12" w14:textId="77777777" w:rsidR="00965DBF" w:rsidRPr="00CD58E5" w:rsidRDefault="00965DBF" w:rsidP="00965DBF">
            <w:pPr>
              <w:pStyle w:val="FootnoteText"/>
              <w:rPr>
                <w:rFonts w:asciiTheme="minorHAnsi" w:hAnsiTheme="minorHAnsi"/>
                <w:bCs/>
                <w:sz w:val="18"/>
                <w:szCs w:val="18"/>
              </w:rPr>
            </w:pPr>
            <w:r w:rsidRPr="00CD58E5">
              <w:rPr>
                <w:rFonts w:asciiTheme="minorHAnsi" w:hAnsiTheme="minorHAnsi"/>
                <w:bCs/>
                <w:sz w:val="18"/>
                <w:szCs w:val="18"/>
              </w:rPr>
              <w:t>0%</w:t>
            </w:r>
          </w:p>
        </w:tc>
        <w:tc>
          <w:tcPr>
            <w:tcW w:w="865" w:type="dxa"/>
            <w:gridSpan w:val="2"/>
            <w:tcBorders>
              <w:top w:val="single" w:sz="4" w:space="0" w:color="auto"/>
              <w:left w:val="double" w:sz="4" w:space="0" w:color="auto"/>
              <w:bottom w:val="single" w:sz="4" w:space="0" w:color="auto"/>
              <w:right w:val="single" w:sz="4" w:space="0" w:color="auto"/>
            </w:tcBorders>
          </w:tcPr>
          <w:p w14:paraId="2BC3E83C" w14:textId="77777777" w:rsidR="00965DBF" w:rsidRPr="00CD58E5" w:rsidRDefault="00965DBF" w:rsidP="00965DBF">
            <w:pPr>
              <w:spacing w:after="0"/>
              <w:rPr>
                <w:sz w:val="18"/>
                <w:szCs w:val="18"/>
              </w:rPr>
            </w:pPr>
          </w:p>
          <w:p w14:paraId="15B0FF58" w14:textId="77777777" w:rsidR="00965DBF" w:rsidRPr="00CD58E5" w:rsidRDefault="00965DBF" w:rsidP="00965DBF">
            <w:pPr>
              <w:spacing w:after="0"/>
              <w:rPr>
                <w:sz w:val="18"/>
                <w:szCs w:val="18"/>
              </w:rPr>
            </w:pPr>
          </w:p>
          <w:p w14:paraId="424099A0" w14:textId="77777777" w:rsidR="00965DBF" w:rsidRPr="00CD58E5" w:rsidRDefault="00965DBF" w:rsidP="00965DBF">
            <w:pPr>
              <w:spacing w:after="0"/>
              <w:rPr>
                <w:sz w:val="18"/>
                <w:szCs w:val="18"/>
              </w:rPr>
            </w:pPr>
          </w:p>
          <w:p w14:paraId="435273FB" w14:textId="77777777" w:rsidR="00965DBF" w:rsidRPr="00CD58E5" w:rsidRDefault="00965DBF" w:rsidP="00965DBF">
            <w:pPr>
              <w:spacing w:after="0"/>
              <w:rPr>
                <w:sz w:val="18"/>
                <w:szCs w:val="18"/>
              </w:rPr>
            </w:pPr>
            <w:r w:rsidRPr="00CD58E5">
              <w:rPr>
                <w:sz w:val="18"/>
                <w:szCs w:val="18"/>
              </w:rPr>
              <w:t>TBD</w:t>
            </w:r>
          </w:p>
        </w:tc>
        <w:tc>
          <w:tcPr>
            <w:tcW w:w="794" w:type="dxa"/>
            <w:tcBorders>
              <w:top w:val="single" w:sz="4" w:space="0" w:color="auto"/>
              <w:left w:val="single" w:sz="4" w:space="0" w:color="auto"/>
              <w:bottom w:val="single" w:sz="4" w:space="0" w:color="auto"/>
              <w:right w:val="single" w:sz="4" w:space="0" w:color="auto"/>
            </w:tcBorders>
          </w:tcPr>
          <w:p w14:paraId="4D382A64" w14:textId="77777777" w:rsidR="00965DBF" w:rsidRPr="00CD58E5" w:rsidRDefault="00965DBF" w:rsidP="00965DBF">
            <w:pPr>
              <w:spacing w:after="0"/>
              <w:rPr>
                <w:sz w:val="18"/>
                <w:szCs w:val="18"/>
              </w:rPr>
            </w:pPr>
          </w:p>
          <w:p w14:paraId="7EBF1FBB" w14:textId="77777777" w:rsidR="00965DBF" w:rsidRPr="00CD58E5" w:rsidRDefault="00965DBF" w:rsidP="00965DBF">
            <w:pPr>
              <w:spacing w:after="0"/>
              <w:rPr>
                <w:sz w:val="18"/>
                <w:szCs w:val="18"/>
              </w:rPr>
            </w:pPr>
          </w:p>
          <w:p w14:paraId="05314E3C" w14:textId="77777777" w:rsidR="00965DBF" w:rsidRPr="00CD58E5" w:rsidRDefault="00965DBF" w:rsidP="00965DBF">
            <w:pPr>
              <w:spacing w:after="0"/>
              <w:rPr>
                <w:sz w:val="18"/>
                <w:szCs w:val="18"/>
              </w:rPr>
            </w:pPr>
          </w:p>
          <w:p w14:paraId="4F930CAB" w14:textId="77777777" w:rsidR="00965DBF" w:rsidRPr="00CD58E5" w:rsidRDefault="00965DBF" w:rsidP="00965DBF">
            <w:pPr>
              <w:spacing w:after="0"/>
              <w:rPr>
                <w:sz w:val="18"/>
                <w:szCs w:val="18"/>
              </w:rPr>
            </w:pPr>
            <w:r w:rsidRPr="00CD58E5">
              <w:rPr>
                <w:sz w:val="18"/>
                <w:szCs w:val="18"/>
              </w:rPr>
              <w:t>TBD</w:t>
            </w:r>
          </w:p>
        </w:tc>
        <w:tc>
          <w:tcPr>
            <w:tcW w:w="810" w:type="dxa"/>
            <w:tcBorders>
              <w:top w:val="single" w:sz="4" w:space="0" w:color="auto"/>
              <w:left w:val="single" w:sz="4" w:space="0" w:color="auto"/>
              <w:bottom w:val="single" w:sz="4" w:space="0" w:color="auto"/>
              <w:right w:val="single" w:sz="4" w:space="0" w:color="auto"/>
            </w:tcBorders>
          </w:tcPr>
          <w:p w14:paraId="5759D0CA" w14:textId="77777777" w:rsidR="00965DBF" w:rsidRPr="00CD58E5" w:rsidRDefault="00965DBF" w:rsidP="00965DBF">
            <w:pPr>
              <w:spacing w:after="0"/>
              <w:rPr>
                <w:sz w:val="18"/>
                <w:szCs w:val="18"/>
              </w:rPr>
            </w:pPr>
          </w:p>
          <w:p w14:paraId="2BABB8F7" w14:textId="77777777" w:rsidR="00965DBF" w:rsidRPr="00CD58E5" w:rsidRDefault="00965DBF" w:rsidP="00965DBF">
            <w:pPr>
              <w:spacing w:after="0"/>
              <w:rPr>
                <w:sz w:val="18"/>
                <w:szCs w:val="18"/>
              </w:rPr>
            </w:pPr>
          </w:p>
          <w:p w14:paraId="75E39E90" w14:textId="77777777" w:rsidR="00965DBF" w:rsidRPr="00CD58E5" w:rsidRDefault="00965DBF" w:rsidP="00965DBF">
            <w:pPr>
              <w:spacing w:after="0"/>
              <w:rPr>
                <w:sz w:val="18"/>
                <w:szCs w:val="18"/>
              </w:rPr>
            </w:pPr>
          </w:p>
          <w:p w14:paraId="3846FB6A" w14:textId="77777777" w:rsidR="00965DBF" w:rsidRPr="00CD58E5" w:rsidRDefault="00965DBF" w:rsidP="00965DBF">
            <w:pPr>
              <w:spacing w:after="0"/>
              <w:rPr>
                <w:sz w:val="18"/>
                <w:szCs w:val="18"/>
              </w:rPr>
            </w:pPr>
            <w:r w:rsidRPr="00CD58E5">
              <w:rPr>
                <w:sz w:val="18"/>
                <w:szCs w:val="18"/>
              </w:rPr>
              <w:t>TBD</w:t>
            </w:r>
          </w:p>
        </w:tc>
        <w:tc>
          <w:tcPr>
            <w:tcW w:w="810" w:type="dxa"/>
            <w:tcBorders>
              <w:top w:val="single" w:sz="4" w:space="0" w:color="auto"/>
              <w:left w:val="single" w:sz="4" w:space="0" w:color="auto"/>
              <w:bottom w:val="single" w:sz="4" w:space="0" w:color="auto"/>
              <w:right w:val="single" w:sz="4" w:space="0" w:color="auto"/>
            </w:tcBorders>
          </w:tcPr>
          <w:p w14:paraId="1627EA27" w14:textId="77777777" w:rsidR="00965DBF" w:rsidRPr="00CD58E5" w:rsidRDefault="00965DBF" w:rsidP="00965DBF">
            <w:pPr>
              <w:spacing w:after="0"/>
              <w:rPr>
                <w:sz w:val="18"/>
                <w:szCs w:val="18"/>
              </w:rPr>
            </w:pPr>
          </w:p>
          <w:p w14:paraId="144E8913" w14:textId="77777777" w:rsidR="00965DBF" w:rsidRPr="00CD58E5" w:rsidRDefault="00965DBF" w:rsidP="00965DBF">
            <w:pPr>
              <w:spacing w:after="0"/>
              <w:rPr>
                <w:sz w:val="18"/>
                <w:szCs w:val="18"/>
              </w:rPr>
            </w:pPr>
          </w:p>
          <w:p w14:paraId="23ED6C81" w14:textId="77777777" w:rsidR="00965DBF" w:rsidRPr="00CD58E5" w:rsidRDefault="00965DBF" w:rsidP="00965DBF">
            <w:pPr>
              <w:spacing w:after="0"/>
              <w:rPr>
                <w:sz w:val="18"/>
                <w:szCs w:val="18"/>
              </w:rPr>
            </w:pPr>
          </w:p>
          <w:p w14:paraId="66685918" w14:textId="77777777" w:rsidR="00965DBF" w:rsidRPr="00CD58E5" w:rsidRDefault="00965DBF" w:rsidP="00965DBF">
            <w:pPr>
              <w:spacing w:after="0"/>
              <w:rPr>
                <w:sz w:val="18"/>
                <w:szCs w:val="18"/>
              </w:rPr>
            </w:pPr>
            <w:r w:rsidRPr="00CD58E5">
              <w:rPr>
                <w:sz w:val="18"/>
                <w:szCs w:val="18"/>
              </w:rPr>
              <w:t>TBD</w:t>
            </w:r>
          </w:p>
        </w:tc>
        <w:tc>
          <w:tcPr>
            <w:tcW w:w="810" w:type="dxa"/>
            <w:tcBorders>
              <w:top w:val="single" w:sz="4" w:space="0" w:color="auto"/>
              <w:left w:val="single" w:sz="4" w:space="0" w:color="auto"/>
              <w:bottom w:val="single" w:sz="4" w:space="0" w:color="auto"/>
              <w:right w:val="double" w:sz="4" w:space="0" w:color="auto"/>
            </w:tcBorders>
          </w:tcPr>
          <w:p w14:paraId="4C2ECB74" w14:textId="77777777" w:rsidR="00965DBF" w:rsidRPr="00CD58E5" w:rsidRDefault="00965DBF" w:rsidP="00965DBF">
            <w:pPr>
              <w:spacing w:after="0"/>
              <w:rPr>
                <w:sz w:val="18"/>
                <w:szCs w:val="18"/>
              </w:rPr>
            </w:pPr>
          </w:p>
          <w:p w14:paraId="3A4003E6" w14:textId="77777777" w:rsidR="00965DBF" w:rsidRPr="00CD58E5" w:rsidRDefault="00965DBF" w:rsidP="00965DBF">
            <w:pPr>
              <w:spacing w:after="0"/>
              <w:rPr>
                <w:sz w:val="18"/>
                <w:szCs w:val="18"/>
              </w:rPr>
            </w:pPr>
          </w:p>
          <w:p w14:paraId="44E25177" w14:textId="77777777" w:rsidR="00965DBF" w:rsidRPr="00CD58E5" w:rsidRDefault="00965DBF" w:rsidP="00965DBF">
            <w:pPr>
              <w:spacing w:after="0"/>
              <w:rPr>
                <w:sz w:val="18"/>
                <w:szCs w:val="18"/>
              </w:rPr>
            </w:pPr>
          </w:p>
          <w:p w14:paraId="395C23F0" w14:textId="77777777" w:rsidR="00965DBF" w:rsidRPr="00CD58E5" w:rsidRDefault="00965DBF" w:rsidP="00965DBF">
            <w:pPr>
              <w:spacing w:after="0"/>
              <w:rPr>
                <w:sz w:val="18"/>
                <w:szCs w:val="18"/>
              </w:rPr>
            </w:pPr>
            <w:r w:rsidRPr="00CD58E5">
              <w:rPr>
                <w:sz w:val="18"/>
                <w:szCs w:val="18"/>
              </w:rPr>
              <w:t>TBD</w:t>
            </w:r>
          </w:p>
        </w:tc>
        <w:tc>
          <w:tcPr>
            <w:tcW w:w="1080" w:type="dxa"/>
            <w:tcBorders>
              <w:top w:val="single" w:sz="4" w:space="0" w:color="auto"/>
              <w:left w:val="double" w:sz="4" w:space="0" w:color="auto"/>
              <w:bottom w:val="single" w:sz="4" w:space="0" w:color="auto"/>
              <w:right w:val="single" w:sz="4" w:space="0" w:color="auto"/>
            </w:tcBorders>
          </w:tcPr>
          <w:p w14:paraId="1EDB82A2" w14:textId="77777777" w:rsidR="00965DBF" w:rsidRPr="00CD58E5" w:rsidRDefault="00965DBF" w:rsidP="00965DBF">
            <w:pPr>
              <w:spacing w:after="0"/>
              <w:rPr>
                <w:sz w:val="18"/>
                <w:szCs w:val="18"/>
              </w:rPr>
            </w:pPr>
          </w:p>
          <w:p w14:paraId="662F4F86" w14:textId="77777777" w:rsidR="00965DBF" w:rsidRPr="00CD58E5" w:rsidRDefault="00965DBF" w:rsidP="00965DBF">
            <w:pPr>
              <w:spacing w:after="0"/>
              <w:rPr>
                <w:sz w:val="18"/>
                <w:szCs w:val="18"/>
              </w:rPr>
            </w:pPr>
          </w:p>
          <w:p w14:paraId="400ABD3E" w14:textId="77777777" w:rsidR="00965DBF" w:rsidRPr="00CD58E5" w:rsidRDefault="00965DBF" w:rsidP="00965DBF">
            <w:pPr>
              <w:spacing w:after="0"/>
              <w:rPr>
                <w:sz w:val="18"/>
                <w:szCs w:val="18"/>
              </w:rPr>
            </w:pPr>
          </w:p>
          <w:p w14:paraId="770ACD22" w14:textId="77777777" w:rsidR="00965DBF" w:rsidRPr="00CD58E5" w:rsidRDefault="00965DBF" w:rsidP="00965DBF">
            <w:pPr>
              <w:spacing w:after="0"/>
              <w:rPr>
                <w:sz w:val="18"/>
                <w:szCs w:val="18"/>
              </w:rPr>
            </w:pPr>
            <w:r w:rsidRPr="00CD58E5">
              <w:rPr>
                <w:sz w:val="18"/>
                <w:szCs w:val="18"/>
              </w:rPr>
              <w:t>Semi-Annual</w:t>
            </w:r>
          </w:p>
        </w:tc>
        <w:tc>
          <w:tcPr>
            <w:tcW w:w="1260" w:type="dxa"/>
            <w:tcBorders>
              <w:top w:val="single" w:sz="4" w:space="0" w:color="auto"/>
              <w:left w:val="single" w:sz="4" w:space="0" w:color="auto"/>
              <w:bottom w:val="single" w:sz="4" w:space="0" w:color="auto"/>
              <w:right w:val="single" w:sz="4" w:space="0" w:color="auto"/>
            </w:tcBorders>
          </w:tcPr>
          <w:p w14:paraId="746C9AD8" w14:textId="77777777" w:rsidR="00965DBF" w:rsidRPr="00CD58E5" w:rsidRDefault="00965DBF" w:rsidP="00965DBF">
            <w:pPr>
              <w:pStyle w:val="FootnoteText"/>
              <w:spacing w:line="276" w:lineRule="auto"/>
              <w:rPr>
                <w:rFonts w:asciiTheme="minorHAnsi" w:hAnsiTheme="minorHAnsi"/>
                <w:sz w:val="18"/>
                <w:szCs w:val="18"/>
              </w:rPr>
            </w:pPr>
            <w:r w:rsidRPr="00CD58E5">
              <w:rPr>
                <w:rFonts w:asciiTheme="minorHAnsi" w:hAnsiTheme="minorHAnsi"/>
                <w:sz w:val="18"/>
                <w:szCs w:val="18"/>
              </w:rPr>
              <w:t>Semi-annual Project Progress Reports;</w:t>
            </w:r>
          </w:p>
          <w:p w14:paraId="057D364D" w14:textId="77777777" w:rsidR="00965DBF" w:rsidRPr="00CD58E5" w:rsidRDefault="00965DBF" w:rsidP="00965DBF">
            <w:pPr>
              <w:spacing w:after="0"/>
              <w:rPr>
                <w:sz w:val="18"/>
                <w:szCs w:val="18"/>
              </w:rPr>
            </w:pPr>
            <w:r w:rsidRPr="00CD58E5">
              <w:rPr>
                <w:sz w:val="18"/>
                <w:szCs w:val="18"/>
              </w:rPr>
              <w:t>MIPS&amp;T Supervision Reports</w:t>
            </w:r>
          </w:p>
          <w:p w14:paraId="2F98D5C1" w14:textId="77777777" w:rsidR="00965DBF" w:rsidRPr="00CD58E5" w:rsidRDefault="00965DBF" w:rsidP="00965DBF">
            <w:pPr>
              <w:spacing w:after="0"/>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154D2648" w14:textId="77777777" w:rsidR="00965DBF" w:rsidRPr="00CD58E5" w:rsidRDefault="00965DBF" w:rsidP="00965DBF">
            <w:pPr>
              <w:pStyle w:val="FootnoteText"/>
              <w:rPr>
                <w:rFonts w:asciiTheme="minorHAnsi" w:hAnsiTheme="minorHAnsi"/>
                <w:sz w:val="18"/>
                <w:szCs w:val="18"/>
              </w:rPr>
            </w:pPr>
            <w:r w:rsidRPr="00CD58E5">
              <w:rPr>
                <w:rFonts w:asciiTheme="minorHAnsi" w:hAnsiTheme="minorHAnsi"/>
                <w:sz w:val="18"/>
                <w:szCs w:val="18"/>
              </w:rPr>
              <w:t>PCU; MIPS&amp;T, Ministries of Health,  Education and Social Transformation</w:t>
            </w:r>
          </w:p>
        </w:tc>
        <w:tc>
          <w:tcPr>
            <w:tcW w:w="2520" w:type="dxa"/>
            <w:tcBorders>
              <w:top w:val="single" w:sz="4" w:space="0" w:color="auto"/>
              <w:left w:val="single" w:sz="4" w:space="0" w:color="auto"/>
              <w:bottom w:val="single" w:sz="4" w:space="0" w:color="auto"/>
              <w:right w:val="single" w:sz="4" w:space="0" w:color="auto"/>
            </w:tcBorders>
            <w:hideMark/>
          </w:tcPr>
          <w:p w14:paraId="4BC2517A" w14:textId="77777777" w:rsidR="00965DBF" w:rsidRPr="00CD58E5" w:rsidRDefault="00965DBF" w:rsidP="00965DBF">
            <w:pPr>
              <w:pStyle w:val="FootnoteText"/>
              <w:rPr>
                <w:rFonts w:asciiTheme="minorHAnsi" w:hAnsiTheme="minorHAnsi"/>
                <w:sz w:val="18"/>
                <w:szCs w:val="18"/>
              </w:rPr>
            </w:pPr>
            <w:r w:rsidRPr="00CD58E5">
              <w:rPr>
                <w:rFonts w:asciiTheme="minorHAnsi" w:hAnsiTheme="minorHAnsi"/>
                <w:sz w:val="18"/>
                <w:szCs w:val="18"/>
              </w:rPr>
              <w:t>Measure of decrease in vulnerability of school facilities and shelters due to climate hazards, landslips, flooding and other natural disaster events.</w:t>
            </w:r>
          </w:p>
          <w:p w14:paraId="78BC8D6F" w14:textId="77777777" w:rsidR="00965DBF" w:rsidRPr="00CD58E5" w:rsidRDefault="00965DBF" w:rsidP="00965DBF">
            <w:pPr>
              <w:pStyle w:val="FootnoteText"/>
              <w:rPr>
                <w:rFonts w:asciiTheme="minorHAnsi" w:hAnsiTheme="minorHAnsi"/>
                <w:sz w:val="18"/>
                <w:szCs w:val="18"/>
              </w:rPr>
            </w:pPr>
            <w:r w:rsidRPr="00CD58E5">
              <w:rPr>
                <w:rFonts w:asciiTheme="minorHAnsi" w:hAnsiTheme="minorHAnsi"/>
                <w:sz w:val="18"/>
                <w:szCs w:val="18"/>
              </w:rPr>
              <w:t>Confirmation upon independent external technical audit by a licensed engineer</w:t>
            </w:r>
          </w:p>
          <w:p w14:paraId="748ACC8A" w14:textId="77777777" w:rsidR="006B65FF" w:rsidRPr="00CD58E5" w:rsidRDefault="006B65FF" w:rsidP="00965DBF">
            <w:pPr>
              <w:pStyle w:val="FootnoteText"/>
              <w:rPr>
                <w:rFonts w:asciiTheme="minorHAnsi" w:hAnsiTheme="minorHAnsi"/>
                <w:sz w:val="18"/>
                <w:szCs w:val="18"/>
              </w:rPr>
            </w:pPr>
          </w:p>
          <w:p w14:paraId="0BD5B5A9" w14:textId="77777777" w:rsidR="006B65FF" w:rsidRPr="00CD58E5" w:rsidRDefault="006B65FF" w:rsidP="00965DBF">
            <w:pPr>
              <w:pStyle w:val="FootnoteText"/>
              <w:rPr>
                <w:rFonts w:asciiTheme="minorHAnsi" w:hAnsiTheme="minorHAnsi"/>
                <w:sz w:val="18"/>
                <w:szCs w:val="18"/>
              </w:rPr>
            </w:pPr>
          </w:p>
          <w:p w14:paraId="20A6BAAF" w14:textId="77777777" w:rsidR="006B65FF" w:rsidRPr="00CD58E5" w:rsidRDefault="006B65FF" w:rsidP="00965DBF">
            <w:pPr>
              <w:pStyle w:val="FootnoteText"/>
              <w:rPr>
                <w:rFonts w:asciiTheme="minorHAnsi" w:hAnsiTheme="minorHAnsi"/>
                <w:sz w:val="18"/>
                <w:szCs w:val="18"/>
              </w:rPr>
            </w:pPr>
          </w:p>
          <w:p w14:paraId="37549E72" w14:textId="77777777" w:rsidR="00965DBF" w:rsidRPr="00CD58E5" w:rsidRDefault="00965DBF" w:rsidP="00965DBF">
            <w:pPr>
              <w:pStyle w:val="FootnoteText"/>
              <w:rPr>
                <w:rFonts w:asciiTheme="minorHAnsi" w:hAnsiTheme="minorHAnsi"/>
                <w:sz w:val="18"/>
                <w:szCs w:val="18"/>
              </w:rPr>
            </w:pPr>
          </w:p>
          <w:p w14:paraId="444F5135" w14:textId="77777777" w:rsidR="00965DBF" w:rsidRPr="00CD58E5" w:rsidRDefault="00965DBF" w:rsidP="00965DBF">
            <w:pPr>
              <w:pStyle w:val="FootnoteText"/>
              <w:rPr>
                <w:rFonts w:asciiTheme="minorHAnsi" w:hAnsiTheme="minorHAnsi"/>
                <w:sz w:val="18"/>
                <w:szCs w:val="18"/>
              </w:rPr>
            </w:pPr>
          </w:p>
          <w:p w14:paraId="31EB3745" w14:textId="77777777" w:rsidR="00965DBF" w:rsidRPr="00CD58E5" w:rsidRDefault="00965DBF" w:rsidP="00965DBF">
            <w:pPr>
              <w:pStyle w:val="FootnoteText"/>
              <w:rPr>
                <w:rFonts w:asciiTheme="minorHAnsi" w:hAnsiTheme="minorHAnsi"/>
                <w:sz w:val="18"/>
                <w:szCs w:val="18"/>
              </w:rPr>
            </w:pPr>
          </w:p>
          <w:p w14:paraId="27B423D1" w14:textId="77777777" w:rsidR="00965DBF" w:rsidRPr="00CD58E5" w:rsidRDefault="00965DBF" w:rsidP="00965DBF">
            <w:pPr>
              <w:pStyle w:val="FootnoteText"/>
              <w:rPr>
                <w:rFonts w:asciiTheme="minorHAnsi" w:hAnsiTheme="minorHAnsi"/>
                <w:sz w:val="18"/>
                <w:szCs w:val="18"/>
              </w:rPr>
            </w:pPr>
          </w:p>
        </w:tc>
      </w:tr>
      <w:tr w:rsidR="00A73CD4" w:rsidRPr="00CD58E5" w14:paraId="73BFF21B" w14:textId="77777777" w:rsidTr="00965DBF">
        <w:trPr>
          <w:trHeight w:hRule="exact" w:val="3970"/>
          <w:jc w:val="center"/>
        </w:trPr>
        <w:tc>
          <w:tcPr>
            <w:tcW w:w="2790" w:type="dxa"/>
            <w:gridSpan w:val="2"/>
            <w:tcBorders>
              <w:top w:val="single" w:sz="4" w:space="0" w:color="auto"/>
              <w:left w:val="single" w:sz="4" w:space="0" w:color="auto"/>
              <w:bottom w:val="single" w:sz="4" w:space="0" w:color="auto"/>
              <w:right w:val="double" w:sz="4" w:space="0" w:color="auto"/>
            </w:tcBorders>
          </w:tcPr>
          <w:p w14:paraId="4B18A1D7" w14:textId="77777777" w:rsidR="00965DBF" w:rsidRPr="00CD58E5" w:rsidRDefault="00965DBF" w:rsidP="00965DBF">
            <w:pPr>
              <w:spacing w:after="0"/>
              <w:rPr>
                <w:sz w:val="18"/>
                <w:szCs w:val="18"/>
              </w:rPr>
            </w:pPr>
            <w:r w:rsidRPr="00CD58E5">
              <w:rPr>
                <w:b/>
                <w:sz w:val="18"/>
                <w:szCs w:val="18"/>
              </w:rPr>
              <w:lastRenderedPageBreak/>
              <w:t>Indicator Four:</w:t>
            </w:r>
            <w:r w:rsidRPr="00CD58E5">
              <w:rPr>
                <w:sz w:val="18"/>
                <w:szCs w:val="18"/>
              </w:rPr>
              <w:t xml:space="preserve"> Climate risk analysis reflected in transport and drainage infrastructure design </w:t>
            </w:r>
          </w:p>
          <w:p w14:paraId="0B05813C" w14:textId="77777777" w:rsidR="00965DBF" w:rsidRPr="00CD58E5" w:rsidRDefault="00965DBF" w:rsidP="00965DBF">
            <w:pPr>
              <w:pStyle w:val="FootnoteText"/>
              <w:spacing w:line="276" w:lineRule="auto"/>
              <w:rPr>
                <w:rFonts w:asciiTheme="minorHAnsi" w:hAnsiTheme="minorHAnsi"/>
                <w:sz w:val="18"/>
                <w:szCs w:val="18"/>
              </w:rPr>
            </w:pPr>
          </w:p>
          <w:p w14:paraId="6D3BA340" w14:textId="77777777" w:rsidR="00965DBF" w:rsidRPr="00CD58E5" w:rsidRDefault="00965DBF" w:rsidP="00965DBF">
            <w:pPr>
              <w:pStyle w:val="FootnoteText"/>
              <w:spacing w:line="276" w:lineRule="auto"/>
              <w:rPr>
                <w:rFonts w:asciiTheme="minorHAnsi" w:eastAsia="Calibri" w:hAnsiTheme="minorHAnsi"/>
                <w:sz w:val="18"/>
                <w:szCs w:val="18"/>
              </w:rPr>
            </w:pPr>
          </w:p>
        </w:tc>
        <w:tc>
          <w:tcPr>
            <w:tcW w:w="331" w:type="dxa"/>
            <w:tcBorders>
              <w:top w:val="single" w:sz="4" w:space="0" w:color="auto"/>
              <w:left w:val="double" w:sz="4" w:space="0" w:color="auto"/>
              <w:bottom w:val="single" w:sz="4" w:space="0" w:color="auto"/>
              <w:right w:val="single" w:sz="4" w:space="0" w:color="auto"/>
            </w:tcBorders>
            <w:vAlign w:val="center"/>
            <w:hideMark/>
          </w:tcPr>
          <w:p w14:paraId="23F2C0E4" w14:textId="77777777" w:rsidR="00965DBF" w:rsidRPr="00CD58E5" w:rsidRDefault="00CE4EE8" w:rsidP="00965DBF">
            <w:pPr>
              <w:spacing w:after="0"/>
              <w:jc w:val="center"/>
              <w:rPr>
                <w:sz w:val="18"/>
                <w:szCs w:val="18"/>
              </w:rPr>
            </w:pPr>
            <w:r w:rsidRPr="00CD58E5">
              <w:rPr>
                <w:sz w:val="18"/>
                <w:szCs w:val="18"/>
              </w:rPr>
              <w:fldChar w:fldCharType="begin">
                <w:ffData>
                  <w:name w:val="Check1"/>
                  <w:enabled/>
                  <w:calcOnExit w:val="0"/>
                  <w:checkBox>
                    <w:sizeAuto/>
                    <w:default w:val="0"/>
                  </w:checkBox>
                </w:ffData>
              </w:fldChar>
            </w:r>
            <w:r w:rsidR="00965DBF" w:rsidRPr="00CD58E5">
              <w:rPr>
                <w:sz w:val="18"/>
                <w:szCs w:val="18"/>
              </w:rPr>
              <w:instrText xml:space="preserve"> FORMCHECKBOX </w:instrText>
            </w:r>
            <w:r w:rsidR="00723451">
              <w:rPr>
                <w:sz w:val="18"/>
                <w:szCs w:val="18"/>
              </w:rPr>
            </w:r>
            <w:r w:rsidR="00723451">
              <w:rPr>
                <w:sz w:val="18"/>
                <w:szCs w:val="18"/>
              </w:rPr>
              <w:fldChar w:fldCharType="separate"/>
            </w:r>
            <w:r w:rsidRPr="00CD58E5">
              <w:rPr>
                <w:sz w:val="18"/>
                <w:szCs w:val="18"/>
              </w:rPr>
              <w:fldChar w:fldCharType="end"/>
            </w:r>
          </w:p>
        </w:tc>
        <w:tc>
          <w:tcPr>
            <w:tcW w:w="1109" w:type="dxa"/>
            <w:tcBorders>
              <w:top w:val="single" w:sz="4" w:space="0" w:color="auto"/>
              <w:left w:val="single" w:sz="4" w:space="0" w:color="auto"/>
              <w:bottom w:val="single" w:sz="4" w:space="0" w:color="auto"/>
              <w:right w:val="single" w:sz="4" w:space="0" w:color="auto"/>
            </w:tcBorders>
            <w:hideMark/>
          </w:tcPr>
          <w:p w14:paraId="32DEC15F" w14:textId="77777777" w:rsidR="00965DBF" w:rsidRPr="00CD58E5" w:rsidRDefault="00965DBF" w:rsidP="00965DBF">
            <w:pPr>
              <w:pStyle w:val="FootnoteText"/>
              <w:spacing w:line="276" w:lineRule="auto"/>
              <w:rPr>
                <w:rFonts w:asciiTheme="minorHAnsi" w:hAnsiTheme="minorHAnsi"/>
                <w:sz w:val="18"/>
                <w:szCs w:val="18"/>
              </w:rPr>
            </w:pPr>
            <w:r w:rsidRPr="00CD58E5">
              <w:rPr>
                <w:rFonts w:asciiTheme="minorHAnsi" w:hAnsiTheme="minorHAnsi"/>
                <w:sz w:val="18"/>
                <w:szCs w:val="18"/>
              </w:rPr>
              <w:t xml:space="preserve">Yes/No </w:t>
            </w:r>
          </w:p>
          <w:p w14:paraId="26AD2B7C" w14:textId="77777777" w:rsidR="00965DBF" w:rsidRPr="00CD58E5" w:rsidRDefault="00965DBF" w:rsidP="00965DBF">
            <w:pPr>
              <w:pStyle w:val="FootnoteText"/>
              <w:spacing w:line="276" w:lineRule="auto"/>
              <w:rPr>
                <w:rFonts w:asciiTheme="minorHAnsi" w:hAnsiTheme="minorHAnsi"/>
                <w:sz w:val="18"/>
                <w:szCs w:val="18"/>
              </w:rPr>
            </w:pPr>
          </w:p>
          <w:p w14:paraId="5C6A02F2" w14:textId="77777777" w:rsidR="00965DBF" w:rsidRPr="00CD58E5" w:rsidRDefault="00965DBF" w:rsidP="00965DBF">
            <w:pPr>
              <w:pStyle w:val="FootnoteText"/>
              <w:spacing w:line="276" w:lineRule="auto"/>
              <w:rPr>
                <w:rFonts w:asciiTheme="minorHAnsi" w:eastAsia="Calibri" w:hAnsiTheme="minorHAnsi"/>
                <w:sz w:val="18"/>
                <w:szCs w:val="18"/>
              </w:rPr>
            </w:pPr>
          </w:p>
        </w:tc>
        <w:tc>
          <w:tcPr>
            <w:tcW w:w="951" w:type="dxa"/>
            <w:tcBorders>
              <w:top w:val="single" w:sz="4" w:space="0" w:color="auto"/>
              <w:left w:val="single" w:sz="4" w:space="0" w:color="auto"/>
              <w:bottom w:val="single" w:sz="4" w:space="0" w:color="auto"/>
              <w:right w:val="double" w:sz="4" w:space="0" w:color="auto"/>
            </w:tcBorders>
            <w:hideMark/>
          </w:tcPr>
          <w:p w14:paraId="69FFE204" w14:textId="77777777" w:rsidR="00965DBF" w:rsidRPr="00CD58E5" w:rsidRDefault="00965DBF" w:rsidP="00965DBF">
            <w:pPr>
              <w:spacing w:after="0"/>
              <w:rPr>
                <w:sz w:val="18"/>
                <w:szCs w:val="18"/>
              </w:rPr>
            </w:pPr>
            <w:r w:rsidRPr="00CD58E5">
              <w:rPr>
                <w:sz w:val="18"/>
                <w:szCs w:val="18"/>
              </w:rPr>
              <w:t>No</w:t>
            </w:r>
          </w:p>
          <w:p w14:paraId="188EA712" w14:textId="77777777" w:rsidR="00965DBF" w:rsidRPr="00CD58E5" w:rsidRDefault="00965DBF" w:rsidP="00965DBF">
            <w:pPr>
              <w:spacing w:after="0"/>
              <w:rPr>
                <w:sz w:val="18"/>
                <w:szCs w:val="18"/>
              </w:rPr>
            </w:pPr>
          </w:p>
          <w:p w14:paraId="33AC1B6E" w14:textId="77777777" w:rsidR="00965DBF" w:rsidRPr="00CD58E5" w:rsidRDefault="00965DBF" w:rsidP="00965DBF">
            <w:pPr>
              <w:spacing w:after="0"/>
              <w:rPr>
                <w:sz w:val="18"/>
                <w:szCs w:val="18"/>
              </w:rPr>
            </w:pPr>
          </w:p>
          <w:p w14:paraId="6CA52625" w14:textId="77777777" w:rsidR="00965DBF" w:rsidRPr="00CD58E5" w:rsidRDefault="00965DBF" w:rsidP="00965DBF">
            <w:pPr>
              <w:spacing w:after="0"/>
              <w:rPr>
                <w:sz w:val="18"/>
                <w:szCs w:val="18"/>
              </w:rPr>
            </w:pPr>
          </w:p>
        </w:tc>
        <w:tc>
          <w:tcPr>
            <w:tcW w:w="865" w:type="dxa"/>
            <w:gridSpan w:val="2"/>
            <w:tcBorders>
              <w:top w:val="single" w:sz="4" w:space="0" w:color="auto"/>
              <w:left w:val="double" w:sz="4" w:space="0" w:color="auto"/>
              <w:bottom w:val="single" w:sz="4" w:space="0" w:color="auto"/>
              <w:right w:val="single" w:sz="4" w:space="0" w:color="auto"/>
            </w:tcBorders>
          </w:tcPr>
          <w:p w14:paraId="16B55BD2" w14:textId="77777777" w:rsidR="00965DBF" w:rsidRPr="00CD58E5" w:rsidRDefault="00965DBF" w:rsidP="00965DBF">
            <w:pPr>
              <w:spacing w:after="0"/>
              <w:rPr>
                <w:sz w:val="18"/>
                <w:szCs w:val="18"/>
              </w:rPr>
            </w:pPr>
            <w:r w:rsidRPr="00CD58E5">
              <w:rPr>
                <w:sz w:val="18"/>
                <w:szCs w:val="18"/>
              </w:rPr>
              <w:t xml:space="preserve">No </w:t>
            </w:r>
          </w:p>
        </w:tc>
        <w:tc>
          <w:tcPr>
            <w:tcW w:w="794" w:type="dxa"/>
            <w:tcBorders>
              <w:top w:val="single" w:sz="4" w:space="0" w:color="auto"/>
              <w:left w:val="single" w:sz="4" w:space="0" w:color="auto"/>
              <w:bottom w:val="single" w:sz="4" w:space="0" w:color="auto"/>
              <w:right w:val="single" w:sz="4" w:space="0" w:color="auto"/>
            </w:tcBorders>
          </w:tcPr>
          <w:p w14:paraId="46903CDD" w14:textId="77777777" w:rsidR="00965DBF" w:rsidRPr="00CD58E5" w:rsidRDefault="00965DBF" w:rsidP="00965DBF">
            <w:pPr>
              <w:spacing w:after="0"/>
              <w:rPr>
                <w:sz w:val="18"/>
                <w:szCs w:val="18"/>
              </w:rPr>
            </w:pPr>
            <w:r w:rsidRPr="00CD58E5">
              <w:rPr>
                <w:sz w:val="18"/>
                <w:szCs w:val="18"/>
              </w:rPr>
              <w:t xml:space="preserve">No </w:t>
            </w:r>
          </w:p>
        </w:tc>
        <w:tc>
          <w:tcPr>
            <w:tcW w:w="810" w:type="dxa"/>
            <w:tcBorders>
              <w:top w:val="single" w:sz="4" w:space="0" w:color="auto"/>
              <w:left w:val="single" w:sz="4" w:space="0" w:color="auto"/>
              <w:bottom w:val="single" w:sz="4" w:space="0" w:color="auto"/>
              <w:right w:val="single" w:sz="4" w:space="0" w:color="auto"/>
            </w:tcBorders>
          </w:tcPr>
          <w:p w14:paraId="267BBF41" w14:textId="77777777" w:rsidR="00965DBF" w:rsidRPr="00CD58E5" w:rsidRDefault="00965DBF" w:rsidP="00965DBF">
            <w:pPr>
              <w:spacing w:after="0"/>
              <w:rPr>
                <w:sz w:val="18"/>
                <w:szCs w:val="18"/>
              </w:rPr>
            </w:pPr>
            <w:r w:rsidRPr="00CD58E5">
              <w:rPr>
                <w:sz w:val="18"/>
                <w:szCs w:val="18"/>
              </w:rPr>
              <w:t>Yes</w:t>
            </w:r>
          </w:p>
        </w:tc>
        <w:tc>
          <w:tcPr>
            <w:tcW w:w="810" w:type="dxa"/>
            <w:tcBorders>
              <w:top w:val="single" w:sz="4" w:space="0" w:color="auto"/>
              <w:left w:val="single" w:sz="4" w:space="0" w:color="auto"/>
              <w:bottom w:val="single" w:sz="4" w:space="0" w:color="auto"/>
              <w:right w:val="single" w:sz="4" w:space="0" w:color="auto"/>
            </w:tcBorders>
          </w:tcPr>
          <w:p w14:paraId="7464F9B3" w14:textId="77777777" w:rsidR="00965DBF" w:rsidRPr="00CD58E5" w:rsidRDefault="00965DBF" w:rsidP="00965DBF">
            <w:pPr>
              <w:spacing w:after="0"/>
              <w:rPr>
                <w:sz w:val="18"/>
                <w:szCs w:val="18"/>
              </w:rPr>
            </w:pPr>
            <w:r w:rsidRPr="00CD58E5">
              <w:rPr>
                <w:sz w:val="18"/>
                <w:szCs w:val="18"/>
              </w:rPr>
              <w:t>Yes</w:t>
            </w:r>
          </w:p>
        </w:tc>
        <w:tc>
          <w:tcPr>
            <w:tcW w:w="810" w:type="dxa"/>
            <w:tcBorders>
              <w:top w:val="single" w:sz="4" w:space="0" w:color="auto"/>
              <w:left w:val="single" w:sz="4" w:space="0" w:color="auto"/>
              <w:bottom w:val="single" w:sz="4" w:space="0" w:color="auto"/>
              <w:right w:val="double" w:sz="4" w:space="0" w:color="auto"/>
            </w:tcBorders>
          </w:tcPr>
          <w:p w14:paraId="60CC471B" w14:textId="77777777" w:rsidR="00965DBF" w:rsidRPr="00CD58E5" w:rsidRDefault="00965DBF" w:rsidP="00965DBF">
            <w:pPr>
              <w:spacing w:after="0"/>
              <w:rPr>
                <w:sz w:val="18"/>
                <w:szCs w:val="18"/>
              </w:rPr>
            </w:pPr>
            <w:r w:rsidRPr="00CD58E5">
              <w:rPr>
                <w:sz w:val="18"/>
                <w:szCs w:val="18"/>
              </w:rPr>
              <w:t>Yes</w:t>
            </w:r>
          </w:p>
        </w:tc>
        <w:tc>
          <w:tcPr>
            <w:tcW w:w="1080" w:type="dxa"/>
            <w:tcBorders>
              <w:top w:val="single" w:sz="4" w:space="0" w:color="auto"/>
              <w:left w:val="double" w:sz="4" w:space="0" w:color="auto"/>
              <w:bottom w:val="single" w:sz="4" w:space="0" w:color="auto"/>
              <w:right w:val="single" w:sz="4" w:space="0" w:color="auto"/>
            </w:tcBorders>
          </w:tcPr>
          <w:p w14:paraId="17D0B30C" w14:textId="77777777" w:rsidR="00965DBF" w:rsidRPr="00CD58E5" w:rsidRDefault="00965DBF" w:rsidP="00965DBF">
            <w:pPr>
              <w:spacing w:after="0"/>
              <w:rPr>
                <w:sz w:val="18"/>
                <w:szCs w:val="18"/>
              </w:rPr>
            </w:pPr>
            <w:r w:rsidRPr="00CD58E5">
              <w:rPr>
                <w:sz w:val="18"/>
                <w:szCs w:val="18"/>
              </w:rPr>
              <w:t>Semi-annually</w:t>
            </w:r>
          </w:p>
        </w:tc>
        <w:tc>
          <w:tcPr>
            <w:tcW w:w="1260" w:type="dxa"/>
            <w:tcBorders>
              <w:top w:val="single" w:sz="4" w:space="0" w:color="auto"/>
              <w:left w:val="single" w:sz="4" w:space="0" w:color="auto"/>
              <w:bottom w:val="single" w:sz="4" w:space="0" w:color="auto"/>
              <w:right w:val="single" w:sz="4" w:space="0" w:color="auto"/>
            </w:tcBorders>
          </w:tcPr>
          <w:p w14:paraId="3C719DD7" w14:textId="77777777" w:rsidR="00965DBF" w:rsidRPr="00CD58E5" w:rsidRDefault="00965DBF" w:rsidP="00965DBF">
            <w:pPr>
              <w:spacing w:after="0"/>
              <w:rPr>
                <w:sz w:val="18"/>
                <w:szCs w:val="18"/>
              </w:rPr>
            </w:pPr>
            <w:r w:rsidRPr="00CD58E5">
              <w:rPr>
                <w:sz w:val="18"/>
                <w:szCs w:val="18"/>
              </w:rPr>
              <w:t>Semi-Annual Project Progress Reports</w:t>
            </w:r>
          </w:p>
          <w:p w14:paraId="6DC109B5" w14:textId="77777777" w:rsidR="00965DBF" w:rsidRPr="00CD58E5" w:rsidRDefault="00965DBF" w:rsidP="00965DBF">
            <w:pPr>
              <w:spacing w:after="0"/>
              <w:rPr>
                <w:sz w:val="18"/>
                <w:szCs w:val="18"/>
              </w:rPr>
            </w:pPr>
          </w:p>
          <w:p w14:paraId="219E6555" w14:textId="77777777" w:rsidR="00965DBF" w:rsidRPr="00CD58E5" w:rsidRDefault="00965DBF" w:rsidP="00965DBF">
            <w:pPr>
              <w:spacing w:after="0"/>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54A23C07" w14:textId="77777777" w:rsidR="00965DBF" w:rsidRPr="00CD58E5" w:rsidRDefault="00965DBF" w:rsidP="00965DBF">
            <w:pPr>
              <w:spacing w:after="0"/>
              <w:rPr>
                <w:sz w:val="18"/>
                <w:szCs w:val="18"/>
              </w:rPr>
            </w:pPr>
            <w:r w:rsidRPr="00CD58E5">
              <w:rPr>
                <w:sz w:val="18"/>
                <w:szCs w:val="18"/>
              </w:rPr>
              <w:t>PCU, MIPS&amp;T, WASCO</w:t>
            </w:r>
          </w:p>
          <w:p w14:paraId="6EE5C3B0" w14:textId="77777777" w:rsidR="00965DBF" w:rsidRPr="00CD58E5" w:rsidRDefault="00965DBF" w:rsidP="00965DBF">
            <w:pPr>
              <w:spacing w:after="0"/>
              <w:rPr>
                <w:sz w:val="18"/>
                <w:szCs w:val="18"/>
              </w:rPr>
            </w:pPr>
          </w:p>
          <w:p w14:paraId="7F912D65" w14:textId="77777777" w:rsidR="00965DBF" w:rsidRPr="00CD58E5" w:rsidRDefault="00965DBF" w:rsidP="00965DBF">
            <w:pPr>
              <w:spacing w:after="0"/>
              <w:rPr>
                <w:sz w:val="18"/>
                <w:szCs w:val="18"/>
              </w:rPr>
            </w:pPr>
          </w:p>
          <w:p w14:paraId="7F8782A2" w14:textId="77777777" w:rsidR="00965DBF" w:rsidRPr="00CD58E5" w:rsidRDefault="00965DBF" w:rsidP="00965DBF">
            <w:pPr>
              <w:spacing w:after="0"/>
              <w:rPr>
                <w:sz w:val="18"/>
                <w:szCs w:val="18"/>
              </w:rPr>
            </w:pPr>
          </w:p>
          <w:p w14:paraId="0CAB864D" w14:textId="77777777" w:rsidR="00965DBF" w:rsidRPr="00CD58E5" w:rsidRDefault="00965DBF" w:rsidP="00965DBF">
            <w:pPr>
              <w:spacing w:after="0"/>
              <w:rPr>
                <w:sz w:val="18"/>
                <w:szCs w:val="18"/>
              </w:rPr>
            </w:pPr>
          </w:p>
          <w:p w14:paraId="2B4BFEC8" w14:textId="77777777" w:rsidR="00965DBF" w:rsidRPr="00CD58E5" w:rsidRDefault="00965DBF" w:rsidP="00965DBF">
            <w:pPr>
              <w:spacing w:after="0"/>
              <w:rPr>
                <w:sz w:val="18"/>
                <w:szCs w:val="18"/>
              </w:rPr>
            </w:pPr>
          </w:p>
          <w:p w14:paraId="1D7A0B16" w14:textId="77777777" w:rsidR="00965DBF" w:rsidRPr="00CD58E5" w:rsidRDefault="00965DBF" w:rsidP="00965DBF">
            <w:pPr>
              <w:spacing w:after="0"/>
              <w:rPr>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14:paraId="6E0808F5" w14:textId="77777777" w:rsidR="00965DBF" w:rsidRPr="00CD58E5" w:rsidRDefault="00965DBF" w:rsidP="00965DBF">
            <w:pPr>
              <w:spacing w:after="0"/>
              <w:rPr>
                <w:sz w:val="18"/>
                <w:szCs w:val="18"/>
              </w:rPr>
            </w:pPr>
            <w:r w:rsidRPr="00CD58E5">
              <w:rPr>
                <w:sz w:val="18"/>
                <w:szCs w:val="18"/>
              </w:rPr>
              <w:t>Measurements of increased Government/agency capacity to understand, capture, and manage climate data as well as utilize hazard information for improved decision making and engineering analysis. Agencies will include MIPS&amp;T, NEMO, MoPP, WRMA</w:t>
            </w:r>
          </w:p>
          <w:p w14:paraId="454C8129" w14:textId="77777777" w:rsidR="00965DBF" w:rsidRPr="00CD58E5" w:rsidRDefault="00965DBF" w:rsidP="00965DBF">
            <w:pPr>
              <w:spacing w:after="0"/>
              <w:rPr>
                <w:sz w:val="18"/>
                <w:szCs w:val="18"/>
              </w:rPr>
            </w:pPr>
          </w:p>
          <w:p w14:paraId="2303D9F0" w14:textId="77777777" w:rsidR="00965DBF" w:rsidRPr="00CD58E5" w:rsidRDefault="00965DBF" w:rsidP="00965DBF">
            <w:pPr>
              <w:spacing w:after="0"/>
              <w:rPr>
                <w:b/>
                <w:sz w:val="18"/>
                <w:szCs w:val="18"/>
              </w:rPr>
            </w:pPr>
            <w:r w:rsidRPr="00CD58E5">
              <w:rPr>
                <w:b/>
                <w:sz w:val="18"/>
                <w:szCs w:val="18"/>
              </w:rPr>
              <w:t>This indicator aligns with PPCR Core Indicator 2: “Evidence of strengthened government capacity and coordination mechanism to mainstream climate resilience”</w:t>
            </w:r>
          </w:p>
          <w:p w14:paraId="65CC9012" w14:textId="77777777" w:rsidR="00965DBF" w:rsidRPr="00CD58E5" w:rsidRDefault="00965DBF" w:rsidP="00965DBF">
            <w:pPr>
              <w:spacing w:after="0"/>
              <w:rPr>
                <w:sz w:val="18"/>
                <w:szCs w:val="18"/>
              </w:rPr>
            </w:pPr>
          </w:p>
        </w:tc>
      </w:tr>
      <w:tr w:rsidR="00CD58E5" w:rsidRPr="00CD58E5" w14:paraId="697E2C4B" w14:textId="77777777" w:rsidTr="00367C55">
        <w:trPr>
          <w:trHeight w:val="331"/>
          <w:jc w:val="center"/>
        </w:trPr>
        <w:tc>
          <w:tcPr>
            <w:tcW w:w="12960" w:type="dxa"/>
            <w:gridSpan w:val="14"/>
            <w:tcBorders>
              <w:top w:val="single" w:sz="4" w:space="0" w:color="auto"/>
              <w:left w:val="single" w:sz="4" w:space="0" w:color="auto"/>
              <w:bottom w:val="single" w:sz="4" w:space="0" w:color="auto"/>
              <w:right w:val="single" w:sz="4" w:space="0" w:color="auto"/>
            </w:tcBorders>
            <w:vAlign w:val="center"/>
            <w:hideMark/>
          </w:tcPr>
          <w:p w14:paraId="25B7E168" w14:textId="77777777" w:rsidR="00965DBF" w:rsidRPr="00CD58E5" w:rsidRDefault="00965DBF" w:rsidP="00965DBF">
            <w:pPr>
              <w:spacing w:after="0"/>
              <w:jc w:val="center"/>
              <w:rPr>
                <w:b/>
                <w:bCs/>
                <w:sz w:val="18"/>
                <w:szCs w:val="18"/>
                <w:highlight w:val="lightGray"/>
              </w:rPr>
            </w:pPr>
            <w:r w:rsidRPr="00CD58E5">
              <w:rPr>
                <w:b/>
                <w:bCs/>
                <w:sz w:val="18"/>
                <w:szCs w:val="18"/>
              </w:rPr>
              <w:t>INTERMEDIATE RESULTS</w:t>
            </w:r>
          </w:p>
        </w:tc>
        <w:tc>
          <w:tcPr>
            <w:tcW w:w="2520" w:type="dxa"/>
            <w:tcBorders>
              <w:top w:val="single" w:sz="4" w:space="0" w:color="auto"/>
              <w:left w:val="single" w:sz="4" w:space="0" w:color="auto"/>
              <w:bottom w:val="single" w:sz="4" w:space="0" w:color="auto"/>
              <w:right w:val="single" w:sz="4" w:space="0" w:color="auto"/>
            </w:tcBorders>
          </w:tcPr>
          <w:p w14:paraId="1A4F2654" w14:textId="77777777" w:rsidR="00965DBF" w:rsidRPr="00CD58E5" w:rsidRDefault="00965DBF" w:rsidP="00965DBF">
            <w:pPr>
              <w:spacing w:after="0"/>
              <w:jc w:val="center"/>
              <w:rPr>
                <w:b/>
                <w:bCs/>
                <w:sz w:val="18"/>
                <w:szCs w:val="18"/>
              </w:rPr>
            </w:pPr>
          </w:p>
        </w:tc>
      </w:tr>
      <w:tr w:rsidR="00CD58E5" w:rsidRPr="00CD58E5" w14:paraId="5A9801AC" w14:textId="77777777" w:rsidTr="00367C55">
        <w:trPr>
          <w:trHeight w:val="260"/>
          <w:jc w:val="center"/>
        </w:trPr>
        <w:tc>
          <w:tcPr>
            <w:tcW w:w="15480" w:type="dxa"/>
            <w:gridSpan w:val="15"/>
            <w:tcBorders>
              <w:top w:val="single" w:sz="4" w:space="0" w:color="auto"/>
              <w:left w:val="single" w:sz="4" w:space="0" w:color="auto"/>
              <w:bottom w:val="single" w:sz="4" w:space="0" w:color="auto"/>
              <w:right w:val="single" w:sz="4" w:space="0" w:color="auto"/>
            </w:tcBorders>
            <w:hideMark/>
          </w:tcPr>
          <w:p w14:paraId="287639E6" w14:textId="77777777" w:rsidR="00965DBF" w:rsidRPr="00CD58E5" w:rsidRDefault="00965DBF" w:rsidP="00965DBF">
            <w:pPr>
              <w:pStyle w:val="FootnoteText"/>
              <w:rPr>
                <w:rFonts w:asciiTheme="minorHAnsi" w:hAnsiTheme="minorHAnsi"/>
                <w:b/>
                <w:sz w:val="18"/>
                <w:szCs w:val="18"/>
              </w:rPr>
            </w:pPr>
            <w:r w:rsidRPr="00CD58E5">
              <w:rPr>
                <w:rFonts w:asciiTheme="minorHAnsi" w:hAnsiTheme="minorHAnsi"/>
                <w:b/>
                <w:sz w:val="18"/>
                <w:szCs w:val="18"/>
              </w:rPr>
              <w:t>Intermediate Result (Component One): Risk Reduction and Adaptation Measures</w:t>
            </w:r>
          </w:p>
        </w:tc>
      </w:tr>
      <w:tr w:rsidR="00A73CD4" w:rsidRPr="00CD58E5" w14:paraId="713D2E54" w14:textId="77777777" w:rsidTr="00965DBF">
        <w:trPr>
          <w:trHeight w:hRule="exact" w:val="4267"/>
          <w:jc w:val="center"/>
        </w:trPr>
        <w:tc>
          <w:tcPr>
            <w:tcW w:w="2775" w:type="dxa"/>
            <w:tcBorders>
              <w:top w:val="single" w:sz="4" w:space="0" w:color="auto"/>
              <w:left w:val="single" w:sz="4" w:space="0" w:color="auto"/>
              <w:bottom w:val="single" w:sz="4" w:space="0" w:color="auto"/>
              <w:right w:val="double" w:sz="4" w:space="0" w:color="auto"/>
            </w:tcBorders>
            <w:vAlign w:val="center"/>
            <w:hideMark/>
          </w:tcPr>
          <w:p w14:paraId="14850A84" w14:textId="77777777" w:rsidR="00965DBF" w:rsidRPr="00CD58E5" w:rsidRDefault="00965DBF" w:rsidP="00965DBF">
            <w:pPr>
              <w:pStyle w:val="FootnoteText"/>
              <w:rPr>
                <w:rFonts w:asciiTheme="minorHAnsi" w:hAnsiTheme="minorHAnsi"/>
                <w:sz w:val="18"/>
                <w:szCs w:val="18"/>
              </w:rPr>
            </w:pPr>
            <w:r w:rsidRPr="00CD58E5">
              <w:rPr>
                <w:rFonts w:asciiTheme="minorHAnsi" w:hAnsiTheme="minorHAnsi"/>
                <w:b/>
                <w:i/>
                <w:sz w:val="18"/>
                <w:szCs w:val="18"/>
              </w:rPr>
              <w:lastRenderedPageBreak/>
              <w:t>Intermediate Result indicator One</w:t>
            </w:r>
            <w:r w:rsidRPr="00CD58E5">
              <w:rPr>
                <w:rFonts w:asciiTheme="minorHAnsi" w:hAnsiTheme="minorHAnsi"/>
                <w:b/>
                <w:sz w:val="18"/>
                <w:szCs w:val="18"/>
              </w:rPr>
              <w:t>:</w:t>
            </w:r>
            <w:r w:rsidRPr="00CD58E5">
              <w:rPr>
                <w:rFonts w:asciiTheme="minorHAnsi" w:hAnsiTheme="minorHAnsi"/>
                <w:sz w:val="18"/>
                <w:szCs w:val="18"/>
              </w:rPr>
              <w:t xml:space="preserve"> Roads rehabilitated, Non-rural</w:t>
            </w:r>
          </w:p>
          <w:p w14:paraId="4EF11410" w14:textId="77777777" w:rsidR="00965DBF" w:rsidRPr="00CD58E5" w:rsidRDefault="00965DBF" w:rsidP="00965DBF">
            <w:pPr>
              <w:pStyle w:val="FootnoteText"/>
              <w:rPr>
                <w:rFonts w:asciiTheme="minorHAnsi" w:eastAsia="Calibri" w:hAnsiTheme="minorHAnsi"/>
                <w:sz w:val="18"/>
                <w:szCs w:val="18"/>
              </w:rPr>
            </w:pPr>
            <w:r w:rsidRPr="00CD58E5">
              <w:rPr>
                <w:rFonts w:asciiTheme="minorHAnsi" w:hAnsiTheme="minorHAnsi"/>
                <w:sz w:val="18"/>
                <w:szCs w:val="18"/>
              </w:rPr>
              <w:t xml:space="preserve"> </w:t>
            </w:r>
          </w:p>
        </w:tc>
        <w:tc>
          <w:tcPr>
            <w:tcW w:w="346" w:type="dxa"/>
            <w:gridSpan w:val="2"/>
            <w:tcBorders>
              <w:top w:val="single" w:sz="4" w:space="0" w:color="auto"/>
              <w:left w:val="double" w:sz="4" w:space="0" w:color="auto"/>
              <w:bottom w:val="single" w:sz="4" w:space="0" w:color="auto"/>
              <w:right w:val="single" w:sz="4" w:space="0" w:color="auto"/>
            </w:tcBorders>
            <w:vAlign w:val="center"/>
            <w:hideMark/>
          </w:tcPr>
          <w:p w14:paraId="119B86CD" w14:textId="77777777" w:rsidR="00965DBF" w:rsidRPr="00CD58E5" w:rsidRDefault="00CE4EE8" w:rsidP="00965DBF">
            <w:pPr>
              <w:spacing w:after="0"/>
              <w:jc w:val="center"/>
              <w:rPr>
                <w:sz w:val="18"/>
                <w:szCs w:val="18"/>
              </w:rPr>
            </w:pPr>
            <w:r w:rsidRPr="00CD58E5">
              <w:rPr>
                <w:sz w:val="18"/>
                <w:szCs w:val="18"/>
              </w:rPr>
              <w:fldChar w:fldCharType="begin">
                <w:ffData>
                  <w:name w:val="Check1"/>
                  <w:enabled/>
                  <w:calcOnExit w:val="0"/>
                  <w:checkBox>
                    <w:sizeAuto/>
                    <w:default w:val="1"/>
                  </w:checkBox>
                </w:ffData>
              </w:fldChar>
            </w:r>
            <w:r w:rsidR="00965DBF" w:rsidRPr="00CD58E5">
              <w:rPr>
                <w:sz w:val="18"/>
                <w:szCs w:val="18"/>
              </w:rPr>
              <w:instrText xml:space="preserve"> FORMCHECKBOX </w:instrText>
            </w:r>
            <w:r w:rsidR="00723451">
              <w:rPr>
                <w:sz w:val="18"/>
                <w:szCs w:val="18"/>
              </w:rPr>
            </w:r>
            <w:r w:rsidR="00723451">
              <w:rPr>
                <w:sz w:val="18"/>
                <w:szCs w:val="18"/>
              </w:rPr>
              <w:fldChar w:fldCharType="separate"/>
            </w:r>
            <w:r w:rsidRPr="00CD58E5">
              <w:rPr>
                <w:sz w:val="18"/>
                <w:szCs w:val="18"/>
              </w:rPr>
              <w:fldChar w:fldCharType="end"/>
            </w:r>
          </w:p>
        </w:tc>
        <w:tc>
          <w:tcPr>
            <w:tcW w:w="1109" w:type="dxa"/>
            <w:tcBorders>
              <w:top w:val="single" w:sz="4" w:space="0" w:color="auto"/>
              <w:left w:val="single" w:sz="4" w:space="0" w:color="auto"/>
              <w:bottom w:val="single" w:sz="4" w:space="0" w:color="auto"/>
              <w:right w:val="single" w:sz="4" w:space="0" w:color="auto"/>
            </w:tcBorders>
            <w:hideMark/>
          </w:tcPr>
          <w:p w14:paraId="168F29E9" w14:textId="77777777" w:rsidR="00965DBF" w:rsidRPr="00CD58E5" w:rsidRDefault="00965DBF" w:rsidP="00965DBF">
            <w:pPr>
              <w:pStyle w:val="FootnoteText"/>
              <w:spacing w:line="276" w:lineRule="auto"/>
              <w:rPr>
                <w:rFonts w:asciiTheme="minorHAnsi" w:hAnsiTheme="minorHAnsi"/>
                <w:bCs/>
                <w:sz w:val="18"/>
                <w:szCs w:val="18"/>
              </w:rPr>
            </w:pPr>
          </w:p>
          <w:p w14:paraId="0D479568" w14:textId="77777777" w:rsidR="00965DBF" w:rsidRPr="00CD58E5" w:rsidRDefault="00965DBF" w:rsidP="00965DBF">
            <w:pPr>
              <w:pStyle w:val="FootnoteText"/>
              <w:spacing w:line="276" w:lineRule="auto"/>
              <w:rPr>
                <w:rFonts w:asciiTheme="minorHAnsi" w:hAnsiTheme="minorHAnsi"/>
                <w:bCs/>
                <w:sz w:val="18"/>
                <w:szCs w:val="18"/>
              </w:rPr>
            </w:pPr>
            <w:r w:rsidRPr="00CD58E5">
              <w:rPr>
                <w:rFonts w:asciiTheme="minorHAnsi" w:hAnsiTheme="minorHAnsi"/>
                <w:bCs/>
                <w:sz w:val="18"/>
                <w:szCs w:val="18"/>
              </w:rPr>
              <w:t>Kilometers</w:t>
            </w:r>
          </w:p>
        </w:tc>
        <w:tc>
          <w:tcPr>
            <w:tcW w:w="951" w:type="dxa"/>
            <w:tcBorders>
              <w:top w:val="single" w:sz="4" w:space="0" w:color="auto"/>
              <w:left w:val="single" w:sz="4" w:space="0" w:color="auto"/>
              <w:bottom w:val="single" w:sz="4" w:space="0" w:color="auto"/>
              <w:right w:val="double" w:sz="4" w:space="0" w:color="auto"/>
            </w:tcBorders>
            <w:hideMark/>
          </w:tcPr>
          <w:p w14:paraId="0E3B6E62" w14:textId="77777777" w:rsidR="00965DBF" w:rsidRPr="00CD58E5" w:rsidRDefault="00965DBF" w:rsidP="00965DBF">
            <w:pPr>
              <w:pStyle w:val="FootnoteText"/>
              <w:spacing w:line="276" w:lineRule="auto"/>
              <w:rPr>
                <w:rFonts w:asciiTheme="minorHAnsi" w:eastAsia="Calibri" w:hAnsiTheme="minorHAnsi"/>
                <w:bCs/>
                <w:sz w:val="18"/>
                <w:szCs w:val="18"/>
              </w:rPr>
            </w:pPr>
          </w:p>
          <w:p w14:paraId="1906508A" w14:textId="77777777" w:rsidR="00965DBF" w:rsidRPr="00CD58E5" w:rsidRDefault="00965DBF" w:rsidP="00965DBF">
            <w:pPr>
              <w:pStyle w:val="FootnoteText"/>
              <w:spacing w:line="276" w:lineRule="auto"/>
              <w:rPr>
                <w:rFonts w:asciiTheme="minorHAnsi" w:hAnsiTheme="minorHAnsi"/>
                <w:bCs/>
                <w:sz w:val="18"/>
                <w:szCs w:val="18"/>
              </w:rPr>
            </w:pPr>
            <w:r w:rsidRPr="00CD58E5">
              <w:rPr>
                <w:rFonts w:asciiTheme="minorHAnsi" w:hAnsiTheme="minorHAnsi"/>
                <w:bCs/>
                <w:sz w:val="18"/>
                <w:szCs w:val="18"/>
              </w:rPr>
              <w:t>0</w:t>
            </w:r>
          </w:p>
          <w:p w14:paraId="224C74AF" w14:textId="77777777" w:rsidR="00965DBF" w:rsidRPr="00CD58E5" w:rsidRDefault="00965DBF" w:rsidP="00965DBF">
            <w:pPr>
              <w:pStyle w:val="FootnoteText"/>
              <w:spacing w:line="276" w:lineRule="auto"/>
              <w:rPr>
                <w:rFonts w:asciiTheme="minorHAnsi" w:hAnsiTheme="minorHAnsi"/>
                <w:bCs/>
                <w:sz w:val="18"/>
                <w:szCs w:val="18"/>
              </w:rPr>
            </w:pPr>
          </w:p>
          <w:p w14:paraId="6A251A0A" w14:textId="77777777" w:rsidR="00965DBF" w:rsidRPr="00CD58E5" w:rsidRDefault="00965DBF" w:rsidP="00965DBF">
            <w:pPr>
              <w:pStyle w:val="FootnoteText"/>
              <w:spacing w:line="276" w:lineRule="auto"/>
              <w:rPr>
                <w:rFonts w:asciiTheme="minorHAnsi" w:eastAsia="Calibri" w:hAnsiTheme="minorHAnsi"/>
                <w:bCs/>
                <w:sz w:val="18"/>
                <w:szCs w:val="18"/>
              </w:rPr>
            </w:pPr>
          </w:p>
        </w:tc>
        <w:tc>
          <w:tcPr>
            <w:tcW w:w="849" w:type="dxa"/>
            <w:tcBorders>
              <w:top w:val="single" w:sz="4" w:space="0" w:color="auto"/>
              <w:left w:val="double" w:sz="4" w:space="0" w:color="auto"/>
              <w:bottom w:val="single" w:sz="4" w:space="0" w:color="auto"/>
              <w:right w:val="single" w:sz="4" w:space="0" w:color="auto"/>
            </w:tcBorders>
          </w:tcPr>
          <w:p w14:paraId="2C64E1E0" w14:textId="77777777" w:rsidR="00965DBF" w:rsidRPr="00CD58E5" w:rsidRDefault="00965DBF" w:rsidP="00965DBF">
            <w:pPr>
              <w:pStyle w:val="FootnoteText"/>
              <w:spacing w:line="276" w:lineRule="auto"/>
              <w:rPr>
                <w:rFonts w:asciiTheme="minorHAnsi" w:eastAsia="Calibri" w:hAnsiTheme="minorHAnsi"/>
                <w:bCs/>
                <w:sz w:val="18"/>
                <w:szCs w:val="18"/>
              </w:rPr>
            </w:pPr>
          </w:p>
          <w:p w14:paraId="353A2BF6" w14:textId="77777777" w:rsidR="00965DBF" w:rsidRPr="00CD58E5" w:rsidRDefault="00965DBF" w:rsidP="00965DBF">
            <w:pPr>
              <w:pStyle w:val="FootnoteText"/>
              <w:spacing w:line="276" w:lineRule="auto"/>
              <w:rPr>
                <w:rFonts w:asciiTheme="minorHAnsi" w:eastAsia="Calibri" w:hAnsiTheme="minorHAnsi"/>
                <w:bCs/>
                <w:sz w:val="18"/>
                <w:szCs w:val="18"/>
              </w:rPr>
            </w:pPr>
            <w:r w:rsidRPr="00CD58E5">
              <w:rPr>
                <w:rFonts w:asciiTheme="minorHAnsi" w:eastAsia="Calibri" w:hAnsiTheme="minorHAnsi"/>
                <w:bCs/>
                <w:sz w:val="18"/>
                <w:szCs w:val="18"/>
              </w:rPr>
              <w:t>0</w:t>
            </w:r>
          </w:p>
        </w:tc>
        <w:tc>
          <w:tcPr>
            <w:tcW w:w="810" w:type="dxa"/>
            <w:gridSpan w:val="2"/>
            <w:tcBorders>
              <w:top w:val="single" w:sz="4" w:space="0" w:color="auto"/>
              <w:left w:val="single" w:sz="4" w:space="0" w:color="auto"/>
              <w:bottom w:val="single" w:sz="4" w:space="0" w:color="auto"/>
              <w:right w:val="single" w:sz="4" w:space="0" w:color="auto"/>
            </w:tcBorders>
          </w:tcPr>
          <w:p w14:paraId="13B55130" w14:textId="77777777" w:rsidR="00965DBF" w:rsidRPr="00CD58E5" w:rsidRDefault="00965DBF" w:rsidP="00965DBF">
            <w:pPr>
              <w:pStyle w:val="FootnoteText"/>
              <w:spacing w:line="276" w:lineRule="auto"/>
              <w:rPr>
                <w:rFonts w:asciiTheme="minorHAnsi" w:eastAsia="Calibri" w:hAnsiTheme="minorHAnsi"/>
                <w:bCs/>
                <w:sz w:val="18"/>
                <w:szCs w:val="18"/>
              </w:rPr>
            </w:pPr>
          </w:p>
          <w:p w14:paraId="2DF86998" w14:textId="77777777" w:rsidR="00965DBF" w:rsidRPr="00CD58E5" w:rsidRDefault="00965DBF" w:rsidP="00965DBF">
            <w:pPr>
              <w:pStyle w:val="FootnoteText"/>
              <w:spacing w:line="276" w:lineRule="auto"/>
              <w:rPr>
                <w:rFonts w:asciiTheme="minorHAnsi" w:eastAsia="Calibri" w:hAnsiTheme="minorHAnsi"/>
                <w:bCs/>
                <w:sz w:val="18"/>
                <w:szCs w:val="18"/>
              </w:rPr>
            </w:pPr>
            <w:r w:rsidRPr="00CD58E5">
              <w:rPr>
                <w:rFonts w:asciiTheme="minorHAnsi" w:eastAsia="Calibri" w:hAnsiTheme="minorHAnsi"/>
                <w:bCs/>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2DF7A6D0" w14:textId="77777777" w:rsidR="00965DBF" w:rsidRPr="00CD58E5" w:rsidRDefault="00965DBF" w:rsidP="00965DBF">
            <w:pPr>
              <w:pStyle w:val="FootnoteText"/>
              <w:spacing w:line="276" w:lineRule="auto"/>
              <w:rPr>
                <w:rFonts w:asciiTheme="minorHAnsi" w:eastAsia="Calibri" w:hAnsiTheme="minorHAnsi"/>
                <w:bCs/>
                <w:sz w:val="18"/>
                <w:szCs w:val="18"/>
              </w:rPr>
            </w:pPr>
          </w:p>
          <w:p w14:paraId="10C7550E" w14:textId="77777777" w:rsidR="00965DBF" w:rsidRPr="00CD58E5" w:rsidRDefault="00965DBF" w:rsidP="00965DBF">
            <w:pPr>
              <w:pStyle w:val="FootnoteText"/>
              <w:spacing w:line="276" w:lineRule="auto"/>
              <w:rPr>
                <w:rFonts w:asciiTheme="minorHAnsi" w:eastAsia="Calibri" w:hAnsiTheme="minorHAnsi"/>
                <w:bCs/>
                <w:sz w:val="18"/>
                <w:szCs w:val="18"/>
              </w:rPr>
            </w:pPr>
            <w:r w:rsidRPr="00CD58E5">
              <w:rPr>
                <w:rFonts w:asciiTheme="minorHAnsi" w:eastAsia="Calibri" w:hAnsiTheme="minorHAnsi"/>
                <w:bCs/>
                <w:sz w:val="18"/>
                <w:szCs w:val="18"/>
              </w:rPr>
              <w:t>TBD</w:t>
            </w:r>
          </w:p>
        </w:tc>
        <w:tc>
          <w:tcPr>
            <w:tcW w:w="810" w:type="dxa"/>
            <w:tcBorders>
              <w:top w:val="single" w:sz="4" w:space="0" w:color="auto"/>
              <w:left w:val="single" w:sz="4" w:space="0" w:color="auto"/>
              <w:bottom w:val="single" w:sz="4" w:space="0" w:color="auto"/>
              <w:right w:val="single" w:sz="4" w:space="0" w:color="auto"/>
            </w:tcBorders>
          </w:tcPr>
          <w:p w14:paraId="4A16A53F" w14:textId="77777777" w:rsidR="00965DBF" w:rsidRPr="00CD58E5" w:rsidRDefault="00965DBF" w:rsidP="00965DBF">
            <w:pPr>
              <w:pStyle w:val="FootnoteText"/>
              <w:spacing w:line="276" w:lineRule="auto"/>
              <w:rPr>
                <w:rFonts w:asciiTheme="minorHAnsi" w:eastAsia="Calibri" w:hAnsiTheme="minorHAnsi"/>
                <w:sz w:val="18"/>
                <w:szCs w:val="18"/>
              </w:rPr>
            </w:pPr>
          </w:p>
          <w:p w14:paraId="61CE2D56" w14:textId="77777777" w:rsidR="00965DBF" w:rsidRPr="00CD58E5" w:rsidRDefault="00965DBF" w:rsidP="00965DBF">
            <w:pPr>
              <w:pStyle w:val="FootnoteText"/>
              <w:spacing w:line="276" w:lineRule="auto"/>
              <w:rPr>
                <w:rFonts w:asciiTheme="minorHAnsi" w:eastAsia="Calibri" w:hAnsiTheme="minorHAnsi"/>
                <w:sz w:val="18"/>
                <w:szCs w:val="18"/>
              </w:rPr>
            </w:pPr>
            <w:r w:rsidRPr="00CD58E5">
              <w:rPr>
                <w:rFonts w:asciiTheme="minorHAnsi" w:eastAsia="Calibri" w:hAnsiTheme="minorHAnsi"/>
                <w:sz w:val="18"/>
                <w:szCs w:val="18"/>
              </w:rPr>
              <w:t>TBD</w:t>
            </w:r>
          </w:p>
        </w:tc>
        <w:tc>
          <w:tcPr>
            <w:tcW w:w="810" w:type="dxa"/>
            <w:tcBorders>
              <w:top w:val="single" w:sz="4" w:space="0" w:color="auto"/>
              <w:left w:val="single" w:sz="4" w:space="0" w:color="auto"/>
              <w:bottom w:val="single" w:sz="4" w:space="0" w:color="auto"/>
              <w:right w:val="double" w:sz="4" w:space="0" w:color="auto"/>
            </w:tcBorders>
          </w:tcPr>
          <w:p w14:paraId="3DAE3913" w14:textId="77777777" w:rsidR="00965DBF" w:rsidRPr="00CD58E5" w:rsidRDefault="00965DBF" w:rsidP="00965DBF">
            <w:pPr>
              <w:pStyle w:val="FootnoteText"/>
              <w:spacing w:line="276" w:lineRule="auto"/>
              <w:rPr>
                <w:rFonts w:asciiTheme="minorHAnsi" w:eastAsia="Calibri" w:hAnsiTheme="minorHAnsi"/>
                <w:sz w:val="18"/>
                <w:szCs w:val="18"/>
              </w:rPr>
            </w:pPr>
          </w:p>
          <w:p w14:paraId="5FD058E7" w14:textId="77777777" w:rsidR="00965DBF" w:rsidRPr="00CD58E5" w:rsidRDefault="00965DBF" w:rsidP="00965DBF">
            <w:pPr>
              <w:pStyle w:val="FootnoteText"/>
              <w:spacing w:line="276" w:lineRule="auto"/>
              <w:rPr>
                <w:rFonts w:asciiTheme="minorHAnsi" w:eastAsia="Calibri" w:hAnsiTheme="minorHAnsi"/>
                <w:sz w:val="18"/>
                <w:szCs w:val="18"/>
              </w:rPr>
            </w:pPr>
            <w:r w:rsidRPr="00CD58E5">
              <w:rPr>
                <w:rFonts w:asciiTheme="minorHAnsi" w:eastAsia="Calibri" w:hAnsiTheme="minorHAnsi"/>
                <w:sz w:val="18"/>
                <w:szCs w:val="18"/>
              </w:rPr>
              <w:t>TBD</w:t>
            </w:r>
          </w:p>
        </w:tc>
        <w:tc>
          <w:tcPr>
            <w:tcW w:w="1080" w:type="dxa"/>
            <w:tcBorders>
              <w:top w:val="single" w:sz="4" w:space="0" w:color="auto"/>
              <w:left w:val="double" w:sz="4" w:space="0" w:color="auto"/>
              <w:bottom w:val="single" w:sz="4" w:space="0" w:color="auto"/>
              <w:right w:val="single" w:sz="4" w:space="0" w:color="auto"/>
            </w:tcBorders>
          </w:tcPr>
          <w:p w14:paraId="56EF8F4D" w14:textId="77777777" w:rsidR="00965DBF" w:rsidRPr="00CD58E5" w:rsidRDefault="00965DBF" w:rsidP="00965DBF">
            <w:pPr>
              <w:pStyle w:val="FootnoteText"/>
              <w:spacing w:line="276" w:lineRule="auto"/>
              <w:rPr>
                <w:rFonts w:asciiTheme="minorHAnsi" w:eastAsia="Calibri" w:hAnsiTheme="minorHAnsi"/>
                <w:bCs/>
                <w:sz w:val="18"/>
                <w:szCs w:val="18"/>
              </w:rPr>
            </w:pPr>
          </w:p>
          <w:p w14:paraId="3F5960B4" w14:textId="77777777" w:rsidR="00965DBF" w:rsidRPr="00CD58E5" w:rsidRDefault="00965DBF" w:rsidP="00965DBF">
            <w:pPr>
              <w:pStyle w:val="FootnoteText"/>
              <w:spacing w:line="276" w:lineRule="auto"/>
              <w:rPr>
                <w:rFonts w:asciiTheme="minorHAnsi" w:hAnsiTheme="minorHAnsi"/>
                <w:bCs/>
                <w:sz w:val="18"/>
                <w:szCs w:val="18"/>
              </w:rPr>
            </w:pPr>
            <w:r w:rsidRPr="00CD58E5">
              <w:rPr>
                <w:rFonts w:asciiTheme="minorHAnsi" w:hAnsiTheme="minorHAnsi"/>
                <w:bCs/>
                <w:sz w:val="18"/>
                <w:szCs w:val="18"/>
              </w:rPr>
              <w:t>Semi-annual</w:t>
            </w:r>
          </w:p>
          <w:p w14:paraId="62DFAA29" w14:textId="77777777" w:rsidR="00965DBF" w:rsidRPr="00CD58E5" w:rsidRDefault="00965DBF" w:rsidP="00965DBF">
            <w:pPr>
              <w:pStyle w:val="FootnoteText"/>
              <w:spacing w:line="276" w:lineRule="auto"/>
              <w:rPr>
                <w:rFonts w:asciiTheme="minorHAnsi" w:eastAsia="Calibri" w:hAnsiTheme="minorHAnsi"/>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98FDFC1" w14:textId="77777777" w:rsidR="00965DBF" w:rsidRPr="00CD58E5" w:rsidRDefault="00965DBF" w:rsidP="00965DBF">
            <w:pPr>
              <w:pStyle w:val="FootnoteText"/>
              <w:spacing w:line="276" w:lineRule="auto"/>
              <w:rPr>
                <w:rFonts w:asciiTheme="minorHAnsi" w:hAnsiTheme="minorHAnsi"/>
                <w:sz w:val="18"/>
                <w:szCs w:val="18"/>
              </w:rPr>
            </w:pPr>
            <w:r w:rsidRPr="00CD58E5">
              <w:rPr>
                <w:rFonts w:asciiTheme="minorHAnsi" w:hAnsiTheme="minorHAnsi"/>
                <w:sz w:val="18"/>
                <w:szCs w:val="18"/>
              </w:rPr>
              <w:t>Semi-annual Project Progress Reports;</w:t>
            </w:r>
          </w:p>
          <w:p w14:paraId="5F87C86D" w14:textId="77777777" w:rsidR="00965DBF" w:rsidRPr="00CD58E5" w:rsidRDefault="00965DBF" w:rsidP="00965DBF">
            <w:pPr>
              <w:pStyle w:val="FootnoteText"/>
              <w:spacing w:line="276" w:lineRule="auto"/>
              <w:ind w:left="21" w:hanging="21"/>
              <w:rPr>
                <w:rFonts w:asciiTheme="minorHAnsi" w:hAnsiTheme="minorHAnsi"/>
                <w:sz w:val="18"/>
                <w:szCs w:val="18"/>
              </w:rPr>
            </w:pPr>
            <w:r w:rsidRPr="00CD58E5">
              <w:rPr>
                <w:rFonts w:asciiTheme="minorHAnsi" w:hAnsiTheme="minorHAnsi"/>
                <w:sz w:val="18"/>
                <w:szCs w:val="18"/>
              </w:rPr>
              <w:t>MIPS&amp;T Supervision Reports</w:t>
            </w:r>
          </w:p>
        </w:tc>
        <w:tc>
          <w:tcPr>
            <w:tcW w:w="1350" w:type="dxa"/>
            <w:tcBorders>
              <w:top w:val="single" w:sz="4" w:space="0" w:color="auto"/>
              <w:left w:val="single" w:sz="4" w:space="0" w:color="auto"/>
              <w:bottom w:val="single" w:sz="4" w:space="0" w:color="auto"/>
              <w:right w:val="single" w:sz="4" w:space="0" w:color="auto"/>
            </w:tcBorders>
          </w:tcPr>
          <w:p w14:paraId="7720EB37" w14:textId="77777777" w:rsidR="00965DBF" w:rsidRPr="00CD58E5" w:rsidRDefault="00965DBF" w:rsidP="00965DBF">
            <w:pPr>
              <w:spacing w:after="0"/>
              <w:rPr>
                <w:sz w:val="18"/>
                <w:szCs w:val="18"/>
              </w:rPr>
            </w:pPr>
            <w:r w:rsidRPr="00CD58E5">
              <w:rPr>
                <w:sz w:val="18"/>
                <w:szCs w:val="18"/>
              </w:rPr>
              <w:t>PCU; MIPS&amp;T</w:t>
            </w:r>
          </w:p>
          <w:p w14:paraId="44EC9338" w14:textId="77777777" w:rsidR="00965DBF" w:rsidRPr="00CD58E5" w:rsidRDefault="00965DBF" w:rsidP="00965DBF">
            <w:pPr>
              <w:pStyle w:val="FootnoteText"/>
              <w:spacing w:line="276" w:lineRule="auto"/>
              <w:rPr>
                <w:rFonts w:asciiTheme="minorHAnsi" w:eastAsia="Calibri" w:hAnsiTheme="minorHAnsi"/>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14:paraId="42D89719" w14:textId="77777777" w:rsidR="00965DBF" w:rsidRPr="00CD58E5" w:rsidRDefault="00965DBF" w:rsidP="00965DBF">
            <w:pPr>
              <w:spacing w:after="0"/>
              <w:rPr>
                <w:sz w:val="18"/>
                <w:szCs w:val="18"/>
              </w:rPr>
            </w:pPr>
            <w:r w:rsidRPr="00CD58E5">
              <w:rPr>
                <w:sz w:val="18"/>
                <w:szCs w:val="18"/>
              </w:rPr>
              <w:t>Kilometers of all non-rural roads reopened to motorized traffic, rehabilitated, or upgraded under the project. Non-rural roads are roads functionally classified in various countries as Trunk or Primary, Secondary or Link roads, or sometimes Tertiary roads. Typically, non-rural roads connect urban centers/towns/settlements of more than 5,000 inhabitants to each other or to higher classes of road, market towns and urban centers. Urban roads are included in non-rural roads.</w:t>
            </w:r>
          </w:p>
          <w:p w14:paraId="0A296610" w14:textId="77777777" w:rsidR="00965DBF" w:rsidRPr="00CD58E5" w:rsidRDefault="00965DBF" w:rsidP="00965DBF">
            <w:pPr>
              <w:spacing w:after="0"/>
              <w:rPr>
                <w:sz w:val="18"/>
                <w:szCs w:val="18"/>
              </w:rPr>
            </w:pPr>
          </w:p>
        </w:tc>
      </w:tr>
      <w:tr w:rsidR="00A73CD4" w:rsidRPr="00CD58E5" w14:paraId="6C8C8EF3" w14:textId="77777777" w:rsidTr="00965DBF">
        <w:trPr>
          <w:trHeight w:hRule="exact" w:val="2872"/>
          <w:jc w:val="center"/>
        </w:trPr>
        <w:tc>
          <w:tcPr>
            <w:tcW w:w="2775" w:type="dxa"/>
            <w:tcBorders>
              <w:top w:val="single" w:sz="4" w:space="0" w:color="auto"/>
              <w:left w:val="single" w:sz="4" w:space="0" w:color="auto"/>
              <w:bottom w:val="single" w:sz="4" w:space="0" w:color="auto"/>
              <w:right w:val="double" w:sz="4" w:space="0" w:color="auto"/>
            </w:tcBorders>
            <w:hideMark/>
          </w:tcPr>
          <w:p w14:paraId="53274766" w14:textId="77777777" w:rsidR="00965DBF" w:rsidRPr="00CD58E5" w:rsidRDefault="00965DBF" w:rsidP="00965DBF">
            <w:pPr>
              <w:autoSpaceDE w:val="0"/>
              <w:autoSpaceDN w:val="0"/>
              <w:adjustRightInd w:val="0"/>
              <w:spacing w:after="0"/>
              <w:rPr>
                <w:b/>
                <w:i/>
                <w:sz w:val="18"/>
                <w:szCs w:val="18"/>
              </w:rPr>
            </w:pPr>
          </w:p>
          <w:p w14:paraId="24EAE9B3" w14:textId="77777777" w:rsidR="00965DBF" w:rsidRPr="00CD58E5" w:rsidRDefault="00965DBF" w:rsidP="00965DBF">
            <w:pPr>
              <w:autoSpaceDE w:val="0"/>
              <w:autoSpaceDN w:val="0"/>
              <w:adjustRightInd w:val="0"/>
              <w:spacing w:after="0"/>
              <w:rPr>
                <w:b/>
                <w:i/>
                <w:sz w:val="18"/>
                <w:szCs w:val="18"/>
              </w:rPr>
            </w:pPr>
            <w:r w:rsidRPr="00CD58E5">
              <w:rPr>
                <w:b/>
                <w:i/>
                <w:sz w:val="18"/>
                <w:szCs w:val="18"/>
              </w:rPr>
              <w:t xml:space="preserve">Intermediate Result indicator Two: </w:t>
            </w:r>
            <w:r w:rsidRPr="00CD58E5">
              <w:rPr>
                <w:sz w:val="18"/>
                <w:szCs w:val="18"/>
              </w:rPr>
              <w:t>Storm drains constructed under the project</w:t>
            </w:r>
          </w:p>
        </w:tc>
        <w:tc>
          <w:tcPr>
            <w:tcW w:w="346" w:type="dxa"/>
            <w:gridSpan w:val="2"/>
            <w:tcBorders>
              <w:top w:val="single" w:sz="4" w:space="0" w:color="auto"/>
              <w:left w:val="double" w:sz="4" w:space="0" w:color="auto"/>
              <w:bottom w:val="single" w:sz="4" w:space="0" w:color="auto"/>
              <w:right w:val="single" w:sz="4" w:space="0" w:color="auto"/>
            </w:tcBorders>
            <w:hideMark/>
          </w:tcPr>
          <w:p w14:paraId="6314431B" w14:textId="77777777" w:rsidR="00965DBF" w:rsidRPr="00CD58E5" w:rsidRDefault="00965DBF" w:rsidP="00965DBF">
            <w:pPr>
              <w:pStyle w:val="FootnoteText"/>
              <w:spacing w:line="276" w:lineRule="auto"/>
              <w:rPr>
                <w:rFonts w:asciiTheme="minorHAnsi" w:eastAsia="Calibri" w:hAnsiTheme="minorHAnsi"/>
                <w:sz w:val="18"/>
                <w:szCs w:val="18"/>
              </w:rPr>
            </w:pPr>
          </w:p>
          <w:p w14:paraId="1B5F3CCD" w14:textId="77777777" w:rsidR="00965DBF" w:rsidRPr="00CD58E5" w:rsidRDefault="00965DBF" w:rsidP="00965DBF">
            <w:pPr>
              <w:pStyle w:val="FootnoteText"/>
              <w:spacing w:line="276" w:lineRule="auto"/>
              <w:rPr>
                <w:rFonts w:asciiTheme="minorHAnsi" w:eastAsia="Calibri" w:hAnsiTheme="minorHAnsi"/>
                <w:sz w:val="18"/>
                <w:szCs w:val="18"/>
              </w:rPr>
            </w:pPr>
          </w:p>
          <w:p w14:paraId="2FAC3DB8" w14:textId="77777777" w:rsidR="00965DBF" w:rsidRPr="00CD58E5" w:rsidRDefault="00CE4EE8" w:rsidP="00965DBF">
            <w:pPr>
              <w:pStyle w:val="FootnoteText"/>
              <w:spacing w:line="276" w:lineRule="auto"/>
              <w:rPr>
                <w:rFonts w:asciiTheme="minorHAnsi" w:eastAsia="Calibri" w:hAnsiTheme="minorHAnsi"/>
                <w:sz w:val="18"/>
                <w:szCs w:val="18"/>
              </w:rPr>
            </w:pPr>
            <w:r w:rsidRPr="00CD58E5">
              <w:rPr>
                <w:rFonts w:asciiTheme="minorHAnsi" w:hAnsiTheme="minorHAnsi"/>
                <w:sz w:val="18"/>
                <w:szCs w:val="18"/>
              </w:rPr>
              <w:fldChar w:fldCharType="begin">
                <w:ffData>
                  <w:name w:val="Check1"/>
                  <w:enabled/>
                  <w:calcOnExit w:val="0"/>
                  <w:checkBox>
                    <w:sizeAuto/>
                    <w:default w:val="0"/>
                  </w:checkBox>
                </w:ffData>
              </w:fldChar>
            </w:r>
            <w:r w:rsidR="00965DBF" w:rsidRPr="00CD58E5">
              <w:rPr>
                <w:rFonts w:asciiTheme="minorHAnsi" w:hAnsiTheme="minorHAnsi"/>
                <w:sz w:val="18"/>
                <w:szCs w:val="18"/>
              </w:rPr>
              <w:instrText xml:space="preserve"> FORMCHECKBOX </w:instrText>
            </w:r>
            <w:r w:rsidR="00723451">
              <w:rPr>
                <w:rFonts w:asciiTheme="minorHAnsi" w:hAnsiTheme="minorHAnsi"/>
                <w:sz w:val="18"/>
                <w:szCs w:val="18"/>
              </w:rPr>
            </w:r>
            <w:r w:rsidR="00723451">
              <w:rPr>
                <w:rFonts w:asciiTheme="minorHAnsi" w:hAnsiTheme="minorHAnsi"/>
                <w:sz w:val="18"/>
                <w:szCs w:val="18"/>
              </w:rPr>
              <w:fldChar w:fldCharType="separate"/>
            </w:r>
            <w:r w:rsidRPr="00CD58E5">
              <w:rPr>
                <w:rFonts w:asciiTheme="minorHAnsi" w:hAnsiTheme="minorHAnsi"/>
                <w:sz w:val="18"/>
                <w:szCs w:val="18"/>
              </w:rPr>
              <w:fldChar w:fldCharType="end"/>
            </w:r>
          </w:p>
        </w:tc>
        <w:tc>
          <w:tcPr>
            <w:tcW w:w="1109" w:type="dxa"/>
            <w:tcBorders>
              <w:top w:val="single" w:sz="4" w:space="0" w:color="auto"/>
              <w:left w:val="single" w:sz="4" w:space="0" w:color="auto"/>
              <w:bottom w:val="single" w:sz="4" w:space="0" w:color="auto"/>
              <w:right w:val="single" w:sz="4" w:space="0" w:color="auto"/>
            </w:tcBorders>
            <w:hideMark/>
          </w:tcPr>
          <w:p w14:paraId="7DC88CFD" w14:textId="77777777" w:rsidR="00965DBF" w:rsidRPr="00CD58E5" w:rsidRDefault="00965DBF" w:rsidP="00965DBF">
            <w:pPr>
              <w:pStyle w:val="FootnoteText"/>
              <w:spacing w:line="276" w:lineRule="auto"/>
              <w:rPr>
                <w:rFonts w:asciiTheme="minorHAnsi" w:eastAsia="Calibri" w:hAnsiTheme="minorHAnsi"/>
                <w:bCs/>
                <w:sz w:val="18"/>
                <w:szCs w:val="18"/>
              </w:rPr>
            </w:pPr>
          </w:p>
          <w:p w14:paraId="11D5BB40" w14:textId="77777777" w:rsidR="00965DBF" w:rsidRPr="00CD58E5" w:rsidRDefault="00965DBF" w:rsidP="00965DBF">
            <w:pPr>
              <w:pStyle w:val="FootnoteText"/>
              <w:spacing w:line="276" w:lineRule="auto"/>
              <w:rPr>
                <w:rFonts w:asciiTheme="minorHAnsi" w:eastAsia="Calibri" w:hAnsiTheme="minorHAnsi"/>
                <w:bCs/>
                <w:sz w:val="18"/>
                <w:szCs w:val="18"/>
              </w:rPr>
            </w:pPr>
            <w:r w:rsidRPr="00CD58E5">
              <w:rPr>
                <w:rFonts w:asciiTheme="minorHAnsi" w:eastAsia="Calibri" w:hAnsiTheme="minorHAnsi"/>
                <w:bCs/>
                <w:sz w:val="18"/>
                <w:szCs w:val="18"/>
              </w:rPr>
              <w:t>Meters</w:t>
            </w:r>
          </w:p>
        </w:tc>
        <w:tc>
          <w:tcPr>
            <w:tcW w:w="951" w:type="dxa"/>
            <w:tcBorders>
              <w:top w:val="single" w:sz="4" w:space="0" w:color="auto"/>
              <w:left w:val="single" w:sz="4" w:space="0" w:color="auto"/>
              <w:bottom w:val="single" w:sz="4" w:space="0" w:color="auto"/>
              <w:right w:val="double" w:sz="4" w:space="0" w:color="auto"/>
            </w:tcBorders>
          </w:tcPr>
          <w:p w14:paraId="4F7D4B1C" w14:textId="77777777" w:rsidR="00965DBF" w:rsidRPr="00CD58E5" w:rsidRDefault="00965DBF" w:rsidP="00965DBF">
            <w:pPr>
              <w:pStyle w:val="FootnoteText"/>
              <w:spacing w:line="276" w:lineRule="auto"/>
              <w:rPr>
                <w:rFonts w:asciiTheme="minorHAnsi" w:eastAsia="Calibri" w:hAnsiTheme="minorHAnsi"/>
                <w:bCs/>
                <w:sz w:val="18"/>
                <w:szCs w:val="18"/>
              </w:rPr>
            </w:pPr>
          </w:p>
          <w:p w14:paraId="14B7483E" w14:textId="77777777" w:rsidR="00965DBF" w:rsidRPr="00CD58E5" w:rsidRDefault="00965DBF" w:rsidP="00965DBF">
            <w:pPr>
              <w:pStyle w:val="FootnoteText"/>
              <w:spacing w:line="276" w:lineRule="auto"/>
              <w:rPr>
                <w:rFonts w:asciiTheme="minorHAnsi" w:eastAsia="Calibri" w:hAnsiTheme="minorHAnsi"/>
                <w:bCs/>
                <w:sz w:val="18"/>
                <w:szCs w:val="18"/>
              </w:rPr>
            </w:pPr>
            <w:r w:rsidRPr="00CD58E5">
              <w:rPr>
                <w:rFonts w:asciiTheme="minorHAnsi" w:eastAsia="Calibri" w:hAnsiTheme="minorHAnsi"/>
                <w:bCs/>
                <w:sz w:val="18"/>
                <w:szCs w:val="18"/>
              </w:rPr>
              <w:t>0</w:t>
            </w:r>
          </w:p>
        </w:tc>
        <w:tc>
          <w:tcPr>
            <w:tcW w:w="849" w:type="dxa"/>
            <w:tcBorders>
              <w:top w:val="single" w:sz="4" w:space="0" w:color="auto"/>
              <w:left w:val="double" w:sz="4" w:space="0" w:color="auto"/>
              <w:bottom w:val="single" w:sz="4" w:space="0" w:color="auto"/>
              <w:right w:val="single" w:sz="4" w:space="0" w:color="auto"/>
            </w:tcBorders>
          </w:tcPr>
          <w:p w14:paraId="565B288C" w14:textId="77777777" w:rsidR="00965DBF" w:rsidRPr="00CD58E5" w:rsidRDefault="00965DBF" w:rsidP="00965DBF">
            <w:pPr>
              <w:pStyle w:val="FootnoteText"/>
              <w:spacing w:line="276" w:lineRule="auto"/>
              <w:rPr>
                <w:rFonts w:asciiTheme="minorHAnsi" w:eastAsia="Calibri" w:hAnsiTheme="minorHAnsi"/>
                <w:bCs/>
                <w:sz w:val="18"/>
                <w:szCs w:val="18"/>
                <w:lang w:val="en-029"/>
              </w:rPr>
            </w:pPr>
          </w:p>
          <w:p w14:paraId="022F5B47" w14:textId="77777777" w:rsidR="00965DBF" w:rsidRPr="00CD58E5" w:rsidRDefault="00965DBF" w:rsidP="00965DBF">
            <w:pPr>
              <w:pStyle w:val="FootnoteText"/>
              <w:spacing w:line="276" w:lineRule="auto"/>
              <w:rPr>
                <w:rFonts w:asciiTheme="minorHAnsi" w:eastAsia="Calibri" w:hAnsiTheme="minorHAnsi"/>
                <w:bCs/>
                <w:sz w:val="18"/>
                <w:szCs w:val="18"/>
                <w:lang w:val="en-029"/>
              </w:rPr>
            </w:pPr>
            <w:r w:rsidRPr="00CD58E5">
              <w:rPr>
                <w:rFonts w:asciiTheme="minorHAnsi" w:eastAsia="Calibri" w:hAnsiTheme="minorHAnsi"/>
                <w:bCs/>
                <w:sz w:val="18"/>
                <w:szCs w:val="18"/>
                <w:lang w:val="en-029"/>
              </w:rPr>
              <w:t>0</w:t>
            </w:r>
          </w:p>
        </w:tc>
        <w:tc>
          <w:tcPr>
            <w:tcW w:w="810" w:type="dxa"/>
            <w:gridSpan w:val="2"/>
            <w:tcBorders>
              <w:top w:val="single" w:sz="4" w:space="0" w:color="auto"/>
              <w:left w:val="single" w:sz="4" w:space="0" w:color="auto"/>
              <w:bottom w:val="single" w:sz="4" w:space="0" w:color="auto"/>
              <w:right w:val="single" w:sz="4" w:space="0" w:color="auto"/>
            </w:tcBorders>
          </w:tcPr>
          <w:p w14:paraId="6DCD7327" w14:textId="77777777" w:rsidR="00965DBF" w:rsidRPr="00CD58E5" w:rsidRDefault="00965DBF" w:rsidP="00965DBF">
            <w:pPr>
              <w:pStyle w:val="FootnoteText"/>
              <w:spacing w:line="276" w:lineRule="auto"/>
              <w:rPr>
                <w:rFonts w:asciiTheme="minorHAnsi" w:eastAsia="Calibri" w:hAnsiTheme="minorHAnsi"/>
                <w:bCs/>
                <w:sz w:val="18"/>
                <w:szCs w:val="18"/>
                <w:lang w:val="en-029"/>
              </w:rPr>
            </w:pPr>
          </w:p>
          <w:p w14:paraId="7DC7A07E" w14:textId="77777777" w:rsidR="00965DBF" w:rsidRPr="00CD58E5" w:rsidRDefault="00965DBF" w:rsidP="00965DBF">
            <w:pPr>
              <w:pStyle w:val="FootnoteText"/>
              <w:spacing w:line="276" w:lineRule="auto"/>
              <w:rPr>
                <w:rFonts w:asciiTheme="minorHAnsi" w:eastAsia="Calibri" w:hAnsiTheme="minorHAnsi"/>
                <w:bCs/>
                <w:sz w:val="18"/>
                <w:szCs w:val="18"/>
                <w:lang w:val="en-029"/>
              </w:rPr>
            </w:pPr>
            <w:r w:rsidRPr="00CD58E5">
              <w:rPr>
                <w:rFonts w:asciiTheme="minorHAnsi" w:eastAsia="Calibri" w:hAnsiTheme="minorHAnsi"/>
                <w:bCs/>
                <w:sz w:val="18"/>
                <w:szCs w:val="18"/>
                <w:lang w:val="en-029"/>
              </w:rPr>
              <w:t>0</w:t>
            </w:r>
          </w:p>
        </w:tc>
        <w:tc>
          <w:tcPr>
            <w:tcW w:w="810" w:type="dxa"/>
            <w:tcBorders>
              <w:top w:val="single" w:sz="4" w:space="0" w:color="auto"/>
              <w:left w:val="single" w:sz="4" w:space="0" w:color="auto"/>
              <w:bottom w:val="single" w:sz="4" w:space="0" w:color="auto"/>
              <w:right w:val="single" w:sz="4" w:space="0" w:color="auto"/>
            </w:tcBorders>
          </w:tcPr>
          <w:p w14:paraId="6E650652" w14:textId="77777777" w:rsidR="00965DBF" w:rsidRPr="00CD58E5" w:rsidRDefault="00965DBF" w:rsidP="00965DBF">
            <w:pPr>
              <w:pStyle w:val="FootnoteText"/>
              <w:spacing w:line="276" w:lineRule="auto"/>
              <w:rPr>
                <w:rFonts w:asciiTheme="minorHAnsi" w:eastAsia="Calibri" w:hAnsiTheme="minorHAnsi"/>
                <w:bCs/>
                <w:sz w:val="18"/>
                <w:szCs w:val="18"/>
                <w:lang w:val="en-029"/>
              </w:rPr>
            </w:pPr>
          </w:p>
          <w:p w14:paraId="34B05E11" w14:textId="77777777" w:rsidR="00965DBF" w:rsidRPr="00CD58E5" w:rsidRDefault="00965DBF" w:rsidP="00965DBF">
            <w:pPr>
              <w:pStyle w:val="FootnoteText"/>
              <w:spacing w:line="276" w:lineRule="auto"/>
              <w:rPr>
                <w:rFonts w:asciiTheme="minorHAnsi" w:eastAsia="Calibri" w:hAnsiTheme="minorHAnsi"/>
                <w:bCs/>
                <w:sz w:val="18"/>
                <w:szCs w:val="18"/>
                <w:lang w:val="en-029"/>
              </w:rPr>
            </w:pPr>
            <w:r w:rsidRPr="00CD58E5">
              <w:rPr>
                <w:rFonts w:asciiTheme="minorHAnsi" w:eastAsia="Calibri" w:hAnsiTheme="minorHAnsi"/>
                <w:bCs/>
                <w:sz w:val="18"/>
                <w:szCs w:val="18"/>
                <w:lang w:val="en-029"/>
              </w:rPr>
              <w:t>TBD</w:t>
            </w:r>
          </w:p>
        </w:tc>
        <w:tc>
          <w:tcPr>
            <w:tcW w:w="810" w:type="dxa"/>
            <w:tcBorders>
              <w:top w:val="single" w:sz="4" w:space="0" w:color="auto"/>
              <w:left w:val="single" w:sz="4" w:space="0" w:color="auto"/>
              <w:bottom w:val="single" w:sz="4" w:space="0" w:color="auto"/>
              <w:right w:val="single" w:sz="4" w:space="0" w:color="auto"/>
            </w:tcBorders>
          </w:tcPr>
          <w:p w14:paraId="6D1589C4" w14:textId="77777777" w:rsidR="00965DBF" w:rsidRPr="00CD58E5" w:rsidRDefault="00965DBF" w:rsidP="00965DBF">
            <w:pPr>
              <w:pStyle w:val="FootnoteText"/>
              <w:spacing w:line="276" w:lineRule="auto"/>
              <w:rPr>
                <w:rFonts w:asciiTheme="minorHAnsi" w:eastAsia="Calibri" w:hAnsiTheme="minorHAnsi"/>
                <w:sz w:val="18"/>
                <w:szCs w:val="18"/>
                <w:lang w:val="en-029"/>
              </w:rPr>
            </w:pPr>
          </w:p>
          <w:p w14:paraId="6E530B01" w14:textId="77777777" w:rsidR="00965DBF" w:rsidRPr="00CD58E5" w:rsidRDefault="00965DBF" w:rsidP="00965DBF">
            <w:pPr>
              <w:pStyle w:val="FootnoteText"/>
              <w:spacing w:line="276" w:lineRule="auto"/>
              <w:rPr>
                <w:rFonts w:asciiTheme="minorHAnsi" w:eastAsia="Calibri" w:hAnsiTheme="minorHAnsi"/>
                <w:sz w:val="18"/>
                <w:szCs w:val="18"/>
                <w:lang w:val="en-029"/>
              </w:rPr>
            </w:pPr>
            <w:r w:rsidRPr="00CD58E5">
              <w:rPr>
                <w:rFonts w:asciiTheme="minorHAnsi" w:eastAsia="Calibri" w:hAnsiTheme="minorHAnsi"/>
                <w:sz w:val="18"/>
                <w:szCs w:val="18"/>
                <w:lang w:val="en-029"/>
              </w:rPr>
              <w:t>TBD</w:t>
            </w:r>
          </w:p>
        </w:tc>
        <w:tc>
          <w:tcPr>
            <w:tcW w:w="810" w:type="dxa"/>
            <w:tcBorders>
              <w:top w:val="single" w:sz="4" w:space="0" w:color="auto"/>
              <w:left w:val="single" w:sz="4" w:space="0" w:color="auto"/>
              <w:bottom w:val="single" w:sz="4" w:space="0" w:color="auto"/>
              <w:right w:val="double" w:sz="4" w:space="0" w:color="auto"/>
            </w:tcBorders>
          </w:tcPr>
          <w:p w14:paraId="02DA074C" w14:textId="77777777" w:rsidR="00965DBF" w:rsidRPr="00CD58E5" w:rsidRDefault="00965DBF" w:rsidP="00965DBF">
            <w:pPr>
              <w:pStyle w:val="FootnoteText"/>
              <w:spacing w:line="276" w:lineRule="auto"/>
              <w:rPr>
                <w:rFonts w:asciiTheme="minorHAnsi" w:eastAsia="Calibri" w:hAnsiTheme="minorHAnsi"/>
                <w:sz w:val="18"/>
                <w:szCs w:val="18"/>
                <w:lang w:val="en-029"/>
              </w:rPr>
            </w:pPr>
          </w:p>
          <w:p w14:paraId="0156B1AD" w14:textId="77777777" w:rsidR="00965DBF" w:rsidRPr="00CD58E5" w:rsidRDefault="00965DBF" w:rsidP="00965DBF">
            <w:pPr>
              <w:pStyle w:val="FootnoteText"/>
              <w:spacing w:line="276" w:lineRule="auto"/>
              <w:rPr>
                <w:rFonts w:asciiTheme="minorHAnsi" w:eastAsia="Calibri" w:hAnsiTheme="minorHAnsi"/>
                <w:sz w:val="18"/>
                <w:szCs w:val="18"/>
                <w:lang w:val="en-029"/>
              </w:rPr>
            </w:pPr>
            <w:r w:rsidRPr="00CD58E5">
              <w:rPr>
                <w:rFonts w:asciiTheme="minorHAnsi" w:eastAsia="Calibri" w:hAnsiTheme="minorHAnsi"/>
                <w:sz w:val="18"/>
                <w:szCs w:val="18"/>
                <w:lang w:val="en-029"/>
              </w:rPr>
              <w:t>TBD</w:t>
            </w:r>
          </w:p>
        </w:tc>
        <w:tc>
          <w:tcPr>
            <w:tcW w:w="1080" w:type="dxa"/>
            <w:tcBorders>
              <w:top w:val="single" w:sz="4" w:space="0" w:color="auto"/>
              <w:left w:val="double" w:sz="4" w:space="0" w:color="auto"/>
              <w:bottom w:val="single" w:sz="4" w:space="0" w:color="auto"/>
              <w:right w:val="single" w:sz="4" w:space="0" w:color="auto"/>
            </w:tcBorders>
          </w:tcPr>
          <w:p w14:paraId="75EADCC3" w14:textId="77777777" w:rsidR="00965DBF" w:rsidRPr="00CD58E5" w:rsidRDefault="00965DBF" w:rsidP="00965DBF">
            <w:pPr>
              <w:pStyle w:val="FootnoteText"/>
              <w:spacing w:line="276" w:lineRule="auto"/>
              <w:rPr>
                <w:rFonts w:asciiTheme="minorHAnsi" w:hAnsiTheme="minorHAnsi"/>
                <w:bCs/>
                <w:sz w:val="18"/>
                <w:szCs w:val="18"/>
              </w:rPr>
            </w:pPr>
          </w:p>
          <w:p w14:paraId="4E242E67" w14:textId="77777777" w:rsidR="00965DBF" w:rsidRPr="00CD58E5" w:rsidRDefault="00965DBF" w:rsidP="00965DBF">
            <w:pPr>
              <w:pStyle w:val="FootnoteText"/>
              <w:spacing w:line="276" w:lineRule="auto"/>
              <w:rPr>
                <w:rFonts w:asciiTheme="minorHAnsi" w:hAnsiTheme="minorHAnsi"/>
                <w:bCs/>
                <w:sz w:val="18"/>
                <w:szCs w:val="18"/>
              </w:rPr>
            </w:pPr>
            <w:r w:rsidRPr="00CD58E5">
              <w:rPr>
                <w:rFonts w:asciiTheme="minorHAnsi" w:hAnsiTheme="minorHAnsi"/>
                <w:bCs/>
                <w:sz w:val="18"/>
                <w:szCs w:val="18"/>
              </w:rPr>
              <w:t>Semi-annual</w:t>
            </w:r>
          </w:p>
          <w:p w14:paraId="5D14FF1B" w14:textId="77777777" w:rsidR="00965DBF" w:rsidRPr="00CD58E5" w:rsidRDefault="00965DBF" w:rsidP="00965DBF">
            <w:pPr>
              <w:spacing w:after="0"/>
              <w:rPr>
                <w:rFonts w:eastAsia="Calibri"/>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98B98E9" w14:textId="77777777" w:rsidR="00965DBF" w:rsidRPr="00CD58E5" w:rsidRDefault="00965DBF" w:rsidP="00965DBF">
            <w:pPr>
              <w:pStyle w:val="FootnoteText"/>
              <w:spacing w:line="276" w:lineRule="auto"/>
              <w:rPr>
                <w:rFonts w:asciiTheme="minorHAnsi" w:hAnsiTheme="minorHAnsi"/>
                <w:sz w:val="18"/>
                <w:szCs w:val="18"/>
              </w:rPr>
            </w:pPr>
            <w:r w:rsidRPr="00CD58E5">
              <w:rPr>
                <w:rFonts w:asciiTheme="minorHAnsi" w:hAnsiTheme="minorHAnsi"/>
                <w:sz w:val="18"/>
                <w:szCs w:val="18"/>
              </w:rPr>
              <w:t>Semi-annual Project Progress Reports; MIPS&amp;T Supervision Reports</w:t>
            </w:r>
          </w:p>
          <w:p w14:paraId="4B75DDEA" w14:textId="77777777" w:rsidR="00965DBF" w:rsidRPr="00CD58E5" w:rsidRDefault="00965DBF" w:rsidP="00965DBF">
            <w:pPr>
              <w:pStyle w:val="FootnoteText"/>
              <w:spacing w:line="276" w:lineRule="auto"/>
              <w:rPr>
                <w:rFonts w:asciiTheme="minorHAnsi" w:hAnsiTheme="minorHAnsi"/>
                <w:sz w:val="18"/>
                <w:szCs w:val="18"/>
              </w:rPr>
            </w:pPr>
          </w:p>
          <w:p w14:paraId="03CF277D" w14:textId="77777777" w:rsidR="00965DBF" w:rsidRPr="00CD58E5" w:rsidRDefault="00965DBF" w:rsidP="00965DBF">
            <w:pPr>
              <w:pStyle w:val="FootnoteText"/>
              <w:spacing w:line="276" w:lineRule="auto"/>
              <w:rPr>
                <w:rFonts w:asciiTheme="minorHAnsi" w:hAnsiTheme="minorHAnsi"/>
                <w:sz w:val="18"/>
                <w:szCs w:val="18"/>
              </w:rPr>
            </w:pPr>
            <w:r w:rsidRPr="00CD58E5">
              <w:rPr>
                <w:rFonts w:asciiTheme="minorHAnsi" w:hAnsiTheme="minorHAnsi"/>
                <w:sz w:val="18"/>
                <w:szCs w:val="18"/>
              </w:rPr>
              <w:t xml:space="preserve">MoPW progress reports </w:t>
            </w:r>
          </w:p>
          <w:p w14:paraId="3D2A92D8" w14:textId="77777777" w:rsidR="00965DBF" w:rsidRPr="00CD58E5" w:rsidRDefault="00965DBF" w:rsidP="00965DBF">
            <w:pPr>
              <w:spacing w:after="0"/>
              <w:rPr>
                <w:rFonts w:eastAsia="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2550374C" w14:textId="77777777" w:rsidR="00965DBF" w:rsidRPr="00CD58E5" w:rsidRDefault="00965DBF" w:rsidP="00965DBF">
            <w:pPr>
              <w:spacing w:after="0"/>
              <w:rPr>
                <w:sz w:val="18"/>
                <w:szCs w:val="18"/>
              </w:rPr>
            </w:pPr>
            <w:r w:rsidRPr="00CD58E5">
              <w:rPr>
                <w:sz w:val="18"/>
                <w:szCs w:val="18"/>
              </w:rPr>
              <w:t>PCU; MIPS&amp;T</w:t>
            </w:r>
          </w:p>
        </w:tc>
        <w:tc>
          <w:tcPr>
            <w:tcW w:w="2520" w:type="dxa"/>
            <w:tcBorders>
              <w:top w:val="single" w:sz="4" w:space="0" w:color="auto"/>
              <w:left w:val="single" w:sz="4" w:space="0" w:color="auto"/>
              <w:bottom w:val="single" w:sz="4" w:space="0" w:color="auto"/>
              <w:right w:val="single" w:sz="4" w:space="0" w:color="auto"/>
            </w:tcBorders>
          </w:tcPr>
          <w:p w14:paraId="11661563" w14:textId="77777777" w:rsidR="00965DBF" w:rsidRPr="00CD58E5" w:rsidRDefault="00965DBF" w:rsidP="00965DBF">
            <w:pPr>
              <w:spacing w:after="0"/>
              <w:rPr>
                <w:sz w:val="18"/>
                <w:szCs w:val="18"/>
              </w:rPr>
            </w:pPr>
            <w:r w:rsidRPr="00CD58E5">
              <w:rPr>
                <w:sz w:val="18"/>
                <w:szCs w:val="18"/>
              </w:rPr>
              <w:t>Measurement of the length of drains constructed with improved design standards in the island’s most vulnerable areas</w:t>
            </w:r>
          </w:p>
          <w:p w14:paraId="144F21FA" w14:textId="77777777" w:rsidR="00965DBF" w:rsidRPr="00CD58E5" w:rsidRDefault="00965DBF" w:rsidP="00965DBF">
            <w:pPr>
              <w:spacing w:after="0"/>
              <w:rPr>
                <w:b/>
                <w:sz w:val="18"/>
                <w:szCs w:val="18"/>
              </w:rPr>
            </w:pPr>
            <w:r w:rsidRPr="00CD58E5">
              <w:rPr>
                <w:b/>
                <w:sz w:val="18"/>
                <w:szCs w:val="18"/>
              </w:rPr>
              <w:t>This is aligned with PPCR Core Indicator 3: Quality and extent to which climate responsive instruments/ investment models are developed and tested.</w:t>
            </w:r>
          </w:p>
          <w:p w14:paraId="3AD73156" w14:textId="77777777" w:rsidR="00965DBF" w:rsidRPr="00CD58E5" w:rsidRDefault="00965DBF" w:rsidP="00965DBF">
            <w:pPr>
              <w:spacing w:after="0"/>
              <w:rPr>
                <w:sz w:val="18"/>
                <w:szCs w:val="18"/>
              </w:rPr>
            </w:pPr>
            <w:r w:rsidRPr="00CD58E5">
              <w:rPr>
                <w:sz w:val="18"/>
                <w:szCs w:val="18"/>
              </w:rPr>
              <w:t xml:space="preserve"> </w:t>
            </w:r>
          </w:p>
        </w:tc>
      </w:tr>
      <w:tr w:rsidR="00CD58E5" w:rsidRPr="00CD58E5" w14:paraId="40AA5B55" w14:textId="77777777" w:rsidTr="00367C55">
        <w:trPr>
          <w:trHeight w:val="260"/>
          <w:jc w:val="center"/>
        </w:trPr>
        <w:tc>
          <w:tcPr>
            <w:tcW w:w="15480" w:type="dxa"/>
            <w:gridSpan w:val="15"/>
            <w:tcBorders>
              <w:top w:val="single" w:sz="4" w:space="0" w:color="auto"/>
              <w:left w:val="single" w:sz="4" w:space="0" w:color="auto"/>
              <w:bottom w:val="single" w:sz="4" w:space="0" w:color="auto"/>
              <w:right w:val="single" w:sz="4" w:space="0" w:color="auto"/>
            </w:tcBorders>
            <w:hideMark/>
          </w:tcPr>
          <w:p w14:paraId="6754F0E4" w14:textId="77777777" w:rsidR="00965DBF" w:rsidRPr="00CD58E5" w:rsidRDefault="00965DBF" w:rsidP="00965DBF">
            <w:pPr>
              <w:pStyle w:val="FootnoteText"/>
              <w:rPr>
                <w:rFonts w:asciiTheme="minorHAnsi" w:hAnsiTheme="minorHAnsi"/>
                <w:b/>
                <w:sz w:val="18"/>
                <w:szCs w:val="18"/>
              </w:rPr>
            </w:pPr>
            <w:r w:rsidRPr="00CD58E5">
              <w:rPr>
                <w:rFonts w:asciiTheme="minorHAnsi" w:hAnsiTheme="minorHAnsi"/>
                <w:b/>
                <w:sz w:val="18"/>
                <w:szCs w:val="18"/>
              </w:rPr>
              <w:t>Intermediate Result (Component Two) – Technical Assistance for Improved Assessment and Application of Disaster and Climate Risk Information in Decision-Making</w:t>
            </w:r>
          </w:p>
        </w:tc>
      </w:tr>
      <w:tr w:rsidR="00A73CD4" w:rsidRPr="00CD58E5" w14:paraId="2ECEDB8F" w14:textId="77777777" w:rsidTr="00965DBF">
        <w:trPr>
          <w:trHeight w:val="2132"/>
          <w:jc w:val="center"/>
        </w:trPr>
        <w:tc>
          <w:tcPr>
            <w:tcW w:w="2775" w:type="dxa"/>
            <w:tcBorders>
              <w:top w:val="single" w:sz="4" w:space="0" w:color="auto"/>
              <w:left w:val="single" w:sz="4" w:space="0" w:color="auto"/>
              <w:bottom w:val="single" w:sz="4" w:space="0" w:color="auto"/>
              <w:right w:val="double" w:sz="4" w:space="0" w:color="auto"/>
            </w:tcBorders>
          </w:tcPr>
          <w:p w14:paraId="627E930F" w14:textId="77777777" w:rsidR="00965DBF" w:rsidRPr="00CD58E5" w:rsidRDefault="00965DBF" w:rsidP="00965DBF">
            <w:pPr>
              <w:spacing w:after="0"/>
              <w:rPr>
                <w:sz w:val="18"/>
                <w:szCs w:val="18"/>
              </w:rPr>
            </w:pPr>
            <w:r w:rsidRPr="00CD58E5">
              <w:rPr>
                <w:b/>
                <w:i/>
                <w:sz w:val="18"/>
                <w:szCs w:val="18"/>
              </w:rPr>
              <w:lastRenderedPageBreak/>
              <w:t>Intermediate Result indicator One</w:t>
            </w:r>
            <w:r w:rsidRPr="00CD58E5">
              <w:rPr>
                <w:b/>
                <w:sz w:val="18"/>
                <w:szCs w:val="18"/>
              </w:rPr>
              <w:t>:</w:t>
            </w:r>
            <w:r w:rsidRPr="00CD58E5">
              <w:rPr>
                <w:sz w:val="18"/>
                <w:szCs w:val="18"/>
              </w:rPr>
              <w:t xml:space="preserve"> Increased capacity of public sectors workers to identify and monitor climate and disaster risk and associated impacts.</w:t>
            </w:r>
          </w:p>
          <w:p w14:paraId="2CDC95B8" w14:textId="77777777" w:rsidR="00965DBF" w:rsidRPr="00CD58E5" w:rsidRDefault="00965DBF" w:rsidP="00965DBF">
            <w:pPr>
              <w:pStyle w:val="FootnoteText"/>
              <w:rPr>
                <w:rFonts w:asciiTheme="minorHAnsi" w:hAnsiTheme="minorHAnsi"/>
                <w:sz w:val="18"/>
                <w:szCs w:val="18"/>
              </w:rPr>
            </w:pPr>
          </w:p>
          <w:p w14:paraId="25688392" w14:textId="77777777" w:rsidR="00965DBF" w:rsidRPr="00CD58E5" w:rsidRDefault="00965DBF" w:rsidP="00965DBF">
            <w:pPr>
              <w:pStyle w:val="FootnoteText"/>
              <w:rPr>
                <w:rFonts w:asciiTheme="minorHAnsi" w:eastAsia="Calibri" w:hAnsiTheme="minorHAnsi"/>
                <w:i/>
                <w:sz w:val="18"/>
                <w:szCs w:val="18"/>
              </w:rPr>
            </w:pPr>
            <w:r w:rsidRPr="00CD58E5">
              <w:rPr>
                <w:rFonts w:asciiTheme="minorHAnsi" w:hAnsiTheme="minorHAnsi"/>
                <w:sz w:val="18"/>
                <w:szCs w:val="18"/>
              </w:rPr>
              <w:t xml:space="preserve">[4(a)] Total number of official policies produced by public sector workers which reference climate change-related DRM studies, technical assessments, standards and guidelines generated from the Project </w:t>
            </w:r>
          </w:p>
        </w:tc>
        <w:tc>
          <w:tcPr>
            <w:tcW w:w="346" w:type="dxa"/>
            <w:gridSpan w:val="2"/>
            <w:tcBorders>
              <w:top w:val="single" w:sz="4" w:space="0" w:color="auto"/>
              <w:left w:val="double" w:sz="4" w:space="0" w:color="auto"/>
              <w:bottom w:val="single" w:sz="4" w:space="0" w:color="auto"/>
              <w:right w:val="single" w:sz="4" w:space="0" w:color="auto"/>
            </w:tcBorders>
            <w:vAlign w:val="center"/>
          </w:tcPr>
          <w:p w14:paraId="358C35B5" w14:textId="77777777" w:rsidR="00965DBF" w:rsidRPr="00CD58E5" w:rsidRDefault="00CE4EE8" w:rsidP="00965DBF">
            <w:pPr>
              <w:spacing w:after="0"/>
              <w:jc w:val="center"/>
              <w:rPr>
                <w:sz w:val="18"/>
                <w:szCs w:val="18"/>
              </w:rPr>
            </w:pPr>
            <w:r w:rsidRPr="00CD58E5">
              <w:rPr>
                <w:sz w:val="18"/>
                <w:szCs w:val="18"/>
              </w:rPr>
              <w:fldChar w:fldCharType="begin">
                <w:ffData>
                  <w:name w:val="Check1"/>
                  <w:enabled/>
                  <w:calcOnExit w:val="0"/>
                  <w:checkBox>
                    <w:sizeAuto/>
                    <w:default w:val="0"/>
                  </w:checkBox>
                </w:ffData>
              </w:fldChar>
            </w:r>
            <w:r w:rsidR="00965DBF" w:rsidRPr="00CD58E5">
              <w:rPr>
                <w:sz w:val="18"/>
                <w:szCs w:val="18"/>
              </w:rPr>
              <w:instrText xml:space="preserve"> FORMCHECKBOX </w:instrText>
            </w:r>
            <w:r w:rsidR="00723451">
              <w:rPr>
                <w:sz w:val="18"/>
                <w:szCs w:val="18"/>
              </w:rPr>
            </w:r>
            <w:r w:rsidR="00723451">
              <w:rPr>
                <w:sz w:val="18"/>
                <w:szCs w:val="18"/>
              </w:rPr>
              <w:fldChar w:fldCharType="separate"/>
            </w:r>
            <w:r w:rsidRPr="00CD58E5">
              <w:rPr>
                <w:sz w:val="18"/>
                <w:szCs w:val="18"/>
              </w:rPr>
              <w:fldChar w:fldCharType="end"/>
            </w:r>
          </w:p>
        </w:tc>
        <w:tc>
          <w:tcPr>
            <w:tcW w:w="1109" w:type="dxa"/>
            <w:tcBorders>
              <w:top w:val="single" w:sz="4" w:space="0" w:color="auto"/>
              <w:left w:val="single" w:sz="4" w:space="0" w:color="auto"/>
              <w:bottom w:val="single" w:sz="4" w:space="0" w:color="auto"/>
              <w:right w:val="single" w:sz="4" w:space="0" w:color="auto"/>
            </w:tcBorders>
          </w:tcPr>
          <w:p w14:paraId="5EF52709" w14:textId="77777777" w:rsidR="00965DBF" w:rsidRPr="00CD58E5" w:rsidRDefault="00965DBF" w:rsidP="00965DBF">
            <w:pPr>
              <w:pStyle w:val="FootnoteText"/>
              <w:rPr>
                <w:rFonts w:asciiTheme="minorHAnsi" w:hAnsiTheme="minorHAnsi"/>
                <w:sz w:val="18"/>
                <w:szCs w:val="18"/>
              </w:rPr>
            </w:pPr>
          </w:p>
          <w:p w14:paraId="7DE76CA4" w14:textId="77777777" w:rsidR="00965DBF" w:rsidRPr="00CD58E5" w:rsidRDefault="00965DBF" w:rsidP="00965DBF">
            <w:pPr>
              <w:pStyle w:val="FootnoteText"/>
              <w:rPr>
                <w:rFonts w:asciiTheme="minorHAnsi" w:hAnsiTheme="minorHAnsi"/>
                <w:sz w:val="18"/>
                <w:szCs w:val="18"/>
              </w:rPr>
            </w:pPr>
          </w:p>
          <w:p w14:paraId="323FD0C1" w14:textId="77777777" w:rsidR="00965DBF" w:rsidRPr="00CD58E5" w:rsidRDefault="00965DBF" w:rsidP="00965DBF">
            <w:pPr>
              <w:pStyle w:val="FootnoteText"/>
              <w:rPr>
                <w:rFonts w:asciiTheme="minorHAnsi" w:hAnsiTheme="minorHAnsi"/>
                <w:sz w:val="18"/>
                <w:szCs w:val="18"/>
              </w:rPr>
            </w:pPr>
          </w:p>
          <w:p w14:paraId="55385BA5" w14:textId="77777777" w:rsidR="00965DBF" w:rsidRPr="00CD58E5" w:rsidRDefault="00965DBF" w:rsidP="00965DBF">
            <w:pPr>
              <w:pStyle w:val="FootnoteText"/>
              <w:rPr>
                <w:rFonts w:asciiTheme="minorHAnsi" w:hAnsiTheme="minorHAnsi"/>
                <w:sz w:val="18"/>
                <w:szCs w:val="18"/>
              </w:rPr>
            </w:pPr>
          </w:p>
          <w:p w14:paraId="6E20B97B" w14:textId="77777777" w:rsidR="00965DBF" w:rsidRPr="00CD58E5" w:rsidRDefault="00965DBF" w:rsidP="00965DBF">
            <w:pPr>
              <w:pStyle w:val="FootnoteText"/>
              <w:rPr>
                <w:rFonts w:asciiTheme="minorHAnsi" w:hAnsiTheme="minorHAnsi"/>
                <w:sz w:val="18"/>
                <w:szCs w:val="18"/>
              </w:rPr>
            </w:pPr>
          </w:p>
          <w:p w14:paraId="78789D24" w14:textId="77777777" w:rsidR="00965DBF" w:rsidRPr="00CD58E5" w:rsidRDefault="00965DBF" w:rsidP="00965DBF">
            <w:pPr>
              <w:pStyle w:val="FootnoteText"/>
              <w:rPr>
                <w:rFonts w:asciiTheme="minorHAnsi" w:hAnsiTheme="minorHAnsi"/>
                <w:sz w:val="18"/>
                <w:szCs w:val="18"/>
              </w:rPr>
            </w:pPr>
          </w:p>
          <w:p w14:paraId="463158DA" w14:textId="77777777" w:rsidR="00965DBF" w:rsidRPr="00CD58E5" w:rsidRDefault="00965DBF" w:rsidP="00965DBF">
            <w:pPr>
              <w:pStyle w:val="FootnoteText"/>
              <w:rPr>
                <w:rFonts w:asciiTheme="minorHAnsi" w:hAnsiTheme="minorHAnsi"/>
                <w:sz w:val="18"/>
                <w:szCs w:val="18"/>
              </w:rPr>
            </w:pPr>
            <w:r w:rsidRPr="00CD58E5">
              <w:rPr>
                <w:rFonts w:asciiTheme="minorHAnsi" w:hAnsiTheme="minorHAnsi"/>
                <w:sz w:val="18"/>
                <w:szCs w:val="18"/>
              </w:rPr>
              <w:t>Number</w:t>
            </w:r>
          </w:p>
          <w:p w14:paraId="6E2A76E3" w14:textId="77777777" w:rsidR="00965DBF" w:rsidRPr="00CD58E5" w:rsidRDefault="00965DBF" w:rsidP="00965DBF">
            <w:pPr>
              <w:pStyle w:val="FootnoteText"/>
              <w:spacing w:line="276" w:lineRule="auto"/>
              <w:rPr>
                <w:rFonts w:asciiTheme="minorHAnsi" w:eastAsia="Calibri" w:hAnsiTheme="minorHAnsi"/>
                <w:bCs/>
                <w:sz w:val="18"/>
                <w:szCs w:val="18"/>
              </w:rPr>
            </w:pPr>
          </w:p>
        </w:tc>
        <w:tc>
          <w:tcPr>
            <w:tcW w:w="951" w:type="dxa"/>
            <w:tcBorders>
              <w:top w:val="single" w:sz="4" w:space="0" w:color="auto"/>
              <w:left w:val="single" w:sz="4" w:space="0" w:color="auto"/>
              <w:bottom w:val="single" w:sz="4" w:space="0" w:color="auto"/>
              <w:right w:val="double" w:sz="4" w:space="0" w:color="auto"/>
            </w:tcBorders>
          </w:tcPr>
          <w:p w14:paraId="6E1FDE8B" w14:textId="77777777" w:rsidR="00965DBF" w:rsidRPr="00CD58E5" w:rsidRDefault="00965DBF" w:rsidP="00965DBF">
            <w:pPr>
              <w:spacing w:after="0"/>
              <w:rPr>
                <w:sz w:val="18"/>
                <w:szCs w:val="18"/>
              </w:rPr>
            </w:pPr>
          </w:p>
          <w:p w14:paraId="57A972E8" w14:textId="77777777" w:rsidR="00965DBF" w:rsidRPr="00CD58E5" w:rsidRDefault="00965DBF" w:rsidP="00965DBF">
            <w:pPr>
              <w:spacing w:after="0"/>
              <w:rPr>
                <w:sz w:val="18"/>
                <w:szCs w:val="18"/>
              </w:rPr>
            </w:pPr>
          </w:p>
          <w:p w14:paraId="1AAA043A" w14:textId="77777777" w:rsidR="00965DBF" w:rsidRPr="00CD58E5" w:rsidRDefault="00965DBF" w:rsidP="00965DBF">
            <w:pPr>
              <w:spacing w:after="0"/>
              <w:rPr>
                <w:sz w:val="18"/>
                <w:szCs w:val="18"/>
              </w:rPr>
            </w:pPr>
          </w:p>
          <w:p w14:paraId="0770E5AA" w14:textId="77777777" w:rsidR="00965DBF" w:rsidRPr="00CD58E5" w:rsidRDefault="00965DBF" w:rsidP="00965DBF">
            <w:pPr>
              <w:spacing w:after="0"/>
              <w:rPr>
                <w:sz w:val="18"/>
                <w:szCs w:val="18"/>
              </w:rPr>
            </w:pPr>
          </w:p>
          <w:p w14:paraId="11274DE7" w14:textId="77777777" w:rsidR="00965DBF" w:rsidRPr="00CD58E5" w:rsidRDefault="00965DBF" w:rsidP="00965DBF">
            <w:pPr>
              <w:spacing w:after="0"/>
              <w:rPr>
                <w:sz w:val="18"/>
                <w:szCs w:val="18"/>
              </w:rPr>
            </w:pPr>
          </w:p>
          <w:p w14:paraId="2BE451AA" w14:textId="77777777" w:rsidR="00965DBF" w:rsidRPr="00CD58E5" w:rsidRDefault="00965DBF" w:rsidP="00965DBF">
            <w:pPr>
              <w:spacing w:after="0"/>
              <w:rPr>
                <w:sz w:val="18"/>
                <w:szCs w:val="18"/>
              </w:rPr>
            </w:pPr>
          </w:p>
          <w:p w14:paraId="711DA9D1" w14:textId="77777777" w:rsidR="00965DBF" w:rsidRPr="00CD58E5" w:rsidRDefault="00965DBF" w:rsidP="00965DBF">
            <w:pPr>
              <w:spacing w:after="0"/>
              <w:rPr>
                <w:sz w:val="18"/>
                <w:szCs w:val="18"/>
              </w:rPr>
            </w:pPr>
            <w:r w:rsidRPr="00CD58E5">
              <w:rPr>
                <w:sz w:val="18"/>
                <w:szCs w:val="18"/>
              </w:rPr>
              <w:t>0</w:t>
            </w:r>
          </w:p>
          <w:p w14:paraId="1A08A692" w14:textId="77777777" w:rsidR="00965DBF" w:rsidRPr="00CD58E5" w:rsidRDefault="00965DBF" w:rsidP="00965DBF">
            <w:pPr>
              <w:spacing w:after="0"/>
              <w:rPr>
                <w:sz w:val="18"/>
                <w:szCs w:val="18"/>
              </w:rPr>
            </w:pPr>
          </w:p>
          <w:p w14:paraId="58EAFB64" w14:textId="77777777" w:rsidR="00965DBF" w:rsidRPr="00CD58E5" w:rsidRDefault="00965DBF" w:rsidP="00965DBF">
            <w:pPr>
              <w:spacing w:after="0"/>
              <w:rPr>
                <w:sz w:val="18"/>
                <w:szCs w:val="18"/>
              </w:rPr>
            </w:pPr>
          </w:p>
          <w:p w14:paraId="49BB08B0" w14:textId="77777777" w:rsidR="00965DBF" w:rsidRPr="00CD58E5" w:rsidRDefault="00965DBF" w:rsidP="00965DBF">
            <w:pPr>
              <w:spacing w:after="0"/>
              <w:rPr>
                <w:sz w:val="18"/>
                <w:szCs w:val="18"/>
              </w:rPr>
            </w:pPr>
          </w:p>
          <w:p w14:paraId="27492E37" w14:textId="77777777" w:rsidR="00965DBF" w:rsidRPr="00CD58E5" w:rsidRDefault="00965DBF" w:rsidP="00965DBF">
            <w:pPr>
              <w:pStyle w:val="FootnoteText"/>
              <w:spacing w:line="276" w:lineRule="auto"/>
              <w:rPr>
                <w:rFonts w:asciiTheme="minorHAnsi" w:hAnsiTheme="minorHAnsi"/>
                <w:b/>
                <w:bCs/>
                <w:sz w:val="18"/>
                <w:szCs w:val="18"/>
              </w:rPr>
            </w:pPr>
          </w:p>
        </w:tc>
        <w:tc>
          <w:tcPr>
            <w:tcW w:w="849" w:type="dxa"/>
            <w:tcBorders>
              <w:top w:val="single" w:sz="4" w:space="0" w:color="auto"/>
              <w:left w:val="double" w:sz="4" w:space="0" w:color="auto"/>
              <w:bottom w:val="single" w:sz="4" w:space="0" w:color="auto"/>
              <w:right w:val="single" w:sz="4" w:space="0" w:color="auto"/>
            </w:tcBorders>
          </w:tcPr>
          <w:p w14:paraId="3D7ECB7F" w14:textId="77777777" w:rsidR="00965DBF" w:rsidRPr="00CD58E5" w:rsidRDefault="00965DBF" w:rsidP="00965DBF">
            <w:pPr>
              <w:spacing w:after="0"/>
              <w:rPr>
                <w:sz w:val="18"/>
                <w:szCs w:val="18"/>
              </w:rPr>
            </w:pPr>
          </w:p>
          <w:p w14:paraId="4451A6F8" w14:textId="77777777" w:rsidR="00965DBF" w:rsidRPr="00CD58E5" w:rsidRDefault="00965DBF" w:rsidP="00965DBF">
            <w:pPr>
              <w:spacing w:after="0"/>
              <w:rPr>
                <w:sz w:val="18"/>
                <w:szCs w:val="18"/>
              </w:rPr>
            </w:pPr>
          </w:p>
          <w:p w14:paraId="0B7F5E26" w14:textId="77777777" w:rsidR="00965DBF" w:rsidRPr="00CD58E5" w:rsidRDefault="00965DBF" w:rsidP="00965DBF">
            <w:pPr>
              <w:spacing w:after="0"/>
              <w:rPr>
                <w:sz w:val="18"/>
                <w:szCs w:val="18"/>
              </w:rPr>
            </w:pPr>
          </w:p>
          <w:p w14:paraId="304B9A6B" w14:textId="77777777" w:rsidR="00965DBF" w:rsidRPr="00CD58E5" w:rsidRDefault="00965DBF" w:rsidP="00965DBF">
            <w:pPr>
              <w:spacing w:after="0"/>
              <w:rPr>
                <w:sz w:val="18"/>
                <w:szCs w:val="18"/>
              </w:rPr>
            </w:pPr>
          </w:p>
          <w:p w14:paraId="5F6FC0B4" w14:textId="77777777" w:rsidR="00965DBF" w:rsidRPr="00CD58E5" w:rsidRDefault="00965DBF" w:rsidP="00965DBF">
            <w:pPr>
              <w:spacing w:after="0"/>
              <w:rPr>
                <w:sz w:val="18"/>
                <w:szCs w:val="18"/>
              </w:rPr>
            </w:pPr>
          </w:p>
          <w:p w14:paraId="5D409E51" w14:textId="77777777" w:rsidR="00965DBF" w:rsidRPr="00CD58E5" w:rsidRDefault="00965DBF" w:rsidP="00965DBF">
            <w:pPr>
              <w:spacing w:after="0"/>
              <w:rPr>
                <w:sz w:val="18"/>
                <w:szCs w:val="18"/>
              </w:rPr>
            </w:pPr>
          </w:p>
          <w:p w14:paraId="13067CF8" w14:textId="77777777" w:rsidR="00965DBF" w:rsidRPr="00CD58E5" w:rsidRDefault="00965DBF" w:rsidP="00965DBF">
            <w:pPr>
              <w:spacing w:after="0"/>
              <w:rPr>
                <w:sz w:val="18"/>
                <w:szCs w:val="18"/>
              </w:rPr>
            </w:pPr>
            <w:r w:rsidRPr="00CD58E5">
              <w:rPr>
                <w:sz w:val="18"/>
                <w:szCs w:val="18"/>
              </w:rPr>
              <w:t>0</w:t>
            </w:r>
          </w:p>
          <w:p w14:paraId="7AF4ED03" w14:textId="77777777" w:rsidR="00965DBF" w:rsidRPr="00CD58E5" w:rsidRDefault="00965DBF" w:rsidP="00965DBF">
            <w:pPr>
              <w:spacing w:after="0"/>
              <w:rPr>
                <w:sz w:val="18"/>
                <w:szCs w:val="18"/>
              </w:rPr>
            </w:pPr>
          </w:p>
          <w:p w14:paraId="213591C4" w14:textId="77777777" w:rsidR="00965DBF" w:rsidRPr="00CD58E5" w:rsidRDefault="00965DBF" w:rsidP="00965DBF">
            <w:pPr>
              <w:spacing w:after="0"/>
              <w:rPr>
                <w:sz w:val="18"/>
                <w:szCs w:val="18"/>
              </w:rPr>
            </w:pPr>
          </w:p>
          <w:p w14:paraId="1F25C17B" w14:textId="77777777" w:rsidR="00965DBF" w:rsidRPr="00CD58E5" w:rsidRDefault="00965DBF" w:rsidP="00965DBF">
            <w:pPr>
              <w:spacing w:after="0"/>
              <w:rPr>
                <w:sz w:val="18"/>
                <w:szCs w:val="18"/>
              </w:rPr>
            </w:pPr>
          </w:p>
          <w:p w14:paraId="067C44C8" w14:textId="77777777" w:rsidR="00965DBF" w:rsidRPr="00CD58E5" w:rsidRDefault="00965DBF" w:rsidP="00965DBF">
            <w:pPr>
              <w:pStyle w:val="FootnoteText"/>
              <w:spacing w:line="276" w:lineRule="auto"/>
              <w:rPr>
                <w:rFonts w:asciiTheme="minorHAnsi" w:eastAsia="Calibri" w:hAnsiTheme="minorHAnsi"/>
                <w:bCs/>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68676FDD" w14:textId="77777777" w:rsidR="00965DBF" w:rsidRPr="00CD58E5" w:rsidRDefault="00965DBF" w:rsidP="00965DBF">
            <w:pPr>
              <w:spacing w:after="0"/>
              <w:rPr>
                <w:sz w:val="18"/>
                <w:szCs w:val="18"/>
              </w:rPr>
            </w:pPr>
          </w:p>
          <w:p w14:paraId="633B6EDD" w14:textId="77777777" w:rsidR="00965DBF" w:rsidRPr="00CD58E5" w:rsidRDefault="00965DBF" w:rsidP="00965DBF">
            <w:pPr>
              <w:spacing w:after="0"/>
              <w:rPr>
                <w:sz w:val="18"/>
                <w:szCs w:val="18"/>
              </w:rPr>
            </w:pPr>
          </w:p>
          <w:p w14:paraId="7A18FE9B" w14:textId="77777777" w:rsidR="00965DBF" w:rsidRPr="00CD58E5" w:rsidRDefault="00965DBF" w:rsidP="00965DBF">
            <w:pPr>
              <w:spacing w:after="0"/>
              <w:rPr>
                <w:sz w:val="18"/>
                <w:szCs w:val="18"/>
              </w:rPr>
            </w:pPr>
          </w:p>
          <w:p w14:paraId="2BEC76D9" w14:textId="77777777" w:rsidR="00965DBF" w:rsidRPr="00CD58E5" w:rsidRDefault="00965DBF" w:rsidP="00965DBF">
            <w:pPr>
              <w:spacing w:after="0"/>
              <w:rPr>
                <w:sz w:val="18"/>
                <w:szCs w:val="18"/>
              </w:rPr>
            </w:pPr>
          </w:p>
          <w:p w14:paraId="29982419" w14:textId="77777777" w:rsidR="00965DBF" w:rsidRPr="00CD58E5" w:rsidRDefault="00965DBF" w:rsidP="00965DBF">
            <w:pPr>
              <w:spacing w:after="0"/>
              <w:rPr>
                <w:sz w:val="18"/>
                <w:szCs w:val="18"/>
              </w:rPr>
            </w:pPr>
          </w:p>
          <w:p w14:paraId="4CAD8E93" w14:textId="77777777" w:rsidR="00965DBF" w:rsidRPr="00CD58E5" w:rsidRDefault="00965DBF" w:rsidP="00965DBF">
            <w:pPr>
              <w:spacing w:after="0"/>
              <w:rPr>
                <w:sz w:val="18"/>
                <w:szCs w:val="18"/>
              </w:rPr>
            </w:pPr>
          </w:p>
          <w:p w14:paraId="39437FC9" w14:textId="77777777" w:rsidR="00965DBF" w:rsidRPr="00CD58E5" w:rsidRDefault="00965DBF" w:rsidP="00965DBF">
            <w:pPr>
              <w:spacing w:after="0"/>
              <w:rPr>
                <w:sz w:val="18"/>
                <w:szCs w:val="18"/>
              </w:rPr>
            </w:pPr>
            <w:r w:rsidRPr="00CD58E5">
              <w:rPr>
                <w:sz w:val="18"/>
                <w:szCs w:val="18"/>
              </w:rPr>
              <w:t>1</w:t>
            </w:r>
          </w:p>
          <w:p w14:paraId="6D8A0873" w14:textId="77777777" w:rsidR="00965DBF" w:rsidRPr="00CD58E5" w:rsidRDefault="00965DBF" w:rsidP="00965DBF">
            <w:pPr>
              <w:spacing w:after="0"/>
              <w:rPr>
                <w:sz w:val="18"/>
                <w:szCs w:val="18"/>
              </w:rPr>
            </w:pPr>
          </w:p>
          <w:p w14:paraId="63731A16" w14:textId="77777777" w:rsidR="00965DBF" w:rsidRPr="00CD58E5" w:rsidRDefault="00965DBF" w:rsidP="00965DBF">
            <w:pPr>
              <w:spacing w:after="0"/>
              <w:rPr>
                <w:sz w:val="18"/>
                <w:szCs w:val="18"/>
              </w:rPr>
            </w:pPr>
          </w:p>
          <w:p w14:paraId="51BCB700" w14:textId="77777777" w:rsidR="00965DBF" w:rsidRPr="00CD58E5" w:rsidRDefault="00965DBF" w:rsidP="00965DBF">
            <w:pPr>
              <w:spacing w:after="0"/>
              <w:rPr>
                <w:sz w:val="18"/>
                <w:szCs w:val="18"/>
              </w:rPr>
            </w:pPr>
          </w:p>
          <w:p w14:paraId="4FC56240" w14:textId="77777777" w:rsidR="00965DBF" w:rsidRPr="00CD58E5" w:rsidRDefault="00965DBF" w:rsidP="00965DBF">
            <w:pPr>
              <w:pStyle w:val="FootnoteText"/>
              <w:spacing w:line="276" w:lineRule="auto"/>
              <w:rPr>
                <w:rFonts w:asciiTheme="minorHAnsi" w:eastAsia="Calibri" w:hAnsiTheme="minorHAnsi"/>
                <w:bCs/>
                <w:sz w:val="18"/>
                <w:szCs w:val="18"/>
              </w:rPr>
            </w:pPr>
          </w:p>
        </w:tc>
        <w:tc>
          <w:tcPr>
            <w:tcW w:w="810" w:type="dxa"/>
            <w:tcBorders>
              <w:top w:val="single" w:sz="4" w:space="0" w:color="auto"/>
              <w:left w:val="single" w:sz="4" w:space="0" w:color="auto"/>
              <w:bottom w:val="single" w:sz="4" w:space="0" w:color="auto"/>
              <w:right w:val="single" w:sz="4" w:space="0" w:color="auto"/>
            </w:tcBorders>
          </w:tcPr>
          <w:p w14:paraId="625716A0" w14:textId="77777777" w:rsidR="00965DBF" w:rsidRPr="00CD58E5" w:rsidRDefault="00965DBF" w:rsidP="00965DBF">
            <w:pPr>
              <w:spacing w:after="0"/>
              <w:rPr>
                <w:sz w:val="18"/>
                <w:szCs w:val="18"/>
              </w:rPr>
            </w:pPr>
          </w:p>
          <w:p w14:paraId="420BEF1C" w14:textId="77777777" w:rsidR="00965DBF" w:rsidRPr="00CD58E5" w:rsidRDefault="00965DBF" w:rsidP="00965DBF">
            <w:pPr>
              <w:spacing w:after="0"/>
              <w:rPr>
                <w:sz w:val="18"/>
                <w:szCs w:val="18"/>
              </w:rPr>
            </w:pPr>
          </w:p>
          <w:p w14:paraId="5EE0F018" w14:textId="77777777" w:rsidR="00965DBF" w:rsidRPr="00CD58E5" w:rsidRDefault="00965DBF" w:rsidP="00965DBF">
            <w:pPr>
              <w:spacing w:after="0"/>
              <w:rPr>
                <w:sz w:val="18"/>
                <w:szCs w:val="18"/>
              </w:rPr>
            </w:pPr>
          </w:p>
          <w:p w14:paraId="7667AA46" w14:textId="77777777" w:rsidR="00965DBF" w:rsidRPr="00CD58E5" w:rsidRDefault="00965DBF" w:rsidP="00965DBF">
            <w:pPr>
              <w:spacing w:after="0"/>
              <w:rPr>
                <w:sz w:val="18"/>
                <w:szCs w:val="18"/>
              </w:rPr>
            </w:pPr>
          </w:p>
          <w:p w14:paraId="01FC2C4E" w14:textId="77777777" w:rsidR="00965DBF" w:rsidRPr="00CD58E5" w:rsidRDefault="00965DBF" w:rsidP="00965DBF">
            <w:pPr>
              <w:spacing w:after="0"/>
              <w:rPr>
                <w:sz w:val="18"/>
                <w:szCs w:val="18"/>
              </w:rPr>
            </w:pPr>
          </w:p>
          <w:p w14:paraId="423C5CF7" w14:textId="77777777" w:rsidR="00965DBF" w:rsidRPr="00CD58E5" w:rsidRDefault="00965DBF" w:rsidP="00965DBF">
            <w:pPr>
              <w:spacing w:after="0"/>
              <w:rPr>
                <w:sz w:val="18"/>
                <w:szCs w:val="18"/>
              </w:rPr>
            </w:pPr>
          </w:p>
          <w:p w14:paraId="20C74527" w14:textId="77777777" w:rsidR="00965DBF" w:rsidRPr="00CD58E5" w:rsidRDefault="00965DBF" w:rsidP="00965DBF">
            <w:pPr>
              <w:spacing w:after="0"/>
              <w:rPr>
                <w:sz w:val="18"/>
                <w:szCs w:val="18"/>
              </w:rPr>
            </w:pPr>
            <w:r w:rsidRPr="00CD58E5">
              <w:rPr>
                <w:sz w:val="18"/>
                <w:szCs w:val="18"/>
              </w:rPr>
              <w:t>1</w:t>
            </w:r>
          </w:p>
          <w:p w14:paraId="17B4B659" w14:textId="77777777" w:rsidR="00965DBF" w:rsidRPr="00CD58E5" w:rsidRDefault="00965DBF" w:rsidP="00965DBF">
            <w:pPr>
              <w:spacing w:after="0"/>
              <w:rPr>
                <w:sz w:val="18"/>
                <w:szCs w:val="18"/>
              </w:rPr>
            </w:pPr>
          </w:p>
          <w:p w14:paraId="0AC42B42" w14:textId="77777777" w:rsidR="00965DBF" w:rsidRPr="00CD58E5" w:rsidRDefault="00965DBF" w:rsidP="00965DBF">
            <w:pPr>
              <w:spacing w:after="0"/>
              <w:rPr>
                <w:sz w:val="18"/>
                <w:szCs w:val="18"/>
              </w:rPr>
            </w:pPr>
          </w:p>
          <w:p w14:paraId="22BC3BED" w14:textId="77777777" w:rsidR="00965DBF" w:rsidRPr="00CD58E5" w:rsidRDefault="00965DBF" w:rsidP="00965DBF">
            <w:pPr>
              <w:spacing w:after="0"/>
              <w:rPr>
                <w:sz w:val="18"/>
                <w:szCs w:val="18"/>
              </w:rPr>
            </w:pPr>
          </w:p>
          <w:p w14:paraId="2A53A860" w14:textId="77777777" w:rsidR="00965DBF" w:rsidRPr="00CD58E5" w:rsidRDefault="00965DBF" w:rsidP="00965DBF">
            <w:pPr>
              <w:pStyle w:val="FootnoteText"/>
              <w:spacing w:line="276" w:lineRule="auto"/>
              <w:rPr>
                <w:rFonts w:asciiTheme="minorHAnsi" w:eastAsia="Calibri" w:hAnsiTheme="minorHAnsi"/>
                <w:bCs/>
                <w:sz w:val="18"/>
                <w:szCs w:val="18"/>
              </w:rPr>
            </w:pPr>
          </w:p>
        </w:tc>
        <w:tc>
          <w:tcPr>
            <w:tcW w:w="810" w:type="dxa"/>
            <w:tcBorders>
              <w:top w:val="single" w:sz="4" w:space="0" w:color="auto"/>
              <w:left w:val="single" w:sz="4" w:space="0" w:color="auto"/>
              <w:bottom w:val="single" w:sz="4" w:space="0" w:color="auto"/>
              <w:right w:val="single" w:sz="4" w:space="0" w:color="auto"/>
            </w:tcBorders>
          </w:tcPr>
          <w:p w14:paraId="666F23F8" w14:textId="77777777" w:rsidR="00965DBF" w:rsidRPr="00CD58E5" w:rsidRDefault="00965DBF" w:rsidP="00965DBF">
            <w:pPr>
              <w:spacing w:after="0"/>
              <w:rPr>
                <w:sz w:val="18"/>
                <w:szCs w:val="18"/>
              </w:rPr>
            </w:pPr>
          </w:p>
          <w:p w14:paraId="50C3CAAB" w14:textId="77777777" w:rsidR="00965DBF" w:rsidRPr="00CD58E5" w:rsidRDefault="00965DBF" w:rsidP="00965DBF">
            <w:pPr>
              <w:spacing w:after="0"/>
              <w:rPr>
                <w:sz w:val="18"/>
                <w:szCs w:val="18"/>
              </w:rPr>
            </w:pPr>
          </w:p>
          <w:p w14:paraId="0242D957" w14:textId="77777777" w:rsidR="00965DBF" w:rsidRPr="00CD58E5" w:rsidRDefault="00965DBF" w:rsidP="00965DBF">
            <w:pPr>
              <w:spacing w:after="0"/>
              <w:rPr>
                <w:sz w:val="18"/>
                <w:szCs w:val="18"/>
              </w:rPr>
            </w:pPr>
          </w:p>
          <w:p w14:paraId="5998A290" w14:textId="77777777" w:rsidR="00965DBF" w:rsidRPr="00CD58E5" w:rsidRDefault="00965DBF" w:rsidP="00965DBF">
            <w:pPr>
              <w:spacing w:after="0"/>
              <w:rPr>
                <w:sz w:val="18"/>
                <w:szCs w:val="18"/>
              </w:rPr>
            </w:pPr>
          </w:p>
          <w:p w14:paraId="4FA164DA" w14:textId="77777777" w:rsidR="00965DBF" w:rsidRPr="00CD58E5" w:rsidRDefault="00965DBF" w:rsidP="00965DBF">
            <w:pPr>
              <w:spacing w:after="0"/>
              <w:rPr>
                <w:sz w:val="18"/>
                <w:szCs w:val="18"/>
              </w:rPr>
            </w:pPr>
          </w:p>
          <w:p w14:paraId="7DA6D74F" w14:textId="77777777" w:rsidR="00965DBF" w:rsidRPr="00CD58E5" w:rsidRDefault="00965DBF" w:rsidP="00965DBF">
            <w:pPr>
              <w:spacing w:after="0"/>
              <w:rPr>
                <w:sz w:val="18"/>
                <w:szCs w:val="18"/>
              </w:rPr>
            </w:pPr>
          </w:p>
          <w:p w14:paraId="049EE2EB" w14:textId="77777777" w:rsidR="00965DBF" w:rsidRPr="00CD58E5" w:rsidRDefault="00965DBF" w:rsidP="00965DBF">
            <w:pPr>
              <w:spacing w:after="0"/>
              <w:rPr>
                <w:sz w:val="18"/>
                <w:szCs w:val="18"/>
              </w:rPr>
            </w:pPr>
            <w:r w:rsidRPr="00CD58E5">
              <w:rPr>
                <w:sz w:val="18"/>
                <w:szCs w:val="18"/>
              </w:rPr>
              <w:t>3</w:t>
            </w:r>
          </w:p>
          <w:p w14:paraId="5E741687" w14:textId="77777777" w:rsidR="00965DBF" w:rsidRPr="00CD58E5" w:rsidRDefault="00965DBF" w:rsidP="00965DBF">
            <w:pPr>
              <w:spacing w:after="0"/>
              <w:rPr>
                <w:sz w:val="18"/>
                <w:szCs w:val="18"/>
              </w:rPr>
            </w:pPr>
          </w:p>
          <w:p w14:paraId="26912BFC" w14:textId="77777777" w:rsidR="00965DBF" w:rsidRPr="00CD58E5" w:rsidRDefault="00965DBF" w:rsidP="00965DBF">
            <w:pPr>
              <w:spacing w:after="0"/>
              <w:rPr>
                <w:sz w:val="18"/>
                <w:szCs w:val="18"/>
              </w:rPr>
            </w:pPr>
          </w:p>
          <w:p w14:paraId="2A512E73" w14:textId="77777777" w:rsidR="00965DBF" w:rsidRPr="00CD58E5" w:rsidRDefault="00965DBF" w:rsidP="00965DBF">
            <w:pPr>
              <w:spacing w:after="0"/>
              <w:rPr>
                <w:sz w:val="18"/>
                <w:szCs w:val="18"/>
              </w:rPr>
            </w:pPr>
          </w:p>
          <w:p w14:paraId="076FCBB2" w14:textId="77777777" w:rsidR="00965DBF" w:rsidRPr="00CD58E5" w:rsidRDefault="00965DBF" w:rsidP="00965DBF">
            <w:pPr>
              <w:pStyle w:val="FootnoteText"/>
              <w:spacing w:line="276" w:lineRule="auto"/>
              <w:rPr>
                <w:rFonts w:asciiTheme="minorHAnsi" w:eastAsia="Calibri" w:hAnsiTheme="minorHAnsi"/>
                <w:sz w:val="18"/>
                <w:szCs w:val="18"/>
              </w:rPr>
            </w:pPr>
          </w:p>
        </w:tc>
        <w:tc>
          <w:tcPr>
            <w:tcW w:w="810" w:type="dxa"/>
            <w:tcBorders>
              <w:top w:val="single" w:sz="4" w:space="0" w:color="auto"/>
              <w:left w:val="single" w:sz="4" w:space="0" w:color="auto"/>
              <w:bottom w:val="single" w:sz="4" w:space="0" w:color="auto"/>
              <w:right w:val="double" w:sz="4" w:space="0" w:color="auto"/>
            </w:tcBorders>
          </w:tcPr>
          <w:p w14:paraId="66E61DF0" w14:textId="77777777" w:rsidR="00965DBF" w:rsidRPr="00CD58E5" w:rsidRDefault="00965DBF" w:rsidP="00965DBF">
            <w:pPr>
              <w:spacing w:after="0"/>
              <w:rPr>
                <w:sz w:val="18"/>
                <w:szCs w:val="18"/>
              </w:rPr>
            </w:pPr>
          </w:p>
          <w:p w14:paraId="25177BD2" w14:textId="77777777" w:rsidR="00965DBF" w:rsidRPr="00CD58E5" w:rsidRDefault="00965DBF" w:rsidP="00965DBF">
            <w:pPr>
              <w:spacing w:after="0"/>
              <w:rPr>
                <w:sz w:val="18"/>
                <w:szCs w:val="18"/>
              </w:rPr>
            </w:pPr>
          </w:p>
          <w:p w14:paraId="10F5F5E4" w14:textId="77777777" w:rsidR="00965DBF" w:rsidRPr="00CD58E5" w:rsidRDefault="00965DBF" w:rsidP="00965DBF">
            <w:pPr>
              <w:spacing w:after="0"/>
              <w:rPr>
                <w:sz w:val="18"/>
                <w:szCs w:val="18"/>
              </w:rPr>
            </w:pPr>
          </w:p>
          <w:p w14:paraId="46E6F40F" w14:textId="77777777" w:rsidR="00965DBF" w:rsidRPr="00CD58E5" w:rsidRDefault="00965DBF" w:rsidP="00965DBF">
            <w:pPr>
              <w:spacing w:after="0"/>
              <w:rPr>
                <w:sz w:val="18"/>
                <w:szCs w:val="18"/>
              </w:rPr>
            </w:pPr>
          </w:p>
          <w:p w14:paraId="252DC130" w14:textId="77777777" w:rsidR="00965DBF" w:rsidRPr="00CD58E5" w:rsidRDefault="00965DBF" w:rsidP="00965DBF">
            <w:pPr>
              <w:spacing w:after="0"/>
              <w:rPr>
                <w:sz w:val="18"/>
                <w:szCs w:val="18"/>
              </w:rPr>
            </w:pPr>
          </w:p>
          <w:p w14:paraId="67590AD4" w14:textId="77777777" w:rsidR="00965DBF" w:rsidRPr="00CD58E5" w:rsidRDefault="00965DBF" w:rsidP="00965DBF">
            <w:pPr>
              <w:spacing w:after="0"/>
              <w:rPr>
                <w:sz w:val="18"/>
                <w:szCs w:val="18"/>
              </w:rPr>
            </w:pPr>
          </w:p>
          <w:p w14:paraId="5E01504A" w14:textId="77777777" w:rsidR="00965DBF" w:rsidRPr="00CD58E5" w:rsidRDefault="00965DBF" w:rsidP="00965DBF">
            <w:pPr>
              <w:spacing w:after="0"/>
              <w:rPr>
                <w:sz w:val="18"/>
                <w:szCs w:val="18"/>
              </w:rPr>
            </w:pPr>
            <w:r w:rsidRPr="00CD58E5">
              <w:rPr>
                <w:sz w:val="18"/>
                <w:szCs w:val="18"/>
              </w:rPr>
              <w:t>3</w:t>
            </w:r>
          </w:p>
          <w:p w14:paraId="73720896" w14:textId="77777777" w:rsidR="00965DBF" w:rsidRPr="00CD58E5" w:rsidRDefault="00965DBF" w:rsidP="00965DBF">
            <w:pPr>
              <w:spacing w:after="0"/>
              <w:rPr>
                <w:sz w:val="18"/>
                <w:szCs w:val="18"/>
              </w:rPr>
            </w:pPr>
          </w:p>
          <w:p w14:paraId="78C05D4C" w14:textId="77777777" w:rsidR="00965DBF" w:rsidRPr="00CD58E5" w:rsidRDefault="00965DBF" w:rsidP="00965DBF">
            <w:pPr>
              <w:spacing w:after="0"/>
              <w:rPr>
                <w:sz w:val="18"/>
                <w:szCs w:val="18"/>
              </w:rPr>
            </w:pPr>
          </w:p>
          <w:p w14:paraId="06C821BA" w14:textId="77777777" w:rsidR="00965DBF" w:rsidRPr="00CD58E5" w:rsidRDefault="00965DBF" w:rsidP="00965DBF">
            <w:pPr>
              <w:spacing w:after="0"/>
              <w:rPr>
                <w:sz w:val="18"/>
                <w:szCs w:val="18"/>
              </w:rPr>
            </w:pPr>
          </w:p>
          <w:p w14:paraId="46C28C73" w14:textId="77777777" w:rsidR="00965DBF" w:rsidRPr="00CD58E5" w:rsidRDefault="00965DBF" w:rsidP="00965DBF">
            <w:pPr>
              <w:pStyle w:val="FootnoteText"/>
              <w:spacing w:line="276" w:lineRule="auto"/>
              <w:rPr>
                <w:rFonts w:asciiTheme="minorHAnsi" w:eastAsia="Calibri" w:hAnsiTheme="minorHAnsi"/>
                <w:sz w:val="18"/>
                <w:szCs w:val="18"/>
              </w:rPr>
            </w:pPr>
          </w:p>
        </w:tc>
        <w:tc>
          <w:tcPr>
            <w:tcW w:w="1080" w:type="dxa"/>
            <w:tcBorders>
              <w:top w:val="single" w:sz="4" w:space="0" w:color="auto"/>
              <w:left w:val="double" w:sz="4" w:space="0" w:color="auto"/>
              <w:bottom w:val="single" w:sz="4" w:space="0" w:color="auto"/>
              <w:right w:val="single" w:sz="4" w:space="0" w:color="auto"/>
            </w:tcBorders>
          </w:tcPr>
          <w:p w14:paraId="3092F43D" w14:textId="77777777" w:rsidR="00965DBF" w:rsidRPr="00CD58E5" w:rsidRDefault="00965DBF" w:rsidP="00965DBF">
            <w:pPr>
              <w:spacing w:after="0"/>
              <w:rPr>
                <w:sz w:val="18"/>
                <w:szCs w:val="18"/>
              </w:rPr>
            </w:pPr>
          </w:p>
          <w:p w14:paraId="10B0A78C" w14:textId="77777777" w:rsidR="00965DBF" w:rsidRPr="00CD58E5" w:rsidRDefault="00965DBF" w:rsidP="00965DBF">
            <w:pPr>
              <w:spacing w:after="0"/>
              <w:rPr>
                <w:sz w:val="18"/>
                <w:szCs w:val="18"/>
              </w:rPr>
            </w:pPr>
          </w:p>
          <w:p w14:paraId="6418621A" w14:textId="77777777" w:rsidR="00965DBF" w:rsidRPr="00CD58E5" w:rsidRDefault="00965DBF" w:rsidP="00965DBF">
            <w:pPr>
              <w:spacing w:after="0"/>
              <w:rPr>
                <w:sz w:val="18"/>
                <w:szCs w:val="18"/>
              </w:rPr>
            </w:pPr>
          </w:p>
          <w:p w14:paraId="16785AC9" w14:textId="77777777" w:rsidR="00965DBF" w:rsidRPr="00CD58E5" w:rsidRDefault="00965DBF" w:rsidP="00965DBF">
            <w:pPr>
              <w:spacing w:after="0"/>
              <w:rPr>
                <w:sz w:val="18"/>
                <w:szCs w:val="18"/>
              </w:rPr>
            </w:pPr>
          </w:p>
          <w:p w14:paraId="223F949B" w14:textId="77777777" w:rsidR="00965DBF" w:rsidRPr="00CD58E5" w:rsidRDefault="00965DBF" w:rsidP="00965DBF">
            <w:pPr>
              <w:spacing w:after="0"/>
              <w:rPr>
                <w:sz w:val="18"/>
                <w:szCs w:val="18"/>
              </w:rPr>
            </w:pPr>
          </w:p>
          <w:p w14:paraId="7C34D200" w14:textId="77777777" w:rsidR="00965DBF" w:rsidRPr="00CD58E5" w:rsidRDefault="00965DBF" w:rsidP="00965DBF">
            <w:pPr>
              <w:pStyle w:val="FootnoteText"/>
              <w:spacing w:line="276" w:lineRule="auto"/>
              <w:rPr>
                <w:rFonts w:asciiTheme="minorHAnsi" w:eastAsia="Calibri" w:hAnsiTheme="minorHAnsi"/>
                <w:sz w:val="18"/>
                <w:szCs w:val="18"/>
              </w:rPr>
            </w:pPr>
            <w:r w:rsidRPr="00CD58E5">
              <w:rPr>
                <w:rFonts w:asciiTheme="minorHAnsi" w:hAnsiTheme="minorHAnsi"/>
                <w:sz w:val="18"/>
                <w:szCs w:val="18"/>
              </w:rPr>
              <w:t>Semi-Annual</w:t>
            </w:r>
          </w:p>
        </w:tc>
        <w:tc>
          <w:tcPr>
            <w:tcW w:w="1260" w:type="dxa"/>
            <w:tcBorders>
              <w:top w:val="single" w:sz="4" w:space="0" w:color="auto"/>
              <w:left w:val="single" w:sz="4" w:space="0" w:color="auto"/>
              <w:bottom w:val="single" w:sz="4" w:space="0" w:color="auto"/>
              <w:right w:val="single" w:sz="4" w:space="0" w:color="auto"/>
            </w:tcBorders>
          </w:tcPr>
          <w:p w14:paraId="11694616" w14:textId="77777777" w:rsidR="00965DBF" w:rsidRPr="00CD58E5" w:rsidRDefault="00965DBF" w:rsidP="00965DBF">
            <w:pPr>
              <w:spacing w:after="0"/>
              <w:rPr>
                <w:sz w:val="18"/>
                <w:szCs w:val="18"/>
              </w:rPr>
            </w:pPr>
          </w:p>
          <w:p w14:paraId="0EB265AE" w14:textId="77777777" w:rsidR="00965DBF" w:rsidRPr="00CD58E5" w:rsidRDefault="00965DBF" w:rsidP="00965DBF">
            <w:pPr>
              <w:spacing w:after="0"/>
              <w:rPr>
                <w:sz w:val="18"/>
                <w:szCs w:val="18"/>
              </w:rPr>
            </w:pPr>
          </w:p>
          <w:p w14:paraId="6CF373B7" w14:textId="77777777" w:rsidR="00965DBF" w:rsidRPr="00CD58E5" w:rsidRDefault="00965DBF" w:rsidP="00965DBF">
            <w:pPr>
              <w:spacing w:after="0"/>
              <w:rPr>
                <w:sz w:val="18"/>
                <w:szCs w:val="18"/>
              </w:rPr>
            </w:pPr>
          </w:p>
          <w:p w14:paraId="52AB1376" w14:textId="77777777" w:rsidR="00965DBF" w:rsidRPr="00CD58E5" w:rsidRDefault="00965DBF" w:rsidP="00965DBF">
            <w:pPr>
              <w:spacing w:after="0"/>
              <w:rPr>
                <w:sz w:val="18"/>
                <w:szCs w:val="18"/>
              </w:rPr>
            </w:pPr>
          </w:p>
          <w:p w14:paraId="081689EF" w14:textId="77777777" w:rsidR="00965DBF" w:rsidRPr="00CD58E5" w:rsidRDefault="00965DBF" w:rsidP="00965DBF">
            <w:pPr>
              <w:spacing w:after="0"/>
              <w:rPr>
                <w:sz w:val="18"/>
                <w:szCs w:val="18"/>
              </w:rPr>
            </w:pPr>
            <w:r w:rsidRPr="00CD58E5">
              <w:rPr>
                <w:sz w:val="18"/>
                <w:szCs w:val="18"/>
              </w:rPr>
              <w:t>Semi-annual Project Progress Reports;</w:t>
            </w:r>
          </w:p>
          <w:p w14:paraId="63B65729" w14:textId="77777777" w:rsidR="00965DBF" w:rsidRPr="00CD58E5" w:rsidRDefault="00965DBF" w:rsidP="00965DBF">
            <w:pPr>
              <w:pStyle w:val="FootnoteText"/>
              <w:spacing w:line="276" w:lineRule="auto"/>
              <w:rPr>
                <w:rFonts w:asciiTheme="minorHAnsi" w:hAnsiTheme="minorHAns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653AA8B8" w14:textId="77777777" w:rsidR="00965DBF" w:rsidRPr="00CD58E5" w:rsidRDefault="00965DBF" w:rsidP="00965DBF">
            <w:pPr>
              <w:spacing w:after="0"/>
              <w:rPr>
                <w:sz w:val="18"/>
                <w:szCs w:val="18"/>
              </w:rPr>
            </w:pPr>
          </w:p>
          <w:p w14:paraId="1667791B" w14:textId="77777777" w:rsidR="00965DBF" w:rsidRPr="00CD58E5" w:rsidRDefault="00965DBF" w:rsidP="00965DBF">
            <w:pPr>
              <w:spacing w:after="0"/>
              <w:rPr>
                <w:sz w:val="18"/>
                <w:szCs w:val="18"/>
              </w:rPr>
            </w:pPr>
          </w:p>
          <w:p w14:paraId="1A9DC79E" w14:textId="77777777" w:rsidR="00965DBF" w:rsidRPr="00CD58E5" w:rsidRDefault="00965DBF" w:rsidP="00965DBF">
            <w:pPr>
              <w:spacing w:after="0"/>
              <w:rPr>
                <w:sz w:val="18"/>
                <w:szCs w:val="18"/>
              </w:rPr>
            </w:pPr>
          </w:p>
          <w:p w14:paraId="31FFC4D4" w14:textId="77777777" w:rsidR="00965DBF" w:rsidRPr="00CD58E5" w:rsidRDefault="00965DBF" w:rsidP="00965DBF">
            <w:pPr>
              <w:spacing w:after="0"/>
              <w:rPr>
                <w:sz w:val="18"/>
                <w:szCs w:val="18"/>
              </w:rPr>
            </w:pPr>
          </w:p>
          <w:p w14:paraId="3C2EB6FB" w14:textId="0FCD1D61" w:rsidR="00965DBF" w:rsidRPr="00CD58E5" w:rsidRDefault="00965DBF" w:rsidP="00965DBF">
            <w:pPr>
              <w:spacing w:after="0"/>
              <w:rPr>
                <w:sz w:val="18"/>
                <w:szCs w:val="18"/>
              </w:rPr>
            </w:pPr>
            <w:r w:rsidRPr="00CD58E5">
              <w:rPr>
                <w:sz w:val="18"/>
                <w:szCs w:val="18"/>
              </w:rPr>
              <w:t>PCU; SDD, MoPP</w:t>
            </w:r>
          </w:p>
          <w:p w14:paraId="672E9D56" w14:textId="77777777" w:rsidR="00965DBF" w:rsidRPr="00CD58E5" w:rsidRDefault="00965DBF" w:rsidP="00965DBF">
            <w:pPr>
              <w:spacing w:after="0"/>
              <w:rPr>
                <w:sz w:val="18"/>
                <w:szCs w:val="18"/>
              </w:rPr>
            </w:pPr>
          </w:p>
          <w:p w14:paraId="0256EA80" w14:textId="77777777" w:rsidR="00965DBF" w:rsidRPr="00CD58E5" w:rsidRDefault="00965DBF" w:rsidP="00965DBF">
            <w:pPr>
              <w:spacing w:after="0"/>
              <w:rPr>
                <w:sz w:val="18"/>
                <w:szCs w:val="18"/>
              </w:rPr>
            </w:pPr>
          </w:p>
          <w:p w14:paraId="5B6EE672" w14:textId="77777777" w:rsidR="00965DBF" w:rsidRPr="00CD58E5" w:rsidRDefault="00965DBF" w:rsidP="00965DBF">
            <w:pPr>
              <w:pStyle w:val="FootnoteText"/>
              <w:spacing w:line="276" w:lineRule="auto"/>
              <w:rPr>
                <w:rFonts w:asciiTheme="minorHAnsi" w:hAnsiTheme="minorHAnsi"/>
                <w:sz w:val="18"/>
                <w:szCs w:val="18"/>
              </w:rPr>
            </w:pPr>
          </w:p>
        </w:tc>
        <w:tc>
          <w:tcPr>
            <w:tcW w:w="2520" w:type="dxa"/>
            <w:tcBorders>
              <w:top w:val="single" w:sz="4" w:space="0" w:color="auto"/>
              <w:left w:val="single" w:sz="4" w:space="0" w:color="auto"/>
              <w:bottom w:val="single" w:sz="4" w:space="0" w:color="auto"/>
              <w:right w:val="single" w:sz="4" w:space="0" w:color="auto"/>
            </w:tcBorders>
          </w:tcPr>
          <w:p w14:paraId="488B9B3A" w14:textId="77777777" w:rsidR="00965DBF" w:rsidRPr="00CD58E5" w:rsidRDefault="00965DBF" w:rsidP="00965DBF">
            <w:pPr>
              <w:autoSpaceDE w:val="0"/>
              <w:autoSpaceDN w:val="0"/>
              <w:adjustRightInd w:val="0"/>
              <w:spacing w:after="0"/>
              <w:rPr>
                <w:sz w:val="18"/>
                <w:szCs w:val="18"/>
              </w:rPr>
            </w:pPr>
            <w:r w:rsidRPr="00CD58E5">
              <w:rPr>
                <w:sz w:val="18"/>
                <w:szCs w:val="18"/>
              </w:rPr>
              <w:t xml:space="preserve">Measurement of increased national capacity to understand, capture, and manage climate data as well as utilize hazard information for improved decision making.  </w:t>
            </w:r>
            <w:r w:rsidRPr="00CD58E5">
              <w:rPr>
                <w:b/>
                <w:sz w:val="18"/>
                <w:szCs w:val="18"/>
              </w:rPr>
              <w:t>This indicator aligns with PPCR Core Indicator: “Evidence of strengthened government capacity and coordination mechanism to mainstream climate resilience.”  2(c) in particular, aligns with PPCR Core Indicator 1: “Degree of integration of climate change in national, including sector planning.”</w:t>
            </w:r>
          </w:p>
        </w:tc>
      </w:tr>
      <w:tr w:rsidR="00A73CD4" w:rsidRPr="00CD58E5" w14:paraId="68B8AC06" w14:textId="77777777" w:rsidTr="00965DBF">
        <w:trPr>
          <w:trHeight w:val="5480"/>
          <w:jc w:val="center"/>
        </w:trPr>
        <w:tc>
          <w:tcPr>
            <w:tcW w:w="2775" w:type="dxa"/>
            <w:tcBorders>
              <w:top w:val="single" w:sz="4" w:space="0" w:color="auto"/>
              <w:left w:val="single" w:sz="4" w:space="0" w:color="auto"/>
              <w:bottom w:val="single" w:sz="4" w:space="0" w:color="auto"/>
              <w:right w:val="double" w:sz="4" w:space="0" w:color="auto"/>
            </w:tcBorders>
            <w:hideMark/>
          </w:tcPr>
          <w:p w14:paraId="50C9CE78" w14:textId="77777777" w:rsidR="00965DBF" w:rsidRPr="00CD58E5" w:rsidRDefault="00965DBF" w:rsidP="00965DBF">
            <w:pPr>
              <w:pStyle w:val="FootnoteText"/>
              <w:rPr>
                <w:rFonts w:asciiTheme="minorHAnsi" w:eastAsia="Calibri" w:hAnsiTheme="minorHAnsi"/>
                <w:i/>
                <w:sz w:val="18"/>
                <w:szCs w:val="18"/>
              </w:rPr>
            </w:pPr>
          </w:p>
          <w:p w14:paraId="6902C368" w14:textId="77777777" w:rsidR="00965DBF" w:rsidRPr="00CD58E5" w:rsidRDefault="00965DBF" w:rsidP="00965DBF">
            <w:pPr>
              <w:pStyle w:val="FootnoteText"/>
              <w:rPr>
                <w:rFonts w:asciiTheme="minorHAnsi" w:hAnsiTheme="minorHAnsi"/>
                <w:sz w:val="18"/>
                <w:szCs w:val="18"/>
              </w:rPr>
            </w:pPr>
            <w:r w:rsidRPr="00CD58E5">
              <w:rPr>
                <w:rFonts w:asciiTheme="minorHAnsi" w:hAnsiTheme="minorHAnsi"/>
                <w:b/>
                <w:i/>
                <w:sz w:val="18"/>
                <w:szCs w:val="18"/>
              </w:rPr>
              <w:t>Intermediate Result indicator Two</w:t>
            </w:r>
            <w:r w:rsidRPr="00CD58E5">
              <w:rPr>
                <w:rFonts w:asciiTheme="minorHAnsi" w:hAnsiTheme="minorHAnsi"/>
                <w:b/>
                <w:sz w:val="18"/>
                <w:szCs w:val="18"/>
              </w:rPr>
              <w:t>:</w:t>
            </w:r>
            <w:r w:rsidRPr="00CD58E5">
              <w:rPr>
                <w:rFonts w:asciiTheme="minorHAnsi" w:hAnsiTheme="minorHAnsi"/>
                <w:sz w:val="18"/>
                <w:szCs w:val="18"/>
              </w:rPr>
              <w:t xml:space="preserve"> Number of Government ministries/agencies connected to a spatial data sharing platform</w:t>
            </w:r>
          </w:p>
          <w:p w14:paraId="2A0F699D" w14:textId="77777777" w:rsidR="00965DBF" w:rsidRPr="00CD58E5" w:rsidRDefault="00965DBF" w:rsidP="00965DBF">
            <w:pPr>
              <w:pStyle w:val="FootnoteText"/>
              <w:spacing w:line="276" w:lineRule="auto"/>
              <w:rPr>
                <w:rFonts w:asciiTheme="minorHAnsi" w:eastAsia="Calibri" w:hAnsiTheme="minorHAnsi"/>
                <w:sz w:val="18"/>
                <w:szCs w:val="18"/>
              </w:rPr>
            </w:pPr>
          </w:p>
        </w:tc>
        <w:tc>
          <w:tcPr>
            <w:tcW w:w="346" w:type="dxa"/>
            <w:gridSpan w:val="2"/>
            <w:tcBorders>
              <w:top w:val="single" w:sz="4" w:space="0" w:color="auto"/>
              <w:left w:val="double" w:sz="4" w:space="0" w:color="auto"/>
              <w:bottom w:val="single" w:sz="4" w:space="0" w:color="auto"/>
              <w:right w:val="single" w:sz="4" w:space="0" w:color="auto"/>
            </w:tcBorders>
            <w:vAlign w:val="center"/>
            <w:hideMark/>
          </w:tcPr>
          <w:p w14:paraId="2C53770A" w14:textId="77777777" w:rsidR="00965DBF" w:rsidRPr="00CD58E5" w:rsidRDefault="00CE4EE8" w:rsidP="00965DBF">
            <w:pPr>
              <w:spacing w:after="0"/>
              <w:jc w:val="center"/>
              <w:rPr>
                <w:sz w:val="18"/>
                <w:szCs w:val="18"/>
              </w:rPr>
            </w:pPr>
            <w:r w:rsidRPr="00CD58E5">
              <w:rPr>
                <w:sz w:val="18"/>
                <w:szCs w:val="18"/>
              </w:rPr>
              <w:fldChar w:fldCharType="begin">
                <w:ffData>
                  <w:name w:val="Check1"/>
                  <w:enabled/>
                  <w:calcOnExit w:val="0"/>
                  <w:checkBox>
                    <w:sizeAuto/>
                    <w:default w:val="0"/>
                  </w:checkBox>
                </w:ffData>
              </w:fldChar>
            </w:r>
            <w:r w:rsidR="00965DBF" w:rsidRPr="00CD58E5">
              <w:rPr>
                <w:sz w:val="18"/>
                <w:szCs w:val="18"/>
              </w:rPr>
              <w:instrText xml:space="preserve"> FORMCHECKBOX </w:instrText>
            </w:r>
            <w:r w:rsidR="00723451">
              <w:rPr>
                <w:sz w:val="18"/>
                <w:szCs w:val="18"/>
              </w:rPr>
            </w:r>
            <w:r w:rsidR="00723451">
              <w:rPr>
                <w:sz w:val="18"/>
                <w:szCs w:val="18"/>
              </w:rPr>
              <w:fldChar w:fldCharType="separate"/>
            </w:r>
            <w:r w:rsidRPr="00CD58E5">
              <w:rPr>
                <w:sz w:val="18"/>
                <w:szCs w:val="18"/>
              </w:rPr>
              <w:fldChar w:fldCharType="end"/>
            </w:r>
          </w:p>
        </w:tc>
        <w:tc>
          <w:tcPr>
            <w:tcW w:w="1109" w:type="dxa"/>
            <w:tcBorders>
              <w:top w:val="single" w:sz="4" w:space="0" w:color="auto"/>
              <w:left w:val="single" w:sz="4" w:space="0" w:color="auto"/>
              <w:bottom w:val="single" w:sz="4" w:space="0" w:color="auto"/>
              <w:right w:val="single" w:sz="4" w:space="0" w:color="auto"/>
            </w:tcBorders>
            <w:hideMark/>
          </w:tcPr>
          <w:p w14:paraId="190A8DA8" w14:textId="77777777" w:rsidR="00965DBF" w:rsidRPr="00CD58E5" w:rsidRDefault="00965DBF" w:rsidP="00965DBF">
            <w:pPr>
              <w:pStyle w:val="FootnoteText"/>
              <w:spacing w:line="276" w:lineRule="auto"/>
              <w:rPr>
                <w:rFonts w:asciiTheme="minorHAnsi" w:eastAsia="Calibri" w:hAnsiTheme="minorHAnsi"/>
                <w:bCs/>
                <w:sz w:val="18"/>
                <w:szCs w:val="18"/>
              </w:rPr>
            </w:pPr>
          </w:p>
          <w:p w14:paraId="44E92366" w14:textId="77777777" w:rsidR="00965DBF" w:rsidRPr="00CD58E5" w:rsidRDefault="00965DBF" w:rsidP="00965DBF">
            <w:pPr>
              <w:pStyle w:val="FootnoteText"/>
              <w:spacing w:line="276" w:lineRule="auto"/>
              <w:rPr>
                <w:rFonts w:asciiTheme="minorHAnsi" w:hAnsiTheme="minorHAnsi"/>
                <w:bCs/>
                <w:sz w:val="18"/>
                <w:szCs w:val="18"/>
              </w:rPr>
            </w:pPr>
            <w:r w:rsidRPr="00CD58E5">
              <w:rPr>
                <w:rFonts w:asciiTheme="minorHAnsi" w:hAnsiTheme="minorHAnsi"/>
                <w:bCs/>
                <w:sz w:val="18"/>
                <w:szCs w:val="18"/>
              </w:rPr>
              <w:t>Number</w:t>
            </w:r>
          </w:p>
          <w:p w14:paraId="3EFFD0D4" w14:textId="77777777" w:rsidR="00965DBF" w:rsidRPr="00CD58E5" w:rsidRDefault="00965DBF" w:rsidP="00965DBF">
            <w:pPr>
              <w:pStyle w:val="FootnoteText"/>
              <w:spacing w:line="276" w:lineRule="auto"/>
              <w:rPr>
                <w:rFonts w:asciiTheme="minorHAnsi" w:hAnsiTheme="minorHAnsi"/>
                <w:bCs/>
                <w:sz w:val="18"/>
                <w:szCs w:val="18"/>
              </w:rPr>
            </w:pPr>
          </w:p>
          <w:p w14:paraId="76FB2782" w14:textId="77777777" w:rsidR="00965DBF" w:rsidRPr="00CD58E5" w:rsidRDefault="00965DBF" w:rsidP="00965DBF">
            <w:pPr>
              <w:pStyle w:val="FootnoteText"/>
              <w:spacing w:line="276" w:lineRule="auto"/>
              <w:rPr>
                <w:rFonts w:asciiTheme="minorHAnsi" w:eastAsia="Calibri" w:hAnsiTheme="minorHAnsi"/>
                <w:bCs/>
                <w:sz w:val="18"/>
                <w:szCs w:val="18"/>
              </w:rPr>
            </w:pPr>
            <w:r w:rsidRPr="00CD58E5">
              <w:rPr>
                <w:rFonts w:asciiTheme="minorHAnsi" w:hAnsiTheme="minorHAnsi"/>
                <w:bCs/>
                <w:sz w:val="18"/>
                <w:szCs w:val="18"/>
              </w:rPr>
              <w:t xml:space="preserve"> </w:t>
            </w:r>
          </w:p>
        </w:tc>
        <w:tc>
          <w:tcPr>
            <w:tcW w:w="951" w:type="dxa"/>
            <w:tcBorders>
              <w:top w:val="single" w:sz="4" w:space="0" w:color="auto"/>
              <w:left w:val="single" w:sz="4" w:space="0" w:color="auto"/>
              <w:bottom w:val="single" w:sz="4" w:space="0" w:color="auto"/>
              <w:right w:val="double" w:sz="4" w:space="0" w:color="auto"/>
            </w:tcBorders>
          </w:tcPr>
          <w:p w14:paraId="1C27A5E8" w14:textId="77777777" w:rsidR="00965DBF" w:rsidRPr="00CD58E5" w:rsidRDefault="00965DBF" w:rsidP="00965DBF">
            <w:pPr>
              <w:pStyle w:val="FootnoteText"/>
              <w:spacing w:line="276" w:lineRule="auto"/>
              <w:rPr>
                <w:rFonts w:asciiTheme="minorHAnsi" w:hAnsiTheme="minorHAnsi"/>
                <w:b/>
                <w:bCs/>
                <w:sz w:val="18"/>
                <w:szCs w:val="18"/>
              </w:rPr>
            </w:pPr>
          </w:p>
          <w:p w14:paraId="38147C8A" w14:textId="77777777" w:rsidR="00965DBF" w:rsidRPr="00CD58E5" w:rsidRDefault="00965DBF" w:rsidP="00965DBF">
            <w:pPr>
              <w:pStyle w:val="FootnoteText"/>
              <w:spacing w:line="276" w:lineRule="auto"/>
              <w:rPr>
                <w:rFonts w:asciiTheme="minorHAnsi" w:eastAsia="Calibri" w:hAnsiTheme="minorHAnsi"/>
                <w:b/>
                <w:bCs/>
                <w:sz w:val="18"/>
                <w:szCs w:val="18"/>
              </w:rPr>
            </w:pPr>
            <w:r w:rsidRPr="00CD58E5">
              <w:rPr>
                <w:rFonts w:asciiTheme="minorHAnsi" w:hAnsiTheme="minorHAnsi"/>
                <w:b/>
                <w:bCs/>
                <w:sz w:val="18"/>
                <w:szCs w:val="18"/>
              </w:rPr>
              <w:t>0</w:t>
            </w:r>
          </w:p>
        </w:tc>
        <w:tc>
          <w:tcPr>
            <w:tcW w:w="849" w:type="dxa"/>
            <w:tcBorders>
              <w:top w:val="single" w:sz="4" w:space="0" w:color="auto"/>
              <w:left w:val="double" w:sz="4" w:space="0" w:color="auto"/>
              <w:bottom w:val="single" w:sz="4" w:space="0" w:color="auto"/>
              <w:right w:val="single" w:sz="4" w:space="0" w:color="auto"/>
            </w:tcBorders>
          </w:tcPr>
          <w:p w14:paraId="04FA8A03" w14:textId="77777777" w:rsidR="00965DBF" w:rsidRPr="00CD58E5" w:rsidRDefault="00965DBF" w:rsidP="00965DBF">
            <w:pPr>
              <w:pStyle w:val="FootnoteText"/>
              <w:spacing w:line="276" w:lineRule="auto"/>
              <w:rPr>
                <w:rFonts w:asciiTheme="minorHAnsi" w:eastAsia="Calibri" w:hAnsiTheme="minorHAnsi"/>
                <w:bCs/>
                <w:sz w:val="18"/>
                <w:szCs w:val="18"/>
              </w:rPr>
            </w:pPr>
          </w:p>
          <w:p w14:paraId="1A8D3A55" w14:textId="77777777" w:rsidR="00965DBF" w:rsidRPr="00CD58E5" w:rsidRDefault="00965DBF" w:rsidP="00965DBF">
            <w:pPr>
              <w:pStyle w:val="FootnoteText"/>
              <w:spacing w:line="276" w:lineRule="auto"/>
              <w:rPr>
                <w:rFonts w:asciiTheme="minorHAnsi" w:eastAsia="Calibri" w:hAnsiTheme="minorHAnsi"/>
                <w:bCs/>
                <w:sz w:val="18"/>
                <w:szCs w:val="18"/>
              </w:rPr>
            </w:pPr>
            <w:r w:rsidRPr="00CD58E5">
              <w:rPr>
                <w:rFonts w:asciiTheme="minorHAnsi" w:eastAsia="Calibri" w:hAnsiTheme="minorHAnsi"/>
                <w:bCs/>
                <w:sz w:val="18"/>
                <w:szCs w:val="18"/>
              </w:rPr>
              <w:t>3</w:t>
            </w:r>
          </w:p>
        </w:tc>
        <w:tc>
          <w:tcPr>
            <w:tcW w:w="810" w:type="dxa"/>
            <w:gridSpan w:val="2"/>
            <w:tcBorders>
              <w:top w:val="single" w:sz="4" w:space="0" w:color="auto"/>
              <w:left w:val="single" w:sz="4" w:space="0" w:color="auto"/>
              <w:bottom w:val="single" w:sz="4" w:space="0" w:color="auto"/>
              <w:right w:val="single" w:sz="4" w:space="0" w:color="auto"/>
            </w:tcBorders>
          </w:tcPr>
          <w:p w14:paraId="37038CEC" w14:textId="77777777" w:rsidR="00965DBF" w:rsidRPr="00CD58E5" w:rsidRDefault="00965DBF" w:rsidP="00965DBF">
            <w:pPr>
              <w:pStyle w:val="FootnoteText"/>
              <w:spacing w:line="276" w:lineRule="auto"/>
              <w:rPr>
                <w:rFonts w:asciiTheme="minorHAnsi" w:eastAsia="Calibri" w:hAnsiTheme="minorHAnsi"/>
                <w:bCs/>
                <w:sz w:val="18"/>
                <w:szCs w:val="18"/>
              </w:rPr>
            </w:pPr>
          </w:p>
          <w:p w14:paraId="1E41FC7F" w14:textId="77777777" w:rsidR="00965DBF" w:rsidRPr="00CD58E5" w:rsidRDefault="00965DBF" w:rsidP="00965DBF">
            <w:pPr>
              <w:pStyle w:val="FootnoteText"/>
              <w:spacing w:line="276" w:lineRule="auto"/>
              <w:rPr>
                <w:rFonts w:asciiTheme="minorHAnsi" w:eastAsia="Calibri" w:hAnsiTheme="minorHAnsi"/>
                <w:bCs/>
                <w:sz w:val="18"/>
                <w:szCs w:val="18"/>
              </w:rPr>
            </w:pPr>
            <w:r w:rsidRPr="00CD58E5">
              <w:rPr>
                <w:rFonts w:asciiTheme="minorHAnsi" w:eastAsia="Calibri" w:hAnsiTheme="minorHAnsi"/>
                <w:bCs/>
                <w:sz w:val="18"/>
                <w:szCs w:val="18"/>
              </w:rPr>
              <w:t>4</w:t>
            </w:r>
          </w:p>
        </w:tc>
        <w:tc>
          <w:tcPr>
            <w:tcW w:w="810" w:type="dxa"/>
            <w:tcBorders>
              <w:top w:val="single" w:sz="4" w:space="0" w:color="auto"/>
              <w:left w:val="single" w:sz="4" w:space="0" w:color="auto"/>
              <w:bottom w:val="single" w:sz="4" w:space="0" w:color="auto"/>
              <w:right w:val="single" w:sz="4" w:space="0" w:color="auto"/>
            </w:tcBorders>
          </w:tcPr>
          <w:p w14:paraId="648067E8" w14:textId="77777777" w:rsidR="00965DBF" w:rsidRPr="00CD58E5" w:rsidRDefault="00965DBF" w:rsidP="00965DBF">
            <w:pPr>
              <w:pStyle w:val="FootnoteText"/>
              <w:spacing w:line="276" w:lineRule="auto"/>
              <w:rPr>
                <w:rFonts w:asciiTheme="minorHAnsi" w:eastAsia="Calibri" w:hAnsiTheme="minorHAnsi"/>
                <w:bCs/>
                <w:sz w:val="18"/>
                <w:szCs w:val="18"/>
              </w:rPr>
            </w:pPr>
          </w:p>
          <w:p w14:paraId="2D1F0BF8" w14:textId="77777777" w:rsidR="00965DBF" w:rsidRPr="00CD58E5" w:rsidRDefault="00965DBF" w:rsidP="00965DBF">
            <w:pPr>
              <w:pStyle w:val="FootnoteText"/>
              <w:spacing w:line="276" w:lineRule="auto"/>
              <w:rPr>
                <w:rFonts w:asciiTheme="minorHAnsi" w:eastAsia="Calibri" w:hAnsiTheme="minorHAnsi"/>
                <w:bCs/>
                <w:sz w:val="18"/>
                <w:szCs w:val="18"/>
              </w:rPr>
            </w:pPr>
            <w:r w:rsidRPr="00CD58E5">
              <w:rPr>
                <w:rFonts w:asciiTheme="minorHAnsi" w:eastAsia="Calibri" w:hAnsiTheme="minorHAnsi"/>
                <w:bCs/>
                <w:sz w:val="18"/>
                <w:szCs w:val="18"/>
              </w:rPr>
              <w:t>6</w:t>
            </w:r>
          </w:p>
          <w:p w14:paraId="1B1AF706" w14:textId="77777777" w:rsidR="00965DBF" w:rsidRPr="00CD58E5" w:rsidRDefault="00965DBF" w:rsidP="00965DBF">
            <w:pPr>
              <w:pStyle w:val="FootnoteText"/>
              <w:spacing w:line="276" w:lineRule="auto"/>
              <w:rPr>
                <w:rFonts w:asciiTheme="minorHAnsi" w:eastAsia="Calibri" w:hAnsiTheme="minorHAnsi"/>
                <w:bCs/>
                <w:sz w:val="18"/>
                <w:szCs w:val="18"/>
              </w:rPr>
            </w:pPr>
          </w:p>
        </w:tc>
        <w:tc>
          <w:tcPr>
            <w:tcW w:w="810" w:type="dxa"/>
            <w:tcBorders>
              <w:top w:val="single" w:sz="4" w:space="0" w:color="auto"/>
              <w:left w:val="single" w:sz="4" w:space="0" w:color="auto"/>
              <w:bottom w:val="single" w:sz="4" w:space="0" w:color="auto"/>
              <w:right w:val="single" w:sz="4" w:space="0" w:color="auto"/>
            </w:tcBorders>
          </w:tcPr>
          <w:p w14:paraId="7483510E" w14:textId="77777777" w:rsidR="00965DBF" w:rsidRPr="00CD58E5" w:rsidRDefault="00965DBF" w:rsidP="00965DBF">
            <w:pPr>
              <w:pStyle w:val="FootnoteText"/>
              <w:spacing w:line="276" w:lineRule="auto"/>
              <w:rPr>
                <w:rFonts w:asciiTheme="minorHAnsi" w:eastAsia="Calibri" w:hAnsiTheme="minorHAnsi"/>
                <w:sz w:val="18"/>
                <w:szCs w:val="18"/>
              </w:rPr>
            </w:pPr>
          </w:p>
          <w:p w14:paraId="6CC988E9" w14:textId="77777777" w:rsidR="00965DBF" w:rsidRPr="00CD58E5" w:rsidRDefault="00965DBF" w:rsidP="00965DBF">
            <w:pPr>
              <w:pStyle w:val="FootnoteText"/>
              <w:spacing w:line="276" w:lineRule="auto"/>
              <w:rPr>
                <w:rFonts w:asciiTheme="minorHAnsi" w:eastAsia="Calibri" w:hAnsiTheme="minorHAnsi"/>
                <w:sz w:val="18"/>
                <w:szCs w:val="18"/>
              </w:rPr>
            </w:pPr>
            <w:r w:rsidRPr="00CD58E5">
              <w:rPr>
                <w:rFonts w:asciiTheme="minorHAnsi" w:eastAsia="Calibri" w:hAnsiTheme="minorHAnsi"/>
                <w:sz w:val="18"/>
                <w:szCs w:val="18"/>
              </w:rPr>
              <w:t>6</w:t>
            </w:r>
          </w:p>
        </w:tc>
        <w:tc>
          <w:tcPr>
            <w:tcW w:w="810" w:type="dxa"/>
            <w:tcBorders>
              <w:top w:val="single" w:sz="4" w:space="0" w:color="auto"/>
              <w:left w:val="single" w:sz="4" w:space="0" w:color="auto"/>
              <w:bottom w:val="single" w:sz="4" w:space="0" w:color="auto"/>
              <w:right w:val="double" w:sz="4" w:space="0" w:color="auto"/>
            </w:tcBorders>
          </w:tcPr>
          <w:p w14:paraId="0A96322F" w14:textId="77777777" w:rsidR="00965DBF" w:rsidRPr="00CD58E5" w:rsidRDefault="00965DBF" w:rsidP="00965DBF">
            <w:pPr>
              <w:pStyle w:val="FootnoteText"/>
              <w:spacing w:line="276" w:lineRule="auto"/>
              <w:rPr>
                <w:rFonts w:asciiTheme="minorHAnsi" w:eastAsia="Calibri" w:hAnsiTheme="minorHAnsi"/>
                <w:sz w:val="18"/>
                <w:szCs w:val="18"/>
              </w:rPr>
            </w:pPr>
          </w:p>
          <w:p w14:paraId="3F0FD8F7" w14:textId="77777777" w:rsidR="00965DBF" w:rsidRPr="00CD58E5" w:rsidRDefault="00965DBF" w:rsidP="00965DBF">
            <w:pPr>
              <w:pStyle w:val="FootnoteText"/>
              <w:spacing w:line="276" w:lineRule="auto"/>
              <w:rPr>
                <w:rFonts w:asciiTheme="minorHAnsi" w:eastAsia="Calibri" w:hAnsiTheme="minorHAnsi"/>
                <w:sz w:val="18"/>
                <w:szCs w:val="18"/>
              </w:rPr>
            </w:pPr>
            <w:r w:rsidRPr="00CD58E5">
              <w:rPr>
                <w:rFonts w:asciiTheme="minorHAnsi" w:eastAsia="Calibri" w:hAnsiTheme="minorHAnsi"/>
                <w:sz w:val="18"/>
                <w:szCs w:val="18"/>
              </w:rPr>
              <w:t>8</w:t>
            </w:r>
          </w:p>
        </w:tc>
        <w:tc>
          <w:tcPr>
            <w:tcW w:w="1080" w:type="dxa"/>
            <w:tcBorders>
              <w:top w:val="single" w:sz="4" w:space="0" w:color="auto"/>
              <w:left w:val="double" w:sz="4" w:space="0" w:color="auto"/>
              <w:bottom w:val="single" w:sz="4" w:space="0" w:color="auto"/>
              <w:right w:val="single" w:sz="4" w:space="0" w:color="auto"/>
            </w:tcBorders>
          </w:tcPr>
          <w:p w14:paraId="5E0355CB" w14:textId="77777777" w:rsidR="00965DBF" w:rsidRPr="00CD58E5" w:rsidRDefault="00965DBF" w:rsidP="00965DBF">
            <w:pPr>
              <w:pStyle w:val="FootnoteText"/>
              <w:spacing w:line="276" w:lineRule="auto"/>
              <w:rPr>
                <w:rFonts w:asciiTheme="minorHAnsi" w:eastAsia="Calibri" w:hAnsiTheme="minorHAnsi"/>
                <w:sz w:val="18"/>
                <w:szCs w:val="18"/>
              </w:rPr>
            </w:pPr>
          </w:p>
          <w:p w14:paraId="40FF3353" w14:textId="77777777" w:rsidR="00965DBF" w:rsidRPr="00CD58E5" w:rsidRDefault="00965DBF" w:rsidP="00965DBF">
            <w:pPr>
              <w:pStyle w:val="FootnoteText"/>
              <w:spacing w:line="276" w:lineRule="auto"/>
              <w:ind w:left="35" w:hanging="35"/>
              <w:rPr>
                <w:rFonts w:asciiTheme="minorHAnsi" w:eastAsia="Calibri" w:hAnsiTheme="minorHAnsi"/>
                <w:sz w:val="18"/>
                <w:szCs w:val="18"/>
              </w:rPr>
            </w:pPr>
            <w:r w:rsidRPr="00CD58E5">
              <w:rPr>
                <w:rFonts w:asciiTheme="minorHAnsi" w:eastAsia="Calibri" w:hAnsiTheme="minorHAnsi"/>
                <w:sz w:val="18"/>
                <w:szCs w:val="18"/>
              </w:rPr>
              <w:t>Semi-annual</w:t>
            </w:r>
          </w:p>
        </w:tc>
        <w:tc>
          <w:tcPr>
            <w:tcW w:w="1260" w:type="dxa"/>
            <w:tcBorders>
              <w:top w:val="single" w:sz="4" w:space="0" w:color="auto"/>
              <w:left w:val="single" w:sz="4" w:space="0" w:color="auto"/>
              <w:bottom w:val="single" w:sz="4" w:space="0" w:color="auto"/>
              <w:right w:val="single" w:sz="4" w:space="0" w:color="auto"/>
            </w:tcBorders>
          </w:tcPr>
          <w:p w14:paraId="1960C42E" w14:textId="77777777" w:rsidR="00965DBF" w:rsidRPr="00CD58E5" w:rsidRDefault="00965DBF" w:rsidP="00965DBF">
            <w:pPr>
              <w:pStyle w:val="FootnoteText"/>
              <w:spacing w:line="276" w:lineRule="auto"/>
              <w:rPr>
                <w:rFonts w:asciiTheme="minorHAnsi" w:hAnsiTheme="minorHAnsi"/>
                <w:sz w:val="18"/>
                <w:szCs w:val="18"/>
              </w:rPr>
            </w:pPr>
          </w:p>
          <w:p w14:paraId="3052E810" w14:textId="77777777" w:rsidR="00965DBF" w:rsidRPr="00CD58E5" w:rsidRDefault="00965DBF" w:rsidP="00965DBF">
            <w:pPr>
              <w:pStyle w:val="FootnoteText"/>
              <w:spacing w:line="276" w:lineRule="auto"/>
              <w:ind w:left="21" w:hanging="21"/>
              <w:rPr>
                <w:rFonts w:asciiTheme="minorHAnsi" w:eastAsia="Calibri" w:hAnsiTheme="minorHAnsi"/>
                <w:sz w:val="18"/>
                <w:szCs w:val="18"/>
              </w:rPr>
            </w:pPr>
            <w:r w:rsidRPr="00CD58E5">
              <w:rPr>
                <w:rFonts w:asciiTheme="minorHAnsi" w:hAnsiTheme="minorHAnsi"/>
                <w:sz w:val="18"/>
                <w:szCs w:val="18"/>
              </w:rPr>
              <w:t>Semi-annual Project Progress Reports</w:t>
            </w:r>
          </w:p>
        </w:tc>
        <w:tc>
          <w:tcPr>
            <w:tcW w:w="1350" w:type="dxa"/>
            <w:tcBorders>
              <w:top w:val="single" w:sz="4" w:space="0" w:color="auto"/>
              <w:left w:val="single" w:sz="4" w:space="0" w:color="auto"/>
              <w:bottom w:val="single" w:sz="4" w:space="0" w:color="auto"/>
              <w:right w:val="single" w:sz="4" w:space="0" w:color="auto"/>
            </w:tcBorders>
          </w:tcPr>
          <w:p w14:paraId="779D6EFF" w14:textId="77777777" w:rsidR="00965DBF" w:rsidRPr="00CD58E5" w:rsidRDefault="00965DBF" w:rsidP="00965DBF">
            <w:pPr>
              <w:pStyle w:val="FootnoteText"/>
              <w:spacing w:line="276" w:lineRule="auto"/>
              <w:rPr>
                <w:rFonts w:asciiTheme="minorHAnsi" w:hAnsiTheme="minorHAnsi"/>
                <w:sz w:val="18"/>
                <w:szCs w:val="18"/>
              </w:rPr>
            </w:pPr>
          </w:p>
          <w:p w14:paraId="6DB82DE3" w14:textId="77777777" w:rsidR="00965DBF" w:rsidRPr="00CD58E5" w:rsidRDefault="00965DBF" w:rsidP="00965DBF">
            <w:pPr>
              <w:pStyle w:val="FootnoteText"/>
              <w:spacing w:line="276" w:lineRule="auto"/>
              <w:ind w:left="14" w:hanging="14"/>
              <w:rPr>
                <w:rFonts w:asciiTheme="minorHAnsi" w:eastAsia="Calibri" w:hAnsiTheme="minorHAnsi"/>
                <w:sz w:val="18"/>
                <w:szCs w:val="18"/>
              </w:rPr>
            </w:pPr>
            <w:r w:rsidRPr="00CD58E5">
              <w:rPr>
                <w:rFonts w:asciiTheme="minorHAnsi" w:hAnsiTheme="minorHAnsi"/>
                <w:sz w:val="18"/>
                <w:szCs w:val="18"/>
              </w:rPr>
              <w:t>PCU; Ministry of Physical Planning; ICT</w:t>
            </w:r>
          </w:p>
          <w:p w14:paraId="4DC5440B" w14:textId="77777777" w:rsidR="00965DBF" w:rsidRPr="00CD58E5" w:rsidRDefault="00965DBF" w:rsidP="00965DBF">
            <w:pPr>
              <w:pStyle w:val="FootnoteText"/>
              <w:spacing w:line="276" w:lineRule="auto"/>
              <w:rPr>
                <w:rFonts w:asciiTheme="minorHAnsi" w:eastAsia="Calibri" w:hAnsiTheme="minorHAnsi"/>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14:paraId="23D02719" w14:textId="77777777" w:rsidR="00965DBF" w:rsidRPr="00CD58E5" w:rsidRDefault="00965DBF" w:rsidP="00965DBF">
            <w:pPr>
              <w:autoSpaceDE w:val="0"/>
              <w:autoSpaceDN w:val="0"/>
              <w:adjustRightInd w:val="0"/>
              <w:spacing w:after="0"/>
              <w:rPr>
                <w:sz w:val="18"/>
                <w:szCs w:val="18"/>
              </w:rPr>
            </w:pPr>
            <w:r w:rsidRPr="00CD58E5">
              <w:rPr>
                <w:sz w:val="18"/>
                <w:szCs w:val="18"/>
              </w:rPr>
              <w:t>Measurement of increased national capacity to capture and manage hazard and climate risk data</w:t>
            </w:r>
          </w:p>
          <w:p w14:paraId="0378C067" w14:textId="77777777" w:rsidR="003715C1" w:rsidRPr="00CD58E5" w:rsidRDefault="003715C1" w:rsidP="00965DBF">
            <w:pPr>
              <w:spacing w:after="0"/>
              <w:rPr>
                <w:b/>
                <w:sz w:val="18"/>
                <w:szCs w:val="18"/>
              </w:rPr>
            </w:pPr>
          </w:p>
          <w:p w14:paraId="4A79EC7C" w14:textId="77777777" w:rsidR="00965DBF" w:rsidRPr="00CD58E5" w:rsidRDefault="00965DBF" w:rsidP="00965DBF">
            <w:pPr>
              <w:spacing w:after="0"/>
              <w:rPr>
                <w:b/>
                <w:sz w:val="18"/>
                <w:szCs w:val="18"/>
              </w:rPr>
            </w:pPr>
            <w:r w:rsidRPr="00CD58E5">
              <w:rPr>
                <w:b/>
                <w:sz w:val="18"/>
                <w:szCs w:val="18"/>
              </w:rPr>
              <w:t>This indicator aligns with PPCR Core Indicator 2: “Evidence of strengthened government capacity and coordination mechanism to mainstream climate resilience”</w:t>
            </w:r>
          </w:p>
          <w:p w14:paraId="42722C4F" w14:textId="77777777" w:rsidR="00965DBF" w:rsidRPr="00CD58E5" w:rsidRDefault="00965DBF" w:rsidP="00965DBF">
            <w:pPr>
              <w:spacing w:after="0"/>
              <w:rPr>
                <w:sz w:val="18"/>
                <w:szCs w:val="18"/>
              </w:rPr>
            </w:pPr>
          </w:p>
          <w:p w14:paraId="311AB5AE" w14:textId="77777777" w:rsidR="00965DBF" w:rsidRPr="00CD58E5" w:rsidRDefault="00965DBF" w:rsidP="00965DBF">
            <w:pPr>
              <w:spacing w:after="0"/>
              <w:rPr>
                <w:rFonts w:eastAsia="Calibri"/>
                <w:b/>
                <w:sz w:val="18"/>
                <w:szCs w:val="18"/>
              </w:rPr>
            </w:pPr>
            <w:r w:rsidRPr="00CD58E5">
              <w:rPr>
                <w:rFonts w:eastAsia="Calibri"/>
                <w:b/>
                <w:sz w:val="18"/>
                <w:szCs w:val="18"/>
              </w:rPr>
              <w:t xml:space="preserve">This indicator could also be counted under PPCR Core Indicator 4: </w:t>
            </w:r>
            <w:r w:rsidRPr="00CD58E5">
              <w:rPr>
                <w:rFonts w:eastAsia="Calibri"/>
                <w:b/>
                <w:i/>
                <w:sz w:val="18"/>
                <w:szCs w:val="18"/>
              </w:rPr>
              <w:t>“Extent to which vulnerable households, communities, businesses, and public sector services use improved PPCR supported tools, instruments, strategies, and activities to respond to climate variability or climate change.”</w:t>
            </w:r>
          </w:p>
        </w:tc>
      </w:tr>
      <w:tr w:rsidR="00A73CD4" w:rsidRPr="00CD58E5" w14:paraId="5AEB636E" w14:textId="77777777" w:rsidTr="00965DBF">
        <w:trPr>
          <w:trHeight w:val="2420"/>
          <w:jc w:val="center"/>
        </w:trPr>
        <w:tc>
          <w:tcPr>
            <w:tcW w:w="2775" w:type="dxa"/>
            <w:tcBorders>
              <w:top w:val="single" w:sz="4" w:space="0" w:color="auto"/>
              <w:left w:val="single" w:sz="4" w:space="0" w:color="auto"/>
              <w:bottom w:val="single" w:sz="4" w:space="0" w:color="auto"/>
              <w:right w:val="double" w:sz="4" w:space="0" w:color="auto"/>
            </w:tcBorders>
            <w:hideMark/>
          </w:tcPr>
          <w:p w14:paraId="0FAC5DE4" w14:textId="77777777" w:rsidR="00965DBF" w:rsidRPr="00CD58E5" w:rsidRDefault="00965DBF" w:rsidP="00965DBF">
            <w:pPr>
              <w:pStyle w:val="FootnoteText"/>
              <w:rPr>
                <w:rFonts w:asciiTheme="minorHAnsi" w:eastAsia="Calibri" w:hAnsiTheme="minorHAnsi"/>
                <w:i/>
                <w:sz w:val="18"/>
                <w:szCs w:val="18"/>
              </w:rPr>
            </w:pPr>
          </w:p>
          <w:p w14:paraId="629AA308" w14:textId="77777777" w:rsidR="00965DBF" w:rsidRPr="00CD58E5" w:rsidRDefault="00965DBF" w:rsidP="00965DBF">
            <w:pPr>
              <w:pStyle w:val="FootnoteText"/>
              <w:rPr>
                <w:rFonts w:asciiTheme="minorHAnsi" w:hAnsiTheme="minorHAnsi"/>
                <w:sz w:val="18"/>
                <w:szCs w:val="18"/>
              </w:rPr>
            </w:pPr>
            <w:r w:rsidRPr="00CD58E5">
              <w:rPr>
                <w:rFonts w:asciiTheme="minorHAnsi" w:hAnsiTheme="minorHAnsi"/>
                <w:b/>
                <w:i/>
                <w:sz w:val="18"/>
                <w:szCs w:val="18"/>
              </w:rPr>
              <w:t>Intermediate Result indicator Three</w:t>
            </w:r>
            <w:r w:rsidRPr="00CD58E5">
              <w:rPr>
                <w:rFonts w:asciiTheme="minorHAnsi" w:hAnsiTheme="minorHAnsi"/>
                <w:b/>
                <w:sz w:val="18"/>
                <w:szCs w:val="18"/>
              </w:rPr>
              <w:t>:</w:t>
            </w:r>
            <w:r w:rsidRPr="00CD58E5">
              <w:rPr>
                <w:rFonts w:asciiTheme="minorHAnsi" w:hAnsiTheme="minorHAnsi"/>
                <w:sz w:val="18"/>
                <w:szCs w:val="18"/>
              </w:rPr>
              <w:t xml:space="preserve"> Number of Government officials trained in spatial data management and data analysis under the Project</w:t>
            </w:r>
          </w:p>
          <w:p w14:paraId="616D5461" w14:textId="77777777" w:rsidR="00965DBF" w:rsidRPr="00CD58E5" w:rsidRDefault="00965DBF" w:rsidP="00965DBF">
            <w:pPr>
              <w:pStyle w:val="FootnoteText"/>
              <w:spacing w:line="276" w:lineRule="auto"/>
              <w:rPr>
                <w:rFonts w:asciiTheme="minorHAnsi" w:eastAsia="Calibri" w:hAnsiTheme="minorHAnsi"/>
                <w:sz w:val="18"/>
                <w:szCs w:val="18"/>
              </w:rPr>
            </w:pPr>
          </w:p>
        </w:tc>
        <w:tc>
          <w:tcPr>
            <w:tcW w:w="346" w:type="dxa"/>
            <w:gridSpan w:val="2"/>
            <w:tcBorders>
              <w:top w:val="single" w:sz="4" w:space="0" w:color="auto"/>
              <w:left w:val="double" w:sz="4" w:space="0" w:color="auto"/>
              <w:bottom w:val="single" w:sz="4" w:space="0" w:color="auto"/>
              <w:right w:val="single" w:sz="4" w:space="0" w:color="auto"/>
            </w:tcBorders>
            <w:vAlign w:val="center"/>
            <w:hideMark/>
          </w:tcPr>
          <w:p w14:paraId="3A4AEB59" w14:textId="77777777" w:rsidR="00965DBF" w:rsidRPr="00CD58E5" w:rsidRDefault="00CE4EE8" w:rsidP="00965DBF">
            <w:pPr>
              <w:spacing w:after="0"/>
              <w:rPr>
                <w:sz w:val="18"/>
                <w:szCs w:val="18"/>
              </w:rPr>
            </w:pPr>
            <w:r w:rsidRPr="00CD58E5">
              <w:rPr>
                <w:sz w:val="18"/>
                <w:szCs w:val="18"/>
              </w:rPr>
              <w:fldChar w:fldCharType="begin">
                <w:ffData>
                  <w:name w:val="Check1"/>
                  <w:enabled/>
                  <w:calcOnExit w:val="0"/>
                  <w:checkBox>
                    <w:sizeAuto/>
                    <w:default w:val="0"/>
                  </w:checkBox>
                </w:ffData>
              </w:fldChar>
            </w:r>
            <w:r w:rsidR="00965DBF" w:rsidRPr="00CD58E5">
              <w:rPr>
                <w:sz w:val="18"/>
                <w:szCs w:val="18"/>
              </w:rPr>
              <w:instrText xml:space="preserve"> FORMCHECKBOX </w:instrText>
            </w:r>
            <w:r w:rsidR="00723451">
              <w:rPr>
                <w:sz w:val="18"/>
                <w:szCs w:val="18"/>
              </w:rPr>
            </w:r>
            <w:r w:rsidR="00723451">
              <w:rPr>
                <w:sz w:val="18"/>
                <w:szCs w:val="18"/>
              </w:rPr>
              <w:fldChar w:fldCharType="separate"/>
            </w:r>
            <w:r w:rsidRPr="00CD58E5">
              <w:rPr>
                <w:sz w:val="18"/>
                <w:szCs w:val="18"/>
              </w:rPr>
              <w:fldChar w:fldCharType="end"/>
            </w:r>
          </w:p>
        </w:tc>
        <w:tc>
          <w:tcPr>
            <w:tcW w:w="1109" w:type="dxa"/>
            <w:tcBorders>
              <w:top w:val="single" w:sz="4" w:space="0" w:color="auto"/>
              <w:left w:val="single" w:sz="4" w:space="0" w:color="auto"/>
              <w:bottom w:val="single" w:sz="4" w:space="0" w:color="auto"/>
              <w:right w:val="single" w:sz="4" w:space="0" w:color="auto"/>
            </w:tcBorders>
            <w:hideMark/>
          </w:tcPr>
          <w:p w14:paraId="67339490" w14:textId="77777777" w:rsidR="00965DBF" w:rsidRPr="00CD58E5" w:rsidRDefault="00965DBF" w:rsidP="00965DBF">
            <w:pPr>
              <w:pStyle w:val="FootnoteText"/>
              <w:spacing w:line="276" w:lineRule="auto"/>
              <w:rPr>
                <w:rFonts w:asciiTheme="minorHAnsi" w:eastAsia="Calibri" w:hAnsiTheme="minorHAnsi"/>
                <w:bCs/>
                <w:sz w:val="18"/>
                <w:szCs w:val="18"/>
              </w:rPr>
            </w:pPr>
          </w:p>
          <w:p w14:paraId="40D75358" w14:textId="77777777" w:rsidR="00965DBF" w:rsidRPr="00CD58E5" w:rsidRDefault="00965DBF" w:rsidP="00965DBF">
            <w:pPr>
              <w:pStyle w:val="FootnoteText"/>
              <w:spacing w:line="276" w:lineRule="auto"/>
              <w:rPr>
                <w:rFonts w:asciiTheme="minorHAnsi" w:hAnsiTheme="minorHAnsi"/>
                <w:bCs/>
                <w:sz w:val="18"/>
                <w:szCs w:val="18"/>
              </w:rPr>
            </w:pPr>
            <w:r w:rsidRPr="00CD58E5">
              <w:rPr>
                <w:rFonts w:asciiTheme="minorHAnsi" w:hAnsiTheme="minorHAnsi"/>
                <w:bCs/>
                <w:sz w:val="18"/>
                <w:szCs w:val="18"/>
              </w:rPr>
              <w:t xml:space="preserve">Number </w:t>
            </w:r>
          </w:p>
          <w:p w14:paraId="1FA53A8D" w14:textId="77777777" w:rsidR="00965DBF" w:rsidRPr="00CD58E5" w:rsidRDefault="00965DBF" w:rsidP="00965DBF">
            <w:pPr>
              <w:pStyle w:val="FootnoteText"/>
              <w:spacing w:line="276" w:lineRule="auto"/>
              <w:rPr>
                <w:rFonts w:asciiTheme="minorHAnsi" w:hAnsiTheme="minorHAnsi"/>
                <w:bCs/>
                <w:sz w:val="18"/>
                <w:szCs w:val="18"/>
              </w:rPr>
            </w:pPr>
          </w:p>
          <w:p w14:paraId="20C3F610" w14:textId="77777777" w:rsidR="00965DBF" w:rsidRPr="00CD58E5" w:rsidRDefault="00965DBF" w:rsidP="00965DBF">
            <w:pPr>
              <w:pStyle w:val="FootnoteText"/>
              <w:spacing w:line="276" w:lineRule="auto"/>
              <w:rPr>
                <w:rFonts w:asciiTheme="minorHAnsi" w:eastAsia="Calibri" w:hAnsiTheme="minorHAnsi"/>
                <w:bCs/>
                <w:sz w:val="18"/>
                <w:szCs w:val="18"/>
              </w:rPr>
            </w:pPr>
          </w:p>
        </w:tc>
        <w:tc>
          <w:tcPr>
            <w:tcW w:w="951" w:type="dxa"/>
            <w:tcBorders>
              <w:top w:val="single" w:sz="4" w:space="0" w:color="auto"/>
              <w:left w:val="single" w:sz="4" w:space="0" w:color="auto"/>
              <w:bottom w:val="single" w:sz="4" w:space="0" w:color="auto"/>
              <w:right w:val="double" w:sz="4" w:space="0" w:color="auto"/>
            </w:tcBorders>
          </w:tcPr>
          <w:p w14:paraId="18C37831" w14:textId="77777777" w:rsidR="00965DBF" w:rsidRPr="00CD58E5" w:rsidRDefault="00965DBF" w:rsidP="00965DBF">
            <w:pPr>
              <w:pStyle w:val="FootnoteText"/>
              <w:spacing w:line="276" w:lineRule="auto"/>
              <w:rPr>
                <w:rFonts w:asciiTheme="minorHAnsi" w:eastAsia="Calibri" w:hAnsiTheme="minorHAnsi"/>
                <w:b/>
                <w:bCs/>
                <w:sz w:val="18"/>
                <w:szCs w:val="18"/>
              </w:rPr>
            </w:pPr>
          </w:p>
          <w:p w14:paraId="1DE6A201" w14:textId="77777777" w:rsidR="00965DBF" w:rsidRPr="00CD58E5" w:rsidRDefault="00965DBF" w:rsidP="00965DBF">
            <w:pPr>
              <w:pStyle w:val="FootnoteText"/>
              <w:spacing w:line="276" w:lineRule="auto"/>
              <w:rPr>
                <w:rFonts w:asciiTheme="minorHAnsi" w:eastAsia="Calibri" w:hAnsiTheme="minorHAnsi"/>
                <w:bCs/>
                <w:sz w:val="18"/>
                <w:szCs w:val="18"/>
              </w:rPr>
            </w:pPr>
            <w:r w:rsidRPr="00CD58E5">
              <w:rPr>
                <w:rFonts w:asciiTheme="minorHAnsi" w:hAnsiTheme="minorHAnsi"/>
                <w:bCs/>
                <w:sz w:val="18"/>
                <w:szCs w:val="18"/>
              </w:rPr>
              <w:t>0</w:t>
            </w:r>
          </w:p>
        </w:tc>
        <w:tc>
          <w:tcPr>
            <w:tcW w:w="849" w:type="dxa"/>
            <w:tcBorders>
              <w:top w:val="single" w:sz="4" w:space="0" w:color="auto"/>
              <w:left w:val="double" w:sz="4" w:space="0" w:color="auto"/>
              <w:bottom w:val="single" w:sz="4" w:space="0" w:color="auto"/>
              <w:right w:val="single" w:sz="4" w:space="0" w:color="auto"/>
            </w:tcBorders>
          </w:tcPr>
          <w:p w14:paraId="33E1CEAA" w14:textId="77777777" w:rsidR="00965DBF" w:rsidRPr="00CD58E5" w:rsidRDefault="00965DBF" w:rsidP="00965DBF">
            <w:pPr>
              <w:pStyle w:val="FootnoteText"/>
              <w:spacing w:line="276" w:lineRule="auto"/>
              <w:rPr>
                <w:rFonts w:asciiTheme="minorHAnsi" w:eastAsia="Calibri" w:hAnsiTheme="minorHAnsi"/>
                <w:sz w:val="18"/>
                <w:szCs w:val="18"/>
              </w:rPr>
            </w:pPr>
          </w:p>
          <w:p w14:paraId="78C2227A" w14:textId="77777777" w:rsidR="00965DBF" w:rsidRPr="00CD58E5" w:rsidRDefault="00965DBF" w:rsidP="00965DBF">
            <w:pPr>
              <w:pStyle w:val="FootnoteText"/>
              <w:spacing w:line="276" w:lineRule="auto"/>
              <w:rPr>
                <w:rFonts w:asciiTheme="minorHAnsi" w:hAnsiTheme="minorHAnsi"/>
                <w:sz w:val="18"/>
                <w:szCs w:val="18"/>
              </w:rPr>
            </w:pPr>
            <w:r w:rsidRPr="00CD58E5">
              <w:rPr>
                <w:rFonts w:asciiTheme="minorHAnsi" w:hAnsiTheme="minorHAnsi"/>
                <w:sz w:val="18"/>
                <w:szCs w:val="18"/>
              </w:rPr>
              <w:t>10</w:t>
            </w:r>
          </w:p>
          <w:p w14:paraId="4AB1908A" w14:textId="77777777" w:rsidR="00965DBF" w:rsidRPr="00CD58E5" w:rsidRDefault="00965DBF" w:rsidP="00965DBF">
            <w:pPr>
              <w:pStyle w:val="FootnoteText"/>
              <w:spacing w:line="276" w:lineRule="auto"/>
              <w:rPr>
                <w:rFonts w:asciiTheme="minorHAnsi" w:eastAsia="Calibri" w:hAnsiTheme="minorHAnsi"/>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1902DF78" w14:textId="77777777" w:rsidR="00965DBF" w:rsidRPr="00CD58E5" w:rsidRDefault="00965DBF" w:rsidP="00965DBF">
            <w:pPr>
              <w:pStyle w:val="FootnoteText"/>
              <w:spacing w:line="276" w:lineRule="auto"/>
              <w:rPr>
                <w:rFonts w:asciiTheme="minorHAnsi" w:eastAsia="Calibri" w:hAnsiTheme="minorHAnsi"/>
                <w:sz w:val="18"/>
                <w:szCs w:val="18"/>
              </w:rPr>
            </w:pPr>
          </w:p>
          <w:p w14:paraId="1E43B033" w14:textId="77777777" w:rsidR="00965DBF" w:rsidRPr="00CD58E5" w:rsidRDefault="00965DBF" w:rsidP="00965DBF">
            <w:pPr>
              <w:pStyle w:val="FootnoteText"/>
              <w:spacing w:line="276" w:lineRule="auto"/>
              <w:rPr>
                <w:rFonts w:asciiTheme="minorHAnsi" w:eastAsia="Calibri" w:hAnsiTheme="minorHAnsi"/>
                <w:sz w:val="18"/>
                <w:szCs w:val="18"/>
              </w:rPr>
            </w:pPr>
            <w:r w:rsidRPr="00CD58E5">
              <w:rPr>
                <w:rFonts w:asciiTheme="minorHAnsi" w:eastAsia="Calibri" w:hAnsiTheme="minorHAnsi"/>
                <w:sz w:val="18"/>
                <w:szCs w:val="18"/>
              </w:rPr>
              <w:t>20</w:t>
            </w:r>
          </w:p>
        </w:tc>
        <w:tc>
          <w:tcPr>
            <w:tcW w:w="810" w:type="dxa"/>
            <w:tcBorders>
              <w:top w:val="single" w:sz="4" w:space="0" w:color="auto"/>
              <w:left w:val="single" w:sz="4" w:space="0" w:color="auto"/>
              <w:bottom w:val="single" w:sz="4" w:space="0" w:color="auto"/>
              <w:right w:val="single" w:sz="4" w:space="0" w:color="auto"/>
            </w:tcBorders>
          </w:tcPr>
          <w:p w14:paraId="25CB5172" w14:textId="77777777" w:rsidR="00965DBF" w:rsidRPr="00CD58E5" w:rsidRDefault="00965DBF" w:rsidP="00965DBF">
            <w:pPr>
              <w:pStyle w:val="FootnoteText"/>
              <w:spacing w:line="276" w:lineRule="auto"/>
              <w:rPr>
                <w:rFonts w:asciiTheme="minorHAnsi" w:eastAsia="Calibri" w:hAnsiTheme="minorHAnsi"/>
                <w:sz w:val="18"/>
                <w:szCs w:val="18"/>
              </w:rPr>
            </w:pPr>
          </w:p>
          <w:p w14:paraId="04004FBE" w14:textId="77777777" w:rsidR="00965DBF" w:rsidRPr="00CD58E5" w:rsidRDefault="00965DBF" w:rsidP="00965DBF">
            <w:pPr>
              <w:pStyle w:val="FootnoteText"/>
              <w:spacing w:line="276" w:lineRule="auto"/>
              <w:rPr>
                <w:rFonts w:asciiTheme="minorHAnsi" w:eastAsia="Calibri" w:hAnsiTheme="minorHAnsi"/>
                <w:sz w:val="18"/>
                <w:szCs w:val="18"/>
              </w:rPr>
            </w:pPr>
            <w:r w:rsidRPr="00CD58E5">
              <w:rPr>
                <w:rFonts w:asciiTheme="minorHAnsi" w:eastAsia="Calibri" w:hAnsiTheme="minorHAnsi"/>
                <w:sz w:val="18"/>
                <w:szCs w:val="18"/>
              </w:rPr>
              <w:t>40</w:t>
            </w:r>
          </w:p>
          <w:p w14:paraId="1AFFF0E3" w14:textId="77777777" w:rsidR="00965DBF" w:rsidRPr="00CD58E5" w:rsidRDefault="00965DBF" w:rsidP="00965DBF">
            <w:pPr>
              <w:pStyle w:val="FootnoteText"/>
              <w:spacing w:line="276" w:lineRule="auto"/>
              <w:rPr>
                <w:rFonts w:asciiTheme="minorHAnsi" w:eastAsia="Calibri" w:hAnsiTheme="minorHAnsi"/>
                <w:sz w:val="18"/>
                <w:szCs w:val="18"/>
              </w:rPr>
            </w:pPr>
          </w:p>
        </w:tc>
        <w:tc>
          <w:tcPr>
            <w:tcW w:w="810" w:type="dxa"/>
            <w:tcBorders>
              <w:top w:val="single" w:sz="4" w:space="0" w:color="auto"/>
              <w:left w:val="single" w:sz="4" w:space="0" w:color="auto"/>
              <w:bottom w:val="single" w:sz="4" w:space="0" w:color="auto"/>
              <w:right w:val="single" w:sz="4" w:space="0" w:color="auto"/>
            </w:tcBorders>
          </w:tcPr>
          <w:p w14:paraId="67C8E52B" w14:textId="77777777" w:rsidR="00965DBF" w:rsidRPr="00CD58E5" w:rsidRDefault="00965DBF" w:rsidP="00965DBF">
            <w:pPr>
              <w:pStyle w:val="FootnoteText"/>
              <w:spacing w:line="276" w:lineRule="auto"/>
              <w:rPr>
                <w:rFonts w:asciiTheme="minorHAnsi" w:eastAsia="Calibri" w:hAnsiTheme="minorHAnsi"/>
                <w:sz w:val="18"/>
                <w:szCs w:val="18"/>
              </w:rPr>
            </w:pPr>
          </w:p>
          <w:p w14:paraId="210C7F03" w14:textId="77777777" w:rsidR="00965DBF" w:rsidRPr="00CD58E5" w:rsidRDefault="00965DBF" w:rsidP="00965DBF">
            <w:pPr>
              <w:pStyle w:val="FootnoteText"/>
              <w:spacing w:line="276" w:lineRule="auto"/>
              <w:rPr>
                <w:rFonts w:asciiTheme="minorHAnsi" w:eastAsia="Calibri" w:hAnsiTheme="minorHAnsi"/>
                <w:sz w:val="18"/>
                <w:szCs w:val="18"/>
              </w:rPr>
            </w:pPr>
            <w:r w:rsidRPr="00CD58E5">
              <w:rPr>
                <w:rFonts w:asciiTheme="minorHAnsi" w:eastAsia="Calibri" w:hAnsiTheme="minorHAnsi"/>
                <w:sz w:val="18"/>
                <w:szCs w:val="18"/>
              </w:rPr>
              <w:t>50</w:t>
            </w:r>
          </w:p>
        </w:tc>
        <w:tc>
          <w:tcPr>
            <w:tcW w:w="810" w:type="dxa"/>
            <w:tcBorders>
              <w:top w:val="single" w:sz="4" w:space="0" w:color="auto"/>
              <w:left w:val="single" w:sz="4" w:space="0" w:color="auto"/>
              <w:bottom w:val="single" w:sz="4" w:space="0" w:color="auto"/>
              <w:right w:val="double" w:sz="4" w:space="0" w:color="auto"/>
            </w:tcBorders>
          </w:tcPr>
          <w:p w14:paraId="77714824" w14:textId="77777777" w:rsidR="00965DBF" w:rsidRPr="00CD58E5" w:rsidRDefault="00965DBF" w:rsidP="00965DBF">
            <w:pPr>
              <w:pStyle w:val="FootnoteText"/>
              <w:spacing w:line="276" w:lineRule="auto"/>
              <w:rPr>
                <w:rFonts w:asciiTheme="minorHAnsi" w:eastAsia="Calibri" w:hAnsiTheme="minorHAnsi"/>
                <w:sz w:val="18"/>
                <w:szCs w:val="18"/>
              </w:rPr>
            </w:pPr>
          </w:p>
          <w:p w14:paraId="4FE973CE" w14:textId="77777777" w:rsidR="00965DBF" w:rsidRPr="00CD58E5" w:rsidRDefault="00965DBF" w:rsidP="00965DBF">
            <w:pPr>
              <w:pStyle w:val="FootnoteText"/>
              <w:spacing w:line="276" w:lineRule="auto"/>
              <w:rPr>
                <w:rFonts w:asciiTheme="minorHAnsi" w:eastAsia="Calibri" w:hAnsiTheme="minorHAnsi"/>
                <w:sz w:val="18"/>
                <w:szCs w:val="18"/>
              </w:rPr>
            </w:pPr>
            <w:r w:rsidRPr="00CD58E5">
              <w:rPr>
                <w:rFonts w:asciiTheme="minorHAnsi" w:eastAsia="Calibri" w:hAnsiTheme="minorHAnsi"/>
                <w:sz w:val="18"/>
                <w:szCs w:val="18"/>
              </w:rPr>
              <w:t>50</w:t>
            </w:r>
          </w:p>
        </w:tc>
        <w:tc>
          <w:tcPr>
            <w:tcW w:w="1080" w:type="dxa"/>
            <w:tcBorders>
              <w:top w:val="single" w:sz="4" w:space="0" w:color="auto"/>
              <w:left w:val="double" w:sz="4" w:space="0" w:color="auto"/>
              <w:bottom w:val="single" w:sz="4" w:space="0" w:color="auto"/>
              <w:right w:val="single" w:sz="4" w:space="0" w:color="auto"/>
            </w:tcBorders>
          </w:tcPr>
          <w:p w14:paraId="4A0C80E0" w14:textId="77777777" w:rsidR="00965DBF" w:rsidRPr="00CD58E5" w:rsidRDefault="00965DBF" w:rsidP="00965DBF">
            <w:pPr>
              <w:pStyle w:val="FootnoteText"/>
              <w:spacing w:line="276" w:lineRule="auto"/>
              <w:rPr>
                <w:rFonts w:asciiTheme="minorHAnsi" w:eastAsia="Calibri" w:hAnsiTheme="minorHAnsi"/>
                <w:sz w:val="18"/>
                <w:szCs w:val="18"/>
              </w:rPr>
            </w:pPr>
          </w:p>
          <w:p w14:paraId="5CB8DF73" w14:textId="77777777" w:rsidR="00965DBF" w:rsidRPr="00CD58E5" w:rsidRDefault="00965DBF" w:rsidP="00965DBF">
            <w:pPr>
              <w:pStyle w:val="FootnoteText"/>
              <w:spacing w:line="276" w:lineRule="auto"/>
              <w:rPr>
                <w:rFonts w:asciiTheme="minorHAnsi" w:eastAsia="Calibri" w:hAnsiTheme="minorHAnsi"/>
                <w:sz w:val="18"/>
                <w:szCs w:val="18"/>
              </w:rPr>
            </w:pPr>
            <w:r w:rsidRPr="00CD58E5">
              <w:rPr>
                <w:rFonts w:asciiTheme="minorHAnsi" w:eastAsia="Calibri" w:hAnsiTheme="minorHAnsi"/>
                <w:sz w:val="18"/>
                <w:szCs w:val="18"/>
              </w:rPr>
              <w:t>Semi-annual</w:t>
            </w:r>
          </w:p>
        </w:tc>
        <w:tc>
          <w:tcPr>
            <w:tcW w:w="1260" w:type="dxa"/>
            <w:tcBorders>
              <w:top w:val="single" w:sz="4" w:space="0" w:color="auto"/>
              <w:left w:val="single" w:sz="4" w:space="0" w:color="auto"/>
              <w:bottom w:val="single" w:sz="4" w:space="0" w:color="auto"/>
              <w:right w:val="single" w:sz="4" w:space="0" w:color="auto"/>
            </w:tcBorders>
          </w:tcPr>
          <w:p w14:paraId="3B6122F5" w14:textId="77777777" w:rsidR="00965DBF" w:rsidRPr="00CD58E5" w:rsidRDefault="00965DBF" w:rsidP="00965DBF">
            <w:pPr>
              <w:pStyle w:val="FootnoteText"/>
              <w:spacing w:line="276" w:lineRule="auto"/>
              <w:ind w:left="21" w:hanging="21"/>
              <w:rPr>
                <w:rFonts w:asciiTheme="minorHAnsi" w:eastAsia="Calibri" w:hAnsiTheme="minorHAnsi"/>
                <w:sz w:val="18"/>
                <w:szCs w:val="18"/>
              </w:rPr>
            </w:pPr>
          </w:p>
          <w:p w14:paraId="1886E53A" w14:textId="77777777" w:rsidR="00965DBF" w:rsidRPr="00CD58E5" w:rsidRDefault="00965DBF" w:rsidP="00965DBF">
            <w:pPr>
              <w:pStyle w:val="FootnoteText"/>
              <w:spacing w:line="276" w:lineRule="auto"/>
              <w:ind w:left="21" w:hanging="21"/>
              <w:rPr>
                <w:rFonts w:asciiTheme="minorHAnsi" w:hAnsiTheme="minorHAnsi"/>
                <w:sz w:val="18"/>
                <w:szCs w:val="18"/>
              </w:rPr>
            </w:pPr>
            <w:r w:rsidRPr="00CD58E5">
              <w:rPr>
                <w:rFonts w:asciiTheme="minorHAnsi" w:hAnsiTheme="minorHAnsi"/>
                <w:sz w:val="18"/>
                <w:szCs w:val="18"/>
              </w:rPr>
              <w:t>Semi-annual Project Progress Reports</w:t>
            </w:r>
          </w:p>
          <w:p w14:paraId="0A149BD8" w14:textId="77777777" w:rsidR="00965DBF" w:rsidRPr="00CD58E5" w:rsidRDefault="00965DBF" w:rsidP="00965DBF">
            <w:pPr>
              <w:pStyle w:val="FootnoteText"/>
              <w:spacing w:line="276" w:lineRule="auto"/>
              <w:ind w:left="21" w:hanging="21"/>
              <w:rPr>
                <w:rFonts w:asciiTheme="minorHAnsi" w:hAnsiTheme="minorHAnsi"/>
                <w:sz w:val="18"/>
                <w:szCs w:val="18"/>
              </w:rPr>
            </w:pPr>
            <w:r w:rsidRPr="00CD58E5">
              <w:rPr>
                <w:rFonts w:asciiTheme="minorHAnsi" w:hAnsiTheme="minorHAnsi"/>
                <w:sz w:val="18"/>
                <w:szCs w:val="18"/>
              </w:rPr>
              <w:t xml:space="preserve">Inventory report of instrumentation/software installed </w:t>
            </w:r>
          </w:p>
        </w:tc>
        <w:tc>
          <w:tcPr>
            <w:tcW w:w="1350" w:type="dxa"/>
            <w:tcBorders>
              <w:top w:val="single" w:sz="4" w:space="0" w:color="auto"/>
              <w:left w:val="single" w:sz="4" w:space="0" w:color="auto"/>
              <w:bottom w:val="single" w:sz="4" w:space="0" w:color="auto"/>
              <w:right w:val="single" w:sz="4" w:space="0" w:color="auto"/>
            </w:tcBorders>
          </w:tcPr>
          <w:p w14:paraId="53AB62AB" w14:textId="77777777" w:rsidR="00965DBF" w:rsidRPr="00CD58E5" w:rsidRDefault="00965DBF" w:rsidP="00965DBF">
            <w:pPr>
              <w:pStyle w:val="FootnoteText"/>
              <w:spacing w:line="276" w:lineRule="auto"/>
              <w:ind w:left="14" w:hanging="14"/>
              <w:rPr>
                <w:rFonts w:asciiTheme="minorHAnsi" w:eastAsia="Calibri" w:hAnsiTheme="minorHAnsi"/>
                <w:sz w:val="18"/>
                <w:szCs w:val="18"/>
              </w:rPr>
            </w:pPr>
          </w:p>
          <w:p w14:paraId="70F5129C" w14:textId="77777777" w:rsidR="00965DBF" w:rsidRPr="00CD58E5" w:rsidRDefault="00965DBF" w:rsidP="00965DBF">
            <w:pPr>
              <w:pStyle w:val="FootnoteText"/>
              <w:spacing w:line="276" w:lineRule="auto"/>
              <w:ind w:left="14" w:hanging="14"/>
              <w:rPr>
                <w:rFonts w:asciiTheme="minorHAnsi" w:hAnsiTheme="minorHAnsi"/>
                <w:sz w:val="18"/>
                <w:szCs w:val="18"/>
              </w:rPr>
            </w:pPr>
            <w:r w:rsidRPr="00CD58E5">
              <w:rPr>
                <w:rFonts w:asciiTheme="minorHAnsi" w:hAnsiTheme="minorHAnsi"/>
                <w:sz w:val="18"/>
                <w:szCs w:val="18"/>
              </w:rPr>
              <w:t>PCU; Ministry of Physical Planning</w:t>
            </w:r>
          </w:p>
          <w:p w14:paraId="04D7D85F" w14:textId="77777777" w:rsidR="00965DBF" w:rsidRPr="00CD58E5" w:rsidRDefault="00965DBF" w:rsidP="00965DBF">
            <w:pPr>
              <w:pStyle w:val="FootnoteText"/>
              <w:spacing w:line="276" w:lineRule="auto"/>
              <w:rPr>
                <w:rFonts w:asciiTheme="minorHAnsi" w:eastAsia="Calibri" w:hAnsiTheme="minorHAnsi"/>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14:paraId="679464FD" w14:textId="77777777" w:rsidR="00965DBF" w:rsidRPr="00CD58E5" w:rsidRDefault="00965DBF" w:rsidP="00965DBF">
            <w:pPr>
              <w:autoSpaceDE w:val="0"/>
              <w:autoSpaceDN w:val="0"/>
              <w:adjustRightInd w:val="0"/>
              <w:spacing w:after="0"/>
              <w:rPr>
                <w:rFonts w:eastAsia="Calibri"/>
                <w:sz w:val="18"/>
                <w:szCs w:val="18"/>
              </w:rPr>
            </w:pPr>
            <w:r w:rsidRPr="00CD58E5">
              <w:rPr>
                <w:rFonts w:eastAsia="Calibri"/>
                <w:sz w:val="18"/>
                <w:szCs w:val="18"/>
              </w:rPr>
              <w:t>Measurement of increased national capacity to capture, manage and analyze hazard and climate risk data</w:t>
            </w:r>
          </w:p>
          <w:p w14:paraId="42F32BC1" w14:textId="77777777" w:rsidR="00965DBF" w:rsidRPr="00CD58E5" w:rsidRDefault="00965DBF" w:rsidP="00965DBF">
            <w:pPr>
              <w:autoSpaceDE w:val="0"/>
              <w:autoSpaceDN w:val="0"/>
              <w:adjustRightInd w:val="0"/>
              <w:spacing w:after="0"/>
              <w:rPr>
                <w:rFonts w:eastAsia="Calibri"/>
                <w:sz w:val="18"/>
                <w:szCs w:val="18"/>
              </w:rPr>
            </w:pPr>
          </w:p>
          <w:p w14:paraId="05E26FE5" w14:textId="77777777" w:rsidR="00965DBF" w:rsidRPr="00CD58E5" w:rsidRDefault="00965DBF" w:rsidP="00965DBF">
            <w:pPr>
              <w:autoSpaceDE w:val="0"/>
              <w:autoSpaceDN w:val="0"/>
              <w:adjustRightInd w:val="0"/>
              <w:spacing w:after="0"/>
              <w:rPr>
                <w:rFonts w:eastAsia="Calibri"/>
                <w:b/>
                <w:sz w:val="18"/>
                <w:szCs w:val="18"/>
              </w:rPr>
            </w:pPr>
            <w:r w:rsidRPr="00CD58E5">
              <w:rPr>
                <w:b/>
                <w:sz w:val="18"/>
                <w:szCs w:val="18"/>
              </w:rPr>
              <w:t xml:space="preserve">This indicator aligns with PPCR Core Indicators 2: “Evidence of strengthened government capacity and coordination mechanism to mainstream climate resilience” </w:t>
            </w:r>
          </w:p>
        </w:tc>
      </w:tr>
      <w:tr w:rsidR="00A73CD4" w:rsidRPr="00CD58E5" w14:paraId="1427F5C4" w14:textId="77777777" w:rsidTr="003715C1">
        <w:trPr>
          <w:trHeight w:hRule="exact" w:val="1675"/>
          <w:jc w:val="center"/>
        </w:trPr>
        <w:tc>
          <w:tcPr>
            <w:tcW w:w="2775" w:type="dxa"/>
            <w:tcBorders>
              <w:top w:val="single" w:sz="4" w:space="0" w:color="auto"/>
              <w:left w:val="single" w:sz="4" w:space="0" w:color="auto"/>
              <w:bottom w:val="single" w:sz="4" w:space="0" w:color="auto"/>
              <w:right w:val="double" w:sz="4" w:space="0" w:color="auto"/>
            </w:tcBorders>
            <w:hideMark/>
          </w:tcPr>
          <w:p w14:paraId="1352587E" w14:textId="77777777" w:rsidR="00965DBF" w:rsidRPr="00CD58E5" w:rsidRDefault="00965DBF" w:rsidP="00965DBF">
            <w:pPr>
              <w:pStyle w:val="FootnoteText"/>
              <w:rPr>
                <w:rFonts w:asciiTheme="minorHAnsi" w:hAnsiTheme="minorHAnsi"/>
                <w:sz w:val="18"/>
                <w:szCs w:val="18"/>
              </w:rPr>
            </w:pPr>
            <w:r w:rsidRPr="00CD58E5">
              <w:rPr>
                <w:rFonts w:asciiTheme="minorHAnsi" w:hAnsiTheme="minorHAnsi"/>
                <w:b/>
                <w:i/>
                <w:sz w:val="18"/>
                <w:szCs w:val="18"/>
              </w:rPr>
              <w:lastRenderedPageBreak/>
              <w:t>Intermediate Result indicator Four</w:t>
            </w:r>
            <w:r w:rsidRPr="00CD58E5">
              <w:rPr>
                <w:rFonts w:asciiTheme="minorHAnsi" w:hAnsiTheme="minorHAnsi"/>
                <w:b/>
                <w:sz w:val="18"/>
                <w:szCs w:val="18"/>
              </w:rPr>
              <w:t>:</w:t>
            </w:r>
            <w:r w:rsidRPr="00CD58E5">
              <w:rPr>
                <w:rFonts w:asciiTheme="minorHAnsi" w:hAnsiTheme="minorHAnsi"/>
                <w:sz w:val="18"/>
                <w:szCs w:val="18"/>
              </w:rPr>
              <w:t xml:space="preserve"> Meteorological, hydrological, and sea level rise monitoring stations installed and active</w:t>
            </w:r>
          </w:p>
        </w:tc>
        <w:tc>
          <w:tcPr>
            <w:tcW w:w="346" w:type="dxa"/>
            <w:gridSpan w:val="2"/>
            <w:tcBorders>
              <w:top w:val="single" w:sz="4" w:space="0" w:color="auto"/>
              <w:left w:val="double" w:sz="4" w:space="0" w:color="auto"/>
              <w:bottom w:val="single" w:sz="4" w:space="0" w:color="auto"/>
              <w:right w:val="single" w:sz="4" w:space="0" w:color="auto"/>
            </w:tcBorders>
            <w:vAlign w:val="center"/>
            <w:hideMark/>
          </w:tcPr>
          <w:p w14:paraId="591991F8" w14:textId="77777777" w:rsidR="00965DBF" w:rsidRPr="00CD58E5" w:rsidRDefault="00CE4EE8" w:rsidP="00965DBF">
            <w:pPr>
              <w:spacing w:after="0"/>
              <w:rPr>
                <w:sz w:val="18"/>
                <w:szCs w:val="18"/>
              </w:rPr>
            </w:pPr>
            <w:r w:rsidRPr="00CD58E5">
              <w:rPr>
                <w:sz w:val="18"/>
                <w:szCs w:val="18"/>
              </w:rPr>
              <w:fldChar w:fldCharType="begin">
                <w:ffData>
                  <w:name w:val="Check1"/>
                  <w:enabled/>
                  <w:calcOnExit w:val="0"/>
                  <w:checkBox>
                    <w:sizeAuto/>
                    <w:default w:val="0"/>
                  </w:checkBox>
                </w:ffData>
              </w:fldChar>
            </w:r>
            <w:r w:rsidR="00965DBF" w:rsidRPr="00CD58E5">
              <w:rPr>
                <w:sz w:val="18"/>
                <w:szCs w:val="18"/>
              </w:rPr>
              <w:instrText xml:space="preserve"> FORMCHECKBOX </w:instrText>
            </w:r>
            <w:r w:rsidR="00723451">
              <w:rPr>
                <w:sz w:val="18"/>
                <w:szCs w:val="18"/>
              </w:rPr>
            </w:r>
            <w:r w:rsidR="00723451">
              <w:rPr>
                <w:sz w:val="18"/>
                <w:szCs w:val="18"/>
              </w:rPr>
              <w:fldChar w:fldCharType="separate"/>
            </w:r>
            <w:r w:rsidRPr="00CD58E5">
              <w:rPr>
                <w:sz w:val="18"/>
                <w:szCs w:val="18"/>
              </w:rPr>
              <w:fldChar w:fldCharType="end"/>
            </w:r>
          </w:p>
        </w:tc>
        <w:tc>
          <w:tcPr>
            <w:tcW w:w="1109" w:type="dxa"/>
            <w:tcBorders>
              <w:top w:val="single" w:sz="4" w:space="0" w:color="auto"/>
              <w:left w:val="single" w:sz="4" w:space="0" w:color="auto"/>
              <w:bottom w:val="single" w:sz="4" w:space="0" w:color="auto"/>
              <w:right w:val="single" w:sz="4" w:space="0" w:color="auto"/>
            </w:tcBorders>
            <w:hideMark/>
          </w:tcPr>
          <w:p w14:paraId="4501B9C6" w14:textId="77777777" w:rsidR="00965DBF" w:rsidRPr="00CD58E5" w:rsidRDefault="00965DBF" w:rsidP="00965DBF">
            <w:pPr>
              <w:pStyle w:val="FootnoteText"/>
              <w:rPr>
                <w:rFonts w:asciiTheme="minorHAnsi" w:hAnsiTheme="minorHAnsi"/>
                <w:bCs/>
                <w:sz w:val="18"/>
                <w:szCs w:val="18"/>
              </w:rPr>
            </w:pPr>
          </w:p>
          <w:p w14:paraId="6E40C33C" w14:textId="77777777" w:rsidR="00965DBF" w:rsidRPr="00CD58E5" w:rsidRDefault="00965DBF" w:rsidP="00965DBF">
            <w:pPr>
              <w:pStyle w:val="FootnoteText"/>
              <w:rPr>
                <w:rFonts w:asciiTheme="minorHAnsi" w:hAnsiTheme="minorHAnsi"/>
                <w:bCs/>
                <w:sz w:val="18"/>
                <w:szCs w:val="18"/>
              </w:rPr>
            </w:pPr>
          </w:p>
          <w:p w14:paraId="458EBAA0" w14:textId="77777777" w:rsidR="00965DBF" w:rsidRPr="00CD58E5" w:rsidRDefault="00965DBF" w:rsidP="00965DBF">
            <w:pPr>
              <w:pStyle w:val="FootnoteText"/>
              <w:rPr>
                <w:rFonts w:asciiTheme="minorHAnsi" w:hAnsiTheme="minorHAnsi"/>
                <w:bCs/>
                <w:sz w:val="18"/>
                <w:szCs w:val="18"/>
              </w:rPr>
            </w:pPr>
          </w:p>
          <w:p w14:paraId="0F9A6046" w14:textId="77777777" w:rsidR="00965DBF" w:rsidRPr="00CD58E5" w:rsidRDefault="00965DBF" w:rsidP="00965DBF">
            <w:pPr>
              <w:pStyle w:val="FootnoteText"/>
              <w:rPr>
                <w:rFonts w:asciiTheme="minorHAnsi" w:hAnsiTheme="minorHAnsi"/>
                <w:bCs/>
                <w:sz w:val="18"/>
                <w:szCs w:val="18"/>
              </w:rPr>
            </w:pPr>
          </w:p>
          <w:p w14:paraId="306C103B" w14:textId="77777777" w:rsidR="00965DBF" w:rsidRPr="00CD58E5" w:rsidRDefault="00965DBF" w:rsidP="00965DBF">
            <w:pPr>
              <w:pStyle w:val="FootnoteText"/>
              <w:rPr>
                <w:rFonts w:asciiTheme="minorHAnsi" w:hAnsiTheme="minorHAnsi"/>
                <w:bCs/>
                <w:sz w:val="18"/>
                <w:szCs w:val="18"/>
              </w:rPr>
            </w:pPr>
            <w:r w:rsidRPr="00CD58E5">
              <w:rPr>
                <w:rFonts w:asciiTheme="minorHAnsi" w:hAnsiTheme="minorHAnsi"/>
                <w:bCs/>
                <w:sz w:val="18"/>
                <w:szCs w:val="18"/>
              </w:rPr>
              <w:t>Number</w:t>
            </w:r>
          </w:p>
          <w:p w14:paraId="3CB7871E" w14:textId="77777777" w:rsidR="00965DBF" w:rsidRPr="00CD58E5" w:rsidRDefault="00965DBF" w:rsidP="00965DBF">
            <w:pPr>
              <w:pStyle w:val="FootnoteText"/>
              <w:rPr>
                <w:rFonts w:asciiTheme="minorHAnsi" w:hAnsiTheme="minorHAnsi"/>
                <w:bCs/>
                <w:sz w:val="18"/>
                <w:szCs w:val="18"/>
              </w:rPr>
            </w:pPr>
          </w:p>
          <w:p w14:paraId="67C76203" w14:textId="77777777" w:rsidR="00965DBF" w:rsidRPr="00CD58E5" w:rsidRDefault="00965DBF" w:rsidP="00965DBF">
            <w:pPr>
              <w:pStyle w:val="FootnoteText"/>
              <w:rPr>
                <w:rFonts w:asciiTheme="minorHAnsi" w:hAnsiTheme="minorHAnsi"/>
                <w:bCs/>
                <w:sz w:val="18"/>
                <w:szCs w:val="18"/>
              </w:rPr>
            </w:pPr>
          </w:p>
          <w:p w14:paraId="6707FE4E" w14:textId="77777777" w:rsidR="00965DBF" w:rsidRPr="00CD58E5" w:rsidRDefault="00965DBF" w:rsidP="00965DBF">
            <w:pPr>
              <w:pStyle w:val="FootnoteText"/>
              <w:rPr>
                <w:rFonts w:asciiTheme="minorHAnsi" w:hAnsiTheme="minorHAnsi"/>
                <w:bCs/>
                <w:sz w:val="18"/>
                <w:szCs w:val="18"/>
              </w:rPr>
            </w:pPr>
          </w:p>
        </w:tc>
        <w:tc>
          <w:tcPr>
            <w:tcW w:w="951" w:type="dxa"/>
            <w:tcBorders>
              <w:top w:val="single" w:sz="4" w:space="0" w:color="auto"/>
              <w:left w:val="single" w:sz="4" w:space="0" w:color="auto"/>
              <w:bottom w:val="single" w:sz="4" w:space="0" w:color="auto"/>
              <w:right w:val="double" w:sz="4" w:space="0" w:color="auto"/>
            </w:tcBorders>
          </w:tcPr>
          <w:p w14:paraId="38B3E1C9" w14:textId="77777777" w:rsidR="00965DBF" w:rsidRPr="00CD58E5" w:rsidRDefault="00965DBF" w:rsidP="00965DBF">
            <w:pPr>
              <w:pStyle w:val="FootnoteText"/>
              <w:spacing w:line="276" w:lineRule="auto"/>
              <w:rPr>
                <w:rFonts w:asciiTheme="minorHAnsi" w:hAnsiTheme="minorHAnsi"/>
                <w:b/>
                <w:bCs/>
                <w:sz w:val="18"/>
                <w:szCs w:val="18"/>
              </w:rPr>
            </w:pPr>
          </w:p>
          <w:p w14:paraId="67E9A1A0" w14:textId="77777777" w:rsidR="00965DBF" w:rsidRPr="00CD58E5" w:rsidRDefault="00965DBF" w:rsidP="00965DBF">
            <w:pPr>
              <w:pStyle w:val="FootnoteText"/>
              <w:spacing w:line="276" w:lineRule="auto"/>
              <w:rPr>
                <w:rFonts w:asciiTheme="minorHAnsi" w:hAnsiTheme="minorHAnsi"/>
                <w:bCs/>
                <w:sz w:val="18"/>
                <w:szCs w:val="18"/>
              </w:rPr>
            </w:pPr>
          </w:p>
          <w:p w14:paraId="08EA6D84" w14:textId="77777777" w:rsidR="00965DBF" w:rsidRPr="00CD58E5" w:rsidRDefault="00965DBF" w:rsidP="00965DBF">
            <w:pPr>
              <w:pStyle w:val="FootnoteText"/>
              <w:spacing w:line="276" w:lineRule="auto"/>
              <w:rPr>
                <w:rFonts w:asciiTheme="minorHAnsi" w:eastAsia="Calibri" w:hAnsiTheme="minorHAnsi"/>
                <w:bCs/>
                <w:sz w:val="18"/>
                <w:szCs w:val="18"/>
              </w:rPr>
            </w:pPr>
            <w:r w:rsidRPr="00CD58E5">
              <w:rPr>
                <w:rFonts w:asciiTheme="minorHAnsi" w:hAnsiTheme="minorHAnsi"/>
                <w:bCs/>
                <w:sz w:val="18"/>
                <w:szCs w:val="18"/>
              </w:rPr>
              <w:t>0</w:t>
            </w:r>
          </w:p>
        </w:tc>
        <w:tc>
          <w:tcPr>
            <w:tcW w:w="849" w:type="dxa"/>
            <w:tcBorders>
              <w:top w:val="single" w:sz="4" w:space="0" w:color="auto"/>
              <w:left w:val="double" w:sz="4" w:space="0" w:color="auto"/>
              <w:bottom w:val="single" w:sz="4" w:space="0" w:color="auto"/>
              <w:right w:val="single" w:sz="4" w:space="0" w:color="auto"/>
            </w:tcBorders>
          </w:tcPr>
          <w:p w14:paraId="24781422" w14:textId="77777777" w:rsidR="00965DBF" w:rsidRPr="00CD58E5" w:rsidRDefault="00965DBF" w:rsidP="00965DBF">
            <w:pPr>
              <w:pStyle w:val="FootnoteText"/>
              <w:spacing w:line="276" w:lineRule="auto"/>
              <w:rPr>
                <w:rFonts w:asciiTheme="minorHAnsi" w:eastAsia="Calibri" w:hAnsiTheme="minorHAnsi"/>
                <w:bCs/>
                <w:sz w:val="18"/>
                <w:szCs w:val="18"/>
              </w:rPr>
            </w:pPr>
          </w:p>
          <w:p w14:paraId="2DA91227" w14:textId="77777777" w:rsidR="00965DBF" w:rsidRPr="00CD58E5" w:rsidRDefault="00965DBF" w:rsidP="00965DBF">
            <w:pPr>
              <w:pStyle w:val="FootnoteText"/>
              <w:spacing w:line="276" w:lineRule="auto"/>
              <w:rPr>
                <w:rFonts w:asciiTheme="minorHAnsi" w:eastAsia="Calibri" w:hAnsiTheme="minorHAnsi"/>
                <w:bCs/>
                <w:sz w:val="18"/>
                <w:szCs w:val="18"/>
              </w:rPr>
            </w:pPr>
          </w:p>
          <w:p w14:paraId="4A2A25AE" w14:textId="77777777" w:rsidR="00965DBF" w:rsidRPr="00CD58E5" w:rsidRDefault="00965DBF" w:rsidP="00965DBF">
            <w:pPr>
              <w:pStyle w:val="FootnoteText"/>
              <w:spacing w:line="276" w:lineRule="auto"/>
              <w:rPr>
                <w:rFonts w:asciiTheme="minorHAnsi" w:eastAsia="Calibri" w:hAnsiTheme="minorHAnsi"/>
                <w:bCs/>
                <w:sz w:val="18"/>
                <w:szCs w:val="18"/>
              </w:rPr>
            </w:pPr>
            <w:r w:rsidRPr="00CD58E5">
              <w:rPr>
                <w:rFonts w:asciiTheme="minorHAnsi" w:eastAsia="Calibri" w:hAnsiTheme="minorHAnsi"/>
                <w:bCs/>
                <w:sz w:val="18"/>
                <w:szCs w:val="18"/>
              </w:rPr>
              <w:t>TBD</w:t>
            </w:r>
          </w:p>
        </w:tc>
        <w:tc>
          <w:tcPr>
            <w:tcW w:w="810" w:type="dxa"/>
            <w:gridSpan w:val="2"/>
            <w:tcBorders>
              <w:top w:val="single" w:sz="4" w:space="0" w:color="auto"/>
              <w:left w:val="single" w:sz="4" w:space="0" w:color="auto"/>
              <w:bottom w:val="single" w:sz="4" w:space="0" w:color="auto"/>
              <w:right w:val="single" w:sz="4" w:space="0" w:color="auto"/>
            </w:tcBorders>
          </w:tcPr>
          <w:p w14:paraId="4DF450F0" w14:textId="77777777" w:rsidR="00965DBF" w:rsidRPr="00CD58E5" w:rsidRDefault="00965DBF" w:rsidP="00965DBF">
            <w:pPr>
              <w:pStyle w:val="FootnoteText"/>
              <w:spacing w:line="276" w:lineRule="auto"/>
              <w:rPr>
                <w:rFonts w:asciiTheme="minorHAnsi" w:eastAsia="Calibri" w:hAnsiTheme="minorHAnsi"/>
                <w:bCs/>
                <w:sz w:val="18"/>
                <w:szCs w:val="18"/>
              </w:rPr>
            </w:pPr>
          </w:p>
          <w:p w14:paraId="30D1E107" w14:textId="77777777" w:rsidR="00965DBF" w:rsidRPr="00CD58E5" w:rsidRDefault="00965DBF" w:rsidP="00965DBF">
            <w:pPr>
              <w:pStyle w:val="FootnoteText"/>
              <w:spacing w:line="276" w:lineRule="auto"/>
              <w:rPr>
                <w:rFonts w:asciiTheme="minorHAnsi" w:eastAsia="Calibri" w:hAnsiTheme="minorHAnsi"/>
                <w:bCs/>
                <w:sz w:val="18"/>
                <w:szCs w:val="18"/>
              </w:rPr>
            </w:pPr>
          </w:p>
          <w:p w14:paraId="7EB29B36" w14:textId="77777777" w:rsidR="00965DBF" w:rsidRPr="00CD58E5" w:rsidRDefault="00965DBF" w:rsidP="00965DBF">
            <w:pPr>
              <w:pStyle w:val="FootnoteText"/>
              <w:spacing w:line="276" w:lineRule="auto"/>
              <w:rPr>
                <w:rFonts w:asciiTheme="minorHAnsi" w:eastAsia="Calibri" w:hAnsiTheme="minorHAnsi"/>
                <w:bCs/>
                <w:sz w:val="18"/>
                <w:szCs w:val="18"/>
              </w:rPr>
            </w:pPr>
            <w:r w:rsidRPr="00CD58E5">
              <w:rPr>
                <w:rFonts w:asciiTheme="minorHAnsi" w:eastAsia="Calibri" w:hAnsiTheme="minorHAnsi"/>
                <w:bCs/>
                <w:sz w:val="18"/>
                <w:szCs w:val="18"/>
              </w:rPr>
              <w:t>TBD</w:t>
            </w:r>
          </w:p>
        </w:tc>
        <w:tc>
          <w:tcPr>
            <w:tcW w:w="810" w:type="dxa"/>
            <w:tcBorders>
              <w:top w:val="single" w:sz="4" w:space="0" w:color="auto"/>
              <w:left w:val="single" w:sz="4" w:space="0" w:color="auto"/>
              <w:bottom w:val="single" w:sz="4" w:space="0" w:color="auto"/>
              <w:right w:val="single" w:sz="4" w:space="0" w:color="auto"/>
            </w:tcBorders>
          </w:tcPr>
          <w:p w14:paraId="24F9665F" w14:textId="77777777" w:rsidR="00965DBF" w:rsidRPr="00CD58E5" w:rsidRDefault="00965DBF" w:rsidP="00965DBF">
            <w:pPr>
              <w:pStyle w:val="FootnoteText"/>
              <w:spacing w:line="276" w:lineRule="auto"/>
              <w:rPr>
                <w:rFonts w:asciiTheme="minorHAnsi" w:eastAsia="Calibri" w:hAnsiTheme="minorHAnsi"/>
                <w:bCs/>
                <w:sz w:val="18"/>
                <w:szCs w:val="18"/>
              </w:rPr>
            </w:pPr>
          </w:p>
          <w:p w14:paraId="0ED918D1" w14:textId="77777777" w:rsidR="00965DBF" w:rsidRPr="00CD58E5" w:rsidRDefault="00965DBF" w:rsidP="00965DBF">
            <w:pPr>
              <w:pStyle w:val="FootnoteText"/>
              <w:spacing w:line="276" w:lineRule="auto"/>
              <w:rPr>
                <w:rFonts w:asciiTheme="minorHAnsi" w:eastAsia="Calibri" w:hAnsiTheme="minorHAnsi"/>
                <w:bCs/>
                <w:sz w:val="18"/>
                <w:szCs w:val="18"/>
              </w:rPr>
            </w:pPr>
          </w:p>
          <w:p w14:paraId="3999B649" w14:textId="77777777" w:rsidR="00965DBF" w:rsidRPr="00CD58E5" w:rsidRDefault="00965DBF" w:rsidP="00965DBF">
            <w:pPr>
              <w:pStyle w:val="FootnoteText"/>
              <w:spacing w:line="276" w:lineRule="auto"/>
              <w:rPr>
                <w:rFonts w:asciiTheme="minorHAnsi" w:eastAsia="Calibri" w:hAnsiTheme="minorHAnsi"/>
                <w:bCs/>
                <w:sz w:val="18"/>
                <w:szCs w:val="18"/>
              </w:rPr>
            </w:pPr>
            <w:r w:rsidRPr="00CD58E5">
              <w:rPr>
                <w:rFonts w:asciiTheme="minorHAnsi" w:eastAsia="Calibri" w:hAnsiTheme="minorHAnsi"/>
                <w:bCs/>
                <w:sz w:val="18"/>
                <w:szCs w:val="18"/>
              </w:rPr>
              <w:t>TBD</w:t>
            </w:r>
          </w:p>
        </w:tc>
        <w:tc>
          <w:tcPr>
            <w:tcW w:w="810" w:type="dxa"/>
            <w:tcBorders>
              <w:top w:val="single" w:sz="4" w:space="0" w:color="auto"/>
              <w:left w:val="single" w:sz="4" w:space="0" w:color="auto"/>
              <w:bottom w:val="single" w:sz="4" w:space="0" w:color="auto"/>
              <w:right w:val="single" w:sz="4" w:space="0" w:color="auto"/>
            </w:tcBorders>
          </w:tcPr>
          <w:p w14:paraId="58F2D660" w14:textId="77777777" w:rsidR="00965DBF" w:rsidRPr="00CD58E5" w:rsidRDefault="00965DBF" w:rsidP="00965DBF">
            <w:pPr>
              <w:pStyle w:val="FootnoteText"/>
              <w:spacing w:line="276" w:lineRule="auto"/>
              <w:rPr>
                <w:rFonts w:asciiTheme="minorHAnsi" w:eastAsia="Calibri" w:hAnsiTheme="minorHAnsi"/>
                <w:sz w:val="18"/>
                <w:szCs w:val="18"/>
              </w:rPr>
            </w:pPr>
          </w:p>
          <w:p w14:paraId="77170221" w14:textId="77777777" w:rsidR="00965DBF" w:rsidRPr="00CD58E5" w:rsidRDefault="00965DBF" w:rsidP="00965DBF">
            <w:pPr>
              <w:pStyle w:val="FootnoteText"/>
              <w:spacing w:line="276" w:lineRule="auto"/>
              <w:rPr>
                <w:rFonts w:asciiTheme="minorHAnsi" w:eastAsia="Calibri" w:hAnsiTheme="minorHAnsi"/>
                <w:sz w:val="18"/>
                <w:szCs w:val="18"/>
              </w:rPr>
            </w:pPr>
          </w:p>
          <w:p w14:paraId="48B9A359" w14:textId="77777777" w:rsidR="00965DBF" w:rsidRPr="00CD58E5" w:rsidRDefault="00965DBF" w:rsidP="00965DBF">
            <w:pPr>
              <w:pStyle w:val="FootnoteText"/>
              <w:spacing w:line="276" w:lineRule="auto"/>
              <w:rPr>
                <w:rFonts w:asciiTheme="minorHAnsi" w:eastAsia="Calibri" w:hAnsiTheme="minorHAnsi"/>
                <w:sz w:val="18"/>
                <w:szCs w:val="18"/>
              </w:rPr>
            </w:pPr>
            <w:r w:rsidRPr="00CD58E5">
              <w:rPr>
                <w:rFonts w:asciiTheme="minorHAnsi" w:eastAsia="Calibri" w:hAnsiTheme="minorHAnsi"/>
                <w:sz w:val="18"/>
                <w:szCs w:val="18"/>
              </w:rPr>
              <w:t>TBD</w:t>
            </w:r>
          </w:p>
        </w:tc>
        <w:tc>
          <w:tcPr>
            <w:tcW w:w="810" w:type="dxa"/>
            <w:tcBorders>
              <w:top w:val="single" w:sz="4" w:space="0" w:color="auto"/>
              <w:left w:val="single" w:sz="4" w:space="0" w:color="auto"/>
              <w:bottom w:val="single" w:sz="4" w:space="0" w:color="auto"/>
              <w:right w:val="double" w:sz="4" w:space="0" w:color="auto"/>
            </w:tcBorders>
          </w:tcPr>
          <w:p w14:paraId="14BC74D0" w14:textId="77777777" w:rsidR="00965DBF" w:rsidRPr="00CD58E5" w:rsidRDefault="00965DBF" w:rsidP="00965DBF">
            <w:pPr>
              <w:pStyle w:val="FootnoteText"/>
              <w:spacing w:line="276" w:lineRule="auto"/>
              <w:rPr>
                <w:rFonts w:asciiTheme="minorHAnsi" w:eastAsia="Calibri" w:hAnsiTheme="minorHAnsi"/>
                <w:sz w:val="18"/>
                <w:szCs w:val="18"/>
              </w:rPr>
            </w:pPr>
          </w:p>
          <w:p w14:paraId="1CD9FD1F" w14:textId="77777777" w:rsidR="00965DBF" w:rsidRPr="00CD58E5" w:rsidRDefault="00965DBF" w:rsidP="00965DBF">
            <w:pPr>
              <w:pStyle w:val="FootnoteText"/>
              <w:spacing w:line="276" w:lineRule="auto"/>
              <w:rPr>
                <w:rFonts w:asciiTheme="minorHAnsi" w:eastAsia="Calibri" w:hAnsiTheme="minorHAnsi"/>
                <w:sz w:val="18"/>
                <w:szCs w:val="18"/>
              </w:rPr>
            </w:pPr>
          </w:p>
          <w:p w14:paraId="71D05285" w14:textId="77777777" w:rsidR="00965DBF" w:rsidRPr="00CD58E5" w:rsidRDefault="00965DBF" w:rsidP="00965DBF">
            <w:pPr>
              <w:pStyle w:val="FootnoteText"/>
              <w:spacing w:line="276" w:lineRule="auto"/>
              <w:rPr>
                <w:rFonts w:asciiTheme="minorHAnsi" w:eastAsia="Calibri" w:hAnsiTheme="minorHAnsi"/>
                <w:sz w:val="18"/>
                <w:szCs w:val="18"/>
              </w:rPr>
            </w:pPr>
            <w:r w:rsidRPr="00CD58E5">
              <w:rPr>
                <w:rFonts w:asciiTheme="minorHAnsi" w:eastAsia="Calibri" w:hAnsiTheme="minorHAnsi"/>
                <w:sz w:val="18"/>
                <w:szCs w:val="18"/>
              </w:rPr>
              <w:t>TBD</w:t>
            </w:r>
          </w:p>
        </w:tc>
        <w:tc>
          <w:tcPr>
            <w:tcW w:w="1080" w:type="dxa"/>
            <w:tcBorders>
              <w:top w:val="single" w:sz="4" w:space="0" w:color="auto"/>
              <w:left w:val="double" w:sz="4" w:space="0" w:color="auto"/>
              <w:bottom w:val="single" w:sz="4" w:space="0" w:color="auto"/>
              <w:right w:val="single" w:sz="4" w:space="0" w:color="auto"/>
            </w:tcBorders>
          </w:tcPr>
          <w:p w14:paraId="5FFAA45D" w14:textId="77777777" w:rsidR="00965DBF" w:rsidRPr="00CD58E5" w:rsidRDefault="00965DBF" w:rsidP="00965DBF">
            <w:pPr>
              <w:pStyle w:val="FootnoteText"/>
              <w:spacing w:line="276" w:lineRule="auto"/>
              <w:rPr>
                <w:rFonts w:asciiTheme="minorHAnsi" w:eastAsia="Calibri" w:hAnsiTheme="minorHAnsi"/>
                <w:sz w:val="18"/>
                <w:szCs w:val="18"/>
              </w:rPr>
            </w:pPr>
          </w:p>
          <w:p w14:paraId="2D805AEE" w14:textId="77777777" w:rsidR="00965DBF" w:rsidRPr="00CD58E5" w:rsidRDefault="00965DBF" w:rsidP="00965DBF">
            <w:pPr>
              <w:pStyle w:val="FootnoteText"/>
              <w:spacing w:line="276" w:lineRule="auto"/>
              <w:rPr>
                <w:rFonts w:asciiTheme="minorHAnsi" w:eastAsia="Calibri" w:hAnsiTheme="minorHAnsi"/>
                <w:sz w:val="18"/>
                <w:szCs w:val="18"/>
              </w:rPr>
            </w:pPr>
          </w:p>
          <w:p w14:paraId="302D1974" w14:textId="77777777" w:rsidR="00965DBF" w:rsidRPr="00CD58E5" w:rsidRDefault="00965DBF" w:rsidP="00965DBF">
            <w:pPr>
              <w:pStyle w:val="FootnoteText"/>
              <w:spacing w:line="276" w:lineRule="auto"/>
              <w:rPr>
                <w:rFonts w:asciiTheme="minorHAnsi" w:eastAsia="Calibri" w:hAnsiTheme="minorHAnsi"/>
                <w:sz w:val="18"/>
                <w:szCs w:val="18"/>
              </w:rPr>
            </w:pPr>
            <w:r w:rsidRPr="00CD58E5">
              <w:rPr>
                <w:rFonts w:asciiTheme="minorHAnsi" w:eastAsia="Calibri" w:hAnsiTheme="minorHAnsi"/>
                <w:sz w:val="18"/>
                <w:szCs w:val="18"/>
              </w:rPr>
              <w:t xml:space="preserve">Annually </w:t>
            </w:r>
          </w:p>
        </w:tc>
        <w:tc>
          <w:tcPr>
            <w:tcW w:w="1260" w:type="dxa"/>
            <w:tcBorders>
              <w:top w:val="single" w:sz="4" w:space="0" w:color="auto"/>
              <w:left w:val="single" w:sz="4" w:space="0" w:color="auto"/>
              <w:bottom w:val="single" w:sz="4" w:space="0" w:color="auto"/>
              <w:right w:val="single" w:sz="4" w:space="0" w:color="auto"/>
            </w:tcBorders>
          </w:tcPr>
          <w:p w14:paraId="4D364B6F" w14:textId="77777777" w:rsidR="00965DBF" w:rsidRPr="00CD58E5" w:rsidRDefault="00965DBF" w:rsidP="00965DBF">
            <w:pPr>
              <w:pStyle w:val="FootnoteText"/>
              <w:spacing w:line="276" w:lineRule="auto"/>
              <w:rPr>
                <w:rFonts w:asciiTheme="minorHAnsi" w:eastAsia="Calibri" w:hAnsiTheme="minorHAnsi"/>
                <w:sz w:val="18"/>
                <w:szCs w:val="18"/>
              </w:rPr>
            </w:pPr>
          </w:p>
          <w:p w14:paraId="36F8C86D" w14:textId="77777777" w:rsidR="00965DBF" w:rsidRPr="00CD58E5" w:rsidRDefault="00965DBF" w:rsidP="00965DBF">
            <w:pPr>
              <w:pStyle w:val="FootnoteText"/>
              <w:spacing w:line="276" w:lineRule="auto"/>
              <w:rPr>
                <w:rFonts w:asciiTheme="minorHAnsi" w:eastAsia="Calibri" w:hAnsiTheme="minorHAnsi"/>
                <w:sz w:val="18"/>
                <w:szCs w:val="18"/>
              </w:rPr>
            </w:pPr>
            <w:r w:rsidRPr="00CD58E5">
              <w:rPr>
                <w:rFonts w:asciiTheme="minorHAnsi" w:hAnsiTheme="minorHAnsi"/>
                <w:sz w:val="18"/>
                <w:szCs w:val="18"/>
              </w:rPr>
              <w:t>Semi-annual Project Progress Reports</w:t>
            </w:r>
          </w:p>
        </w:tc>
        <w:tc>
          <w:tcPr>
            <w:tcW w:w="1350" w:type="dxa"/>
            <w:tcBorders>
              <w:top w:val="single" w:sz="4" w:space="0" w:color="auto"/>
              <w:left w:val="single" w:sz="4" w:space="0" w:color="auto"/>
              <w:bottom w:val="single" w:sz="4" w:space="0" w:color="auto"/>
              <w:right w:val="single" w:sz="4" w:space="0" w:color="auto"/>
            </w:tcBorders>
          </w:tcPr>
          <w:p w14:paraId="012DD50B" w14:textId="77777777" w:rsidR="00965DBF" w:rsidRPr="00CD58E5" w:rsidRDefault="00965DBF" w:rsidP="00965DBF">
            <w:pPr>
              <w:pStyle w:val="FootnoteText"/>
              <w:spacing w:line="276" w:lineRule="auto"/>
              <w:rPr>
                <w:rFonts w:asciiTheme="minorHAnsi" w:eastAsia="Calibri" w:hAnsiTheme="minorHAnsi"/>
                <w:sz w:val="18"/>
                <w:szCs w:val="18"/>
              </w:rPr>
            </w:pPr>
          </w:p>
          <w:p w14:paraId="5652B97F" w14:textId="4AECD6A6" w:rsidR="00965DBF" w:rsidRPr="00CD58E5" w:rsidRDefault="00965DBF" w:rsidP="00332BA1">
            <w:pPr>
              <w:pStyle w:val="FootnoteText"/>
              <w:spacing w:line="276" w:lineRule="auto"/>
              <w:rPr>
                <w:rFonts w:asciiTheme="minorHAnsi" w:eastAsia="Calibri" w:hAnsiTheme="minorHAnsi"/>
                <w:sz w:val="18"/>
                <w:szCs w:val="18"/>
              </w:rPr>
            </w:pPr>
            <w:r w:rsidRPr="00CD58E5">
              <w:rPr>
                <w:rFonts w:asciiTheme="minorHAnsi" w:eastAsia="Calibri" w:hAnsiTheme="minorHAnsi"/>
                <w:sz w:val="18"/>
                <w:szCs w:val="18"/>
              </w:rPr>
              <w:t>PCU; Met Services, SDD, and WRMA</w:t>
            </w:r>
          </w:p>
        </w:tc>
        <w:tc>
          <w:tcPr>
            <w:tcW w:w="2520" w:type="dxa"/>
            <w:tcBorders>
              <w:top w:val="single" w:sz="4" w:space="0" w:color="auto"/>
              <w:left w:val="single" w:sz="4" w:space="0" w:color="auto"/>
              <w:bottom w:val="single" w:sz="4" w:space="0" w:color="auto"/>
              <w:right w:val="single" w:sz="4" w:space="0" w:color="auto"/>
            </w:tcBorders>
            <w:hideMark/>
          </w:tcPr>
          <w:p w14:paraId="3EA32750" w14:textId="77777777" w:rsidR="00965DBF" w:rsidRPr="00CD58E5" w:rsidRDefault="00965DBF" w:rsidP="00965DBF">
            <w:pPr>
              <w:spacing w:after="0"/>
              <w:rPr>
                <w:rFonts w:eastAsia="Calibri"/>
                <w:b/>
                <w:sz w:val="18"/>
                <w:szCs w:val="18"/>
              </w:rPr>
            </w:pPr>
            <w:r w:rsidRPr="00CD58E5">
              <w:rPr>
                <w:b/>
                <w:sz w:val="18"/>
                <w:szCs w:val="18"/>
              </w:rPr>
              <w:t>This indicator aligns with the PPCR core Indicator 3: “Quality and extent to which climate responsive instruments/ investment models are developed and tested.”</w:t>
            </w:r>
          </w:p>
        </w:tc>
      </w:tr>
      <w:tr w:rsidR="00A73CD4" w:rsidRPr="00CD58E5" w14:paraId="7803FBCB" w14:textId="77777777" w:rsidTr="003715C1">
        <w:trPr>
          <w:trHeight w:hRule="exact" w:val="3133"/>
          <w:jc w:val="center"/>
        </w:trPr>
        <w:tc>
          <w:tcPr>
            <w:tcW w:w="2775" w:type="dxa"/>
            <w:tcBorders>
              <w:top w:val="single" w:sz="4" w:space="0" w:color="auto"/>
              <w:left w:val="single" w:sz="4" w:space="0" w:color="auto"/>
              <w:bottom w:val="single" w:sz="4" w:space="0" w:color="auto"/>
              <w:right w:val="double" w:sz="4" w:space="0" w:color="auto"/>
            </w:tcBorders>
            <w:hideMark/>
          </w:tcPr>
          <w:p w14:paraId="5C0C218A" w14:textId="77777777" w:rsidR="00965DBF" w:rsidRPr="00CD58E5" w:rsidRDefault="00965DBF" w:rsidP="00965DBF">
            <w:pPr>
              <w:pStyle w:val="FootnoteText"/>
              <w:rPr>
                <w:rFonts w:asciiTheme="minorHAnsi" w:hAnsiTheme="minorHAnsi"/>
                <w:b/>
                <w:i/>
                <w:sz w:val="18"/>
                <w:szCs w:val="18"/>
              </w:rPr>
            </w:pPr>
          </w:p>
          <w:p w14:paraId="586F93F5" w14:textId="77777777" w:rsidR="00965DBF" w:rsidRPr="00CD58E5" w:rsidRDefault="00965DBF" w:rsidP="00965DBF">
            <w:pPr>
              <w:pStyle w:val="FootnoteText"/>
              <w:rPr>
                <w:rFonts w:asciiTheme="minorHAnsi" w:eastAsia="Calibri" w:hAnsiTheme="minorHAnsi"/>
                <w:sz w:val="18"/>
                <w:szCs w:val="18"/>
              </w:rPr>
            </w:pPr>
            <w:r w:rsidRPr="00CD58E5">
              <w:rPr>
                <w:rFonts w:asciiTheme="minorHAnsi" w:hAnsiTheme="minorHAnsi"/>
                <w:b/>
                <w:i/>
                <w:sz w:val="18"/>
                <w:szCs w:val="18"/>
              </w:rPr>
              <w:t>Intermediate Result indicator</w:t>
            </w:r>
            <w:r w:rsidRPr="00CD58E5">
              <w:rPr>
                <w:rFonts w:asciiTheme="minorHAnsi" w:hAnsiTheme="minorHAnsi"/>
                <w:i/>
                <w:sz w:val="18"/>
                <w:szCs w:val="18"/>
              </w:rPr>
              <w:t xml:space="preserve"> </w:t>
            </w:r>
            <w:r w:rsidRPr="00CD58E5">
              <w:rPr>
                <w:rFonts w:asciiTheme="minorHAnsi" w:hAnsiTheme="minorHAnsi"/>
                <w:b/>
                <w:i/>
                <w:sz w:val="18"/>
                <w:szCs w:val="18"/>
              </w:rPr>
              <w:t>Five</w:t>
            </w:r>
            <w:r w:rsidRPr="00CD58E5">
              <w:rPr>
                <w:rFonts w:asciiTheme="minorHAnsi" w:hAnsiTheme="minorHAnsi"/>
                <w:b/>
                <w:sz w:val="18"/>
                <w:szCs w:val="18"/>
              </w:rPr>
              <w:t>:</w:t>
            </w:r>
            <w:r w:rsidRPr="00CD58E5">
              <w:rPr>
                <w:rFonts w:asciiTheme="minorHAnsi" w:hAnsiTheme="minorHAnsi"/>
                <w:sz w:val="18"/>
                <w:szCs w:val="18"/>
              </w:rPr>
              <w:t xml:space="preserve"> mapping of the entire country completed </w:t>
            </w:r>
          </w:p>
          <w:p w14:paraId="4B8BFC43" w14:textId="77777777" w:rsidR="00965DBF" w:rsidRPr="00CD58E5" w:rsidRDefault="00965DBF" w:rsidP="00965DBF">
            <w:pPr>
              <w:pStyle w:val="FootnoteText"/>
              <w:rPr>
                <w:rFonts w:asciiTheme="minorHAnsi" w:eastAsia="Calibri" w:hAnsiTheme="minorHAnsi"/>
                <w:i/>
                <w:sz w:val="18"/>
                <w:szCs w:val="18"/>
              </w:rPr>
            </w:pPr>
          </w:p>
        </w:tc>
        <w:tc>
          <w:tcPr>
            <w:tcW w:w="346" w:type="dxa"/>
            <w:gridSpan w:val="2"/>
            <w:tcBorders>
              <w:top w:val="single" w:sz="4" w:space="0" w:color="auto"/>
              <w:left w:val="double" w:sz="4" w:space="0" w:color="auto"/>
              <w:bottom w:val="single" w:sz="4" w:space="0" w:color="auto"/>
              <w:right w:val="single" w:sz="4" w:space="0" w:color="auto"/>
            </w:tcBorders>
            <w:vAlign w:val="center"/>
            <w:hideMark/>
          </w:tcPr>
          <w:p w14:paraId="54598382" w14:textId="77777777" w:rsidR="00965DBF" w:rsidRPr="00CD58E5" w:rsidRDefault="00CE4EE8" w:rsidP="00965DBF">
            <w:pPr>
              <w:spacing w:after="0"/>
              <w:jc w:val="center"/>
              <w:rPr>
                <w:sz w:val="18"/>
                <w:szCs w:val="18"/>
              </w:rPr>
            </w:pPr>
            <w:r w:rsidRPr="00CD58E5">
              <w:rPr>
                <w:sz w:val="18"/>
                <w:szCs w:val="18"/>
              </w:rPr>
              <w:fldChar w:fldCharType="begin">
                <w:ffData>
                  <w:name w:val="Check1"/>
                  <w:enabled/>
                  <w:calcOnExit w:val="0"/>
                  <w:checkBox>
                    <w:sizeAuto/>
                    <w:default w:val="0"/>
                  </w:checkBox>
                </w:ffData>
              </w:fldChar>
            </w:r>
            <w:r w:rsidR="00965DBF" w:rsidRPr="00CD58E5">
              <w:rPr>
                <w:sz w:val="18"/>
                <w:szCs w:val="18"/>
              </w:rPr>
              <w:instrText xml:space="preserve"> FORMCHECKBOX </w:instrText>
            </w:r>
            <w:r w:rsidR="00723451">
              <w:rPr>
                <w:sz w:val="18"/>
                <w:szCs w:val="18"/>
              </w:rPr>
            </w:r>
            <w:r w:rsidR="00723451">
              <w:rPr>
                <w:sz w:val="18"/>
                <w:szCs w:val="18"/>
              </w:rPr>
              <w:fldChar w:fldCharType="separate"/>
            </w:r>
            <w:r w:rsidRPr="00CD58E5">
              <w:rPr>
                <w:sz w:val="18"/>
                <w:szCs w:val="18"/>
              </w:rPr>
              <w:fldChar w:fldCharType="end"/>
            </w:r>
          </w:p>
        </w:tc>
        <w:tc>
          <w:tcPr>
            <w:tcW w:w="1109" w:type="dxa"/>
            <w:tcBorders>
              <w:top w:val="single" w:sz="4" w:space="0" w:color="auto"/>
              <w:left w:val="single" w:sz="4" w:space="0" w:color="auto"/>
              <w:bottom w:val="single" w:sz="4" w:space="0" w:color="auto"/>
              <w:right w:val="single" w:sz="4" w:space="0" w:color="auto"/>
            </w:tcBorders>
            <w:hideMark/>
          </w:tcPr>
          <w:p w14:paraId="09170505" w14:textId="77777777" w:rsidR="00965DBF" w:rsidRPr="00CD58E5" w:rsidRDefault="00965DBF" w:rsidP="00965DBF">
            <w:pPr>
              <w:pStyle w:val="FootnoteText"/>
              <w:spacing w:line="276" w:lineRule="auto"/>
              <w:rPr>
                <w:rFonts w:asciiTheme="minorHAnsi" w:eastAsia="Calibri" w:hAnsiTheme="minorHAnsi"/>
                <w:bCs/>
                <w:sz w:val="18"/>
                <w:szCs w:val="18"/>
              </w:rPr>
            </w:pPr>
          </w:p>
          <w:p w14:paraId="53284EC8" w14:textId="77777777" w:rsidR="00965DBF" w:rsidRPr="00CD58E5" w:rsidRDefault="00965DBF" w:rsidP="00965DBF">
            <w:pPr>
              <w:pStyle w:val="FootnoteText"/>
              <w:spacing w:line="276" w:lineRule="auto"/>
              <w:rPr>
                <w:rFonts w:asciiTheme="minorHAnsi" w:hAnsiTheme="minorHAnsi"/>
                <w:bCs/>
                <w:sz w:val="18"/>
                <w:szCs w:val="18"/>
              </w:rPr>
            </w:pPr>
            <w:r w:rsidRPr="00CD58E5">
              <w:rPr>
                <w:rFonts w:asciiTheme="minorHAnsi" w:hAnsiTheme="minorHAnsi"/>
                <w:bCs/>
                <w:sz w:val="18"/>
                <w:szCs w:val="18"/>
              </w:rPr>
              <w:t>Yes/No</w:t>
            </w:r>
          </w:p>
          <w:p w14:paraId="4C6330D0" w14:textId="77777777" w:rsidR="00965DBF" w:rsidRPr="00CD58E5" w:rsidRDefault="00965DBF" w:rsidP="00965DBF">
            <w:pPr>
              <w:pStyle w:val="FootnoteText"/>
              <w:spacing w:line="276" w:lineRule="auto"/>
              <w:rPr>
                <w:rFonts w:asciiTheme="minorHAnsi" w:hAnsiTheme="minorHAnsi"/>
                <w:bCs/>
                <w:sz w:val="18"/>
                <w:szCs w:val="18"/>
              </w:rPr>
            </w:pPr>
          </w:p>
          <w:p w14:paraId="14547375" w14:textId="77777777" w:rsidR="00965DBF" w:rsidRPr="00CD58E5" w:rsidRDefault="00965DBF" w:rsidP="00965DBF">
            <w:pPr>
              <w:pStyle w:val="FootnoteText"/>
              <w:spacing w:line="276" w:lineRule="auto"/>
              <w:rPr>
                <w:rFonts w:asciiTheme="minorHAnsi" w:hAnsiTheme="minorHAnsi"/>
                <w:bCs/>
                <w:sz w:val="18"/>
                <w:szCs w:val="18"/>
              </w:rPr>
            </w:pPr>
          </w:p>
          <w:p w14:paraId="06DE0575" w14:textId="77777777" w:rsidR="00965DBF" w:rsidRPr="00CD58E5" w:rsidRDefault="00965DBF" w:rsidP="00965DBF">
            <w:pPr>
              <w:pStyle w:val="FootnoteText"/>
              <w:spacing w:line="276" w:lineRule="auto"/>
              <w:rPr>
                <w:rFonts w:asciiTheme="minorHAnsi" w:eastAsia="Calibri" w:hAnsiTheme="minorHAnsi"/>
                <w:bCs/>
                <w:sz w:val="18"/>
                <w:szCs w:val="18"/>
              </w:rPr>
            </w:pPr>
          </w:p>
        </w:tc>
        <w:tc>
          <w:tcPr>
            <w:tcW w:w="951" w:type="dxa"/>
            <w:tcBorders>
              <w:top w:val="single" w:sz="4" w:space="0" w:color="auto"/>
              <w:left w:val="single" w:sz="4" w:space="0" w:color="auto"/>
              <w:bottom w:val="single" w:sz="4" w:space="0" w:color="auto"/>
              <w:right w:val="double" w:sz="4" w:space="0" w:color="auto"/>
            </w:tcBorders>
          </w:tcPr>
          <w:p w14:paraId="0E840497" w14:textId="77777777" w:rsidR="00965DBF" w:rsidRPr="00CD58E5" w:rsidRDefault="00965DBF" w:rsidP="00965DBF">
            <w:pPr>
              <w:pStyle w:val="FootnoteText"/>
              <w:spacing w:line="276" w:lineRule="auto"/>
              <w:rPr>
                <w:rFonts w:asciiTheme="minorHAnsi" w:hAnsiTheme="minorHAnsi"/>
                <w:b/>
                <w:bCs/>
                <w:sz w:val="18"/>
                <w:szCs w:val="18"/>
              </w:rPr>
            </w:pPr>
          </w:p>
          <w:p w14:paraId="79B0D956" w14:textId="77777777" w:rsidR="00965DBF" w:rsidRPr="00CD58E5" w:rsidRDefault="00965DBF" w:rsidP="00965DBF">
            <w:pPr>
              <w:pStyle w:val="FootnoteText"/>
              <w:spacing w:line="276" w:lineRule="auto"/>
              <w:rPr>
                <w:rFonts w:asciiTheme="minorHAnsi" w:eastAsia="Calibri" w:hAnsiTheme="minorHAnsi"/>
                <w:bCs/>
                <w:sz w:val="18"/>
                <w:szCs w:val="18"/>
              </w:rPr>
            </w:pPr>
            <w:r w:rsidRPr="00CD58E5">
              <w:rPr>
                <w:rFonts w:asciiTheme="minorHAnsi" w:hAnsiTheme="minorHAnsi"/>
                <w:bCs/>
                <w:sz w:val="18"/>
                <w:szCs w:val="18"/>
              </w:rPr>
              <w:t>No</w:t>
            </w:r>
          </w:p>
        </w:tc>
        <w:tc>
          <w:tcPr>
            <w:tcW w:w="849" w:type="dxa"/>
            <w:tcBorders>
              <w:top w:val="single" w:sz="4" w:space="0" w:color="auto"/>
              <w:left w:val="double" w:sz="4" w:space="0" w:color="auto"/>
              <w:bottom w:val="single" w:sz="4" w:space="0" w:color="auto"/>
              <w:right w:val="single" w:sz="4" w:space="0" w:color="auto"/>
            </w:tcBorders>
          </w:tcPr>
          <w:p w14:paraId="108EB932" w14:textId="77777777" w:rsidR="00965DBF" w:rsidRPr="00CD58E5" w:rsidRDefault="00965DBF" w:rsidP="00965DBF">
            <w:pPr>
              <w:pStyle w:val="FootnoteText"/>
              <w:spacing w:line="276" w:lineRule="auto"/>
              <w:rPr>
                <w:rFonts w:asciiTheme="minorHAnsi" w:eastAsia="Calibri" w:hAnsiTheme="minorHAnsi"/>
                <w:bCs/>
                <w:sz w:val="18"/>
                <w:szCs w:val="18"/>
              </w:rPr>
            </w:pPr>
          </w:p>
          <w:p w14:paraId="4E637DDE" w14:textId="77777777" w:rsidR="00965DBF" w:rsidRPr="00CD58E5" w:rsidRDefault="00965DBF" w:rsidP="00965DBF">
            <w:pPr>
              <w:pStyle w:val="FootnoteText"/>
              <w:spacing w:line="276" w:lineRule="auto"/>
              <w:rPr>
                <w:rFonts w:asciiTheme="minorHAnsi" w:eastAsia="Calibri" w:hAnsiTheme="minorHAnsi"/>
                <w:bCs/>
                <w:sz w:val="18"/>
                <w:szCs w:val="18"/>
              </w:rPr>
            </w:pPr>
            <w:r w:rsidRPr="00CD58E5">
              <w:rPr>
                <w:rFonts w:asciiTheme="minorHAnsi" w:eastAsia="Calibri" w:hAnsiTheme="minorHAnsi"/>
                <w:bCs/>
                <w:sz w:val="18"/>
                <w:szCs w:val="18"/>
              </w:rPr>
              <w:t>No</w:t>
            </w:r>
          </w:p>
        </w:tc>
        <w:tc>
          <w:tcPr>
            <w:tcW w:w="810" w:type="dxa"/>
            <w:gridSpan w:val="2"/>
            <w:tcBorders>
              <w:top w:val="single" w:sz="4" w:space="0" w:color="auto"/>
              <w:left w:val="single" w:sz="4" w:space="0" w:color="auto"/>
              <w:bottom w:val="single" w:sz="4" w:space="0" w:color="auto"/>
              <w:right w:val="single" w:sz="4" w:space="0" w:color="auto"/>
            </w:tcBorders>
          </w:tcPr>
          <w:p w14:paraId="59E08B28" w14:textId="77777777" w:rsidR="00965DBF" w:rsidRPr="00CD58E5" w:rsidRDefault="00965DBF" w:rsidP="00965DBF">
            <w:pPr>
              <w:pStyle w:val="FootnoteText"/>
              <w:spacing w:line="276" w:lineRule="auto"/>
              <w:rPr>
                <w:rFonts w:asciiTheme="minorHAnsi" w:eastAsia="Calibri" w:hAnsiTheme="minorHAnsi"/>
                <w:bCs/>
                <w:sz w:val="18"/>
                <w:szCs w:val="18"/>
              </w:rPr>
            </w:pPr>
          </w:p>
          <w:p w14:paraId="164771BF" w14:textId="77777777" w:rsidR="00965DBF" w:rsidRPr="00CD58E5" w:rsidRDefault="00965DBF" w:rsidP="00965DBF">
            <w:pPr>
              <w:pStyle w:val="FootnoteText"/>
              <w:spacing w:line="276" w:lineRule="auto"/>
              <w:rPr>
                <w:rFonts w:asciiTheme="minorHAnsi" w:eastAsia="Calibri" w:hAnsiTheme="minorHAnsi"/>
                <w:bCs/>
                <w:sz w:val="18"/>
                <w:szCs w:val="18"/>
              </w:rPr>
            </w:pPr>
            <w:r w:rsidRPr="00CD58E5">
              <w:rPr>
                <w:rFonts w:asciiTheme="minorHAnsi" w:eastAsia="Calibri" w:hAnsiTheme="minorHAnsi"/>
                <w:bCs/>
                <w:sz w:val="18"/>
                <w:szCs w:val="18"/>
              </w:rPr>
              <w:t>No</w:t>
            </w:r>
          </w:p>
        </w:tc>
        <w:tc>
          <w:tcPr>
            <w:tcW w:w="810" w:type="dxa"/>
            <w:tcBorders>
              <w:top w:val="single" w:sz="4" w:space="0" w:color="auto"/>
              <w:left w:val="single" w:sz="4" w:space="0" w:color="auto"/>
              <w:bottom w:val="single" w:sz="4" w:space="0" w:color="auto"/>
              <w:right w:val="single" w:sz="4" w:space="0" w:color="auto"/>
            </w:tcBorders>
          </w:tcPr>
          <w:p w14:paraId="4DE37BA9" w14:textId="77777777" w:rsidR="00965DBF" w:rsidRPr="00CD58E5" w:rsidRDefault="00965DBF" w:rsidP="00965DBF">
            <w:pPr>
              <w:pStyle w:val="FootnoteText"/>
              <w:spacing w:line="276" w:lineRule="auto"/>
              <w:rPr>
                <w:rFonts w:asciiTheme="minorHAnsi" w:eastAsia="Calibri" w:hAnsiTheme="minorHAnsi"/>
                <w:bCs/>
                <w:sz w:val="18"/>
                <w:szCs w:val="18"/>
              </w:rPr>
            </w:pPr>
          </w:p>
          <w:p w14:paraId="2B0BE2FB" w14:textId="77777777" w:rsidR="00965DBF" w:rsidRPr="00CD58E5" w:rsidRDefault="00965DBF" w:rsidP="00965DBF">
            <w:pPr>
              <w:pStyle w:val="FootnoteText"/>
              <w:spacing w:line="276" w:lineRule="auto"/>
              <w:rPr>
                <w:rFonts w:asciiTheme="minorHAnsi" w:eastAsia="Calibri" w:hAnsiTheme="minorHAnsi"/>
                <w:bCs/>
                <w:sz w:val="18"/>
                <w:szCs w:val="18"/>
              </w:rPr>
            </w:pPr>
            <w:r w:rsidRPr="00CD58E5">
              <w:rPr>
                <w:rFonts w:asciiTheme="minorHAnsi" w:eastAsia="Calibri" w:hAnsiTheme="minorHAnsi"/>
                <w:bCs/>
                <w:sz w:val="18"/>
                <w:szCs w:val="18"/>
              </w:rPr>
              <w:t>Yes</w:t>
            </w:r>
          </w:p>
        </w:tc>
        <w:tc>
          <w:tcPr>
            <w:tcW w:w="810" w:type="dxa"/>
            <w:tcBorders>
              <w:top w:val="single" w:sz="4" w:space="0" w:color="auto"/>
              <w:left w:val="single" w:sz="4" w:space="0" w:color="auto"/>
              <w:bottom w:val="single" w:sz="4" w:space="0" w:color="auto"/>
              <w:right w:val="single" w:sz="4" w:space="0" w:color="auto"/>
            </w:tcBorders>
          </w:tcPr>
          <w:p w14:paraId="020F6FD5" w14:textId="77777777" w:rsidR="00965DBF" w:rsidRPr="00CD58E5" w:rsidRDefault="00965DBF" w:rsidP="00965DBF">
            <w:pPr>
              <w:pStyle w:val="FootnoteText"/>
              <w:spacing w:line="276" w:lineRule="auto"/>
              <w:rPr>
                <w:rFonts w:asciiTheme="minorHAnsi" w:eastAsia="Calibri" w:hAnsiTheme="minorHAnsi"/>
                <w:sz w:val="18"/>
                <w:szCs w:val="18"/>
              </w:rPr>
            </w:pPr>
          </w:p>
          <w:p w14:paraId="2541FE25" w14:textId="77777777" w:rsidR="00965DBF" w:rsidRPr="00CD58E5" w:rsidRDefault="00965DBF" w:rsidP="00965DBF">
            <w:pPr>
              <w:pStyle w:val="FootnoteText"/>
              <w:spacing w:line="276" w:lineRule="auto"/>
              <w:rPr>
                <w:rFonts w:asciiTheme="minorHAnsi" w:eastAsia="Calibri" w:hAnsiTheme="minorHAnsi"/>
                <w:sz w:val="18"/>
                <w:szCs w:val="18"/>
              </w:rPr>
            </w:pPr>
            <w:r w:rsidRPr="00CD58E5">
              <w:rPr>
                <w:rFonts w:asciiTheme="minorHAnsi" w:eastAsia="Calibri" w:hAnsiTheme="minorHAnsi"/>
                <w:sz w:val="18"/>
                <w:szCs w:val="18"/>
              </w:rPr>
              <w:t>Yes</w:t>
            </w:r>
          </w:p>
        </w:tc>
        <w:tc>
          <w:tcPr>
            <w:tcW w:w="810" w:type="dxa"/>
            <w:tcBorders>
              <w:top w:val="single" w:sz="4" w:space="0" w:color="auto"/>
              <w:left w:val="single" w:sz="4" w:space="0" w:color="auto"/>
              <w:bottom w:val="single" w:sz="4" w:space="0" w:color="auto"/>
              <w:right w:val="double" w:sz="4" w:space="0" w:color="auto"/>
            </w:tcBorders>
          </w:tcPr>
          <w:p w14:paraId="6FBF9B05" w14:textId="77777777" w:rsidR="00965DBF" w:rsidRPr="00CD58E5" w:rsidRDefault="00965DBF" w:rsidP="00965DBF">
            <w:pPr>
              <w:pStyle w:val="FootnoteText"/>
              <w:spacing w:line="276" w:lineRule="auto"/>
              <w:rPr>
                <w:rFonts w:asciiTheme="minorHAnsi" w:eastAsia="Calibri" w:hAnsiTheme="minorHAnsi"/>
                <w:sz w:val="18"/>
                <w:szCs w:val="18"/>
              </w:rPr>
            </w:pPr>
          </w:p>
          <w:p w14:paraId="24AB0DE6" w14:textId="77777777" w:rsidR="00965DBF" w:rsidRPr="00CD58E5" w:rsidRDefault="00965DBF" w:rsidP="00965DBF">
            <w:pPr>
              <w:pStyle w:val="FootnoteText"/>
              <w:spacing w:line="276" w:lineRule="auto"/>
              <w:rPr>
                <w:rFonts w:asciiTheme="minorHAnsi" w:eastAsia="Calibri" w:hAnsiTheme="minorHAnsi"/>
                <w:sz w:val="18"/>
                <w:szCs w:val="18"/>
              </w:rPr>
            </w:pPr>
            <w:r w:rsidRPr="00CD58E5">
              <w:rPr>
                <w:rFonts w:asciiTheme="minorHAnsi" w:eastAsia="Calibri" w:hAnsiTheme="minorHAnsi"/>
                <w:sz w:val="18"/>
                <w:szCs w:val="18"/>
              </w:rPr>
              <w:t>Yes</w:t>
            </w:r>
          </w:p>
        </w:tc>
        <w:tc>
          <w:tcPr>
            <w:tcW w:w="1080" w:type="dxa"/>
            <w:tcBorders>
              <w:top w:val="single" w:sz="4" w:space="0" w:color="auto"/>
              <w:left w:val="double" w:sz="4" w:space="0" w:color="auto"/>
              <w:bottom w:val="single" w:sz="4" w:space="0" w:color="auto"/>
              <w:right w:val="single" w:sz="4" w:space="0" w:color="auto"/>
            </w:tcBorders>
          </w:tcPr>
          <w:p w14:paraId="5140E66D" w14:textId="77777777" w:rsidR="00965DBF" w:rsidRPr="00CD58E5" w:rsidRDefault="00965DBF" w:rsidP="00965DBF">
            <w:pPr>
              <w:pStyle w:val="FootnoteText"/>
              <w:spacing w:line="276" w:lineRule="auto"/>
              <w:rPr>
                <w:rFonts w:asciiTheme="minorHAnsi" w:eastAsia="Calibri" w:hAnsiTheme="minorHAnsi"/>
                <w:sz w:val="18"/>
                <w:szCs w:val="18"/>
              </w:rPr>
            </w:pPr>
          </w:p>
          <w:p w14:paraId="41D4D471" w14:textId="77777777" w:rsidR="00965DBF" w:rsidRPr="00CD58E5" w:rsidRDefault="00965DBF" w:rsidP="00965DBF">
            <w:pPr>
              <w:pStyle w:val="FootnoteText"/>
              <w:spacing w:line="276" w:lineRule="auto"/>
              <w:rPr>
                <w:rFonts w:asciiTheme="minorHAnsi" w:eastAsia="Calibri" w:hAnsiTheme="minorHAnsi"/>
                <w:sz w:val="18"/>
                <w:szCs w:val="18"/>
              </w:rPr>
            </w:pPr>
            <w:r w:rsidRPr="00CD58E5">
              <w:rPr>
                <w:rFonts w:asciiTheme="minorHAnsi" w:eastAsia="Calibri" w:hAnsiTheme="minorHAnsi"/>
                <w:sz w:val="18"/>
                <w:szCs w:val="18"/>
              </w:rPr>
              <w:t xml:space="preserve">Annually </w:t>
            </w:r>
          </w:p>
        </w:tc>
        <w:tc>
          <w:tcPr>
            <w:tcW w:w="1260" w:type="dxa"/>
            <w:tcBorders>
              <w:top w:val="single" w:sz="4" w:space="0" w:color="auto"/>
              <w:left w:val="single" w:sz="4" w:space="0" w:color="auto"/>
              <w:bottom w:val="single" w:sz="4" w:space="0" w:color="auto"/>
              <w:right w:val="single" w:sz="4" w:space="0" w:color="auto"/>
            </w:tcBorders>
          </w:tcPr>
          <w:p w14:paraId="1CE6BBA9" w14:textId="77777777" w:rsidR="00965DBF" w:rsidRPr="00CD58E5" w:rsidRDefault="00965DBF" w:rsidP="00965DBF">
            <w:pPr>
              <w:pStyle w:val="FootnoteText"/>
              <w:spacing w:line="276" w:lineRule="auto"/>
              <w:rPr>
                <w:rFonts w:asciiTheme="minorHAnsi" w:eastAsia="Calibri" w:hAnsiTheme="minorHAnsi"/>
                <w:sz w:val="18"/>
                <w:szCs w:val="18"/>
              </w:rPr>
            </w:pPr>
          </w:p>
          <w:p w14:paraId="5AB9F63E" w14:textId="77777777" w:rsidR="00965DBF" w:rsidRPr="00CD58E5" w:rsidRDefault="00965DBF" w:rsidP="00965DBF">
            <w:pPr>
              <w:pStyle w:val="FootnoteText"/>
              <w:spacing w:line="276" w:lineRule="auto"/>
              <w:rPr>
                <w:rFonts w:asciiTheme="minorHAnsi" w:eastAsia="Calibri" w:hAnsiTheme="minorHAnsi"/>
                <w:sz w:val="18"/>
                <w:szCs w:val="18"/>
              </w:rPr>
            </w:pPr>
            <w:r w:rsidRPr="00CD58E5">
              <w:rPr>
                <w:rFonts w:asciiTheme="minorHAnsi" w:hAnsiTheme="minorHAnsi"/>
                <w:sz w:val="18"/>
                <w:szCs w:val="18"/>
              </w:rPr>
              <w:t>Semi-annual Project Progress Reports</w:t>
            </w:r>
          </w:p>
        </w:tc>
        <w:tc>
          <w:tcPr>
            <w:tcW w:w="1350" w:type="dxa"/>
            <w:tcBorders>
              <w:top w:val="single" w:sz="4" w:space="0" w:color="auto"/>
              <w:left w:val="single" w:sz="4" w:space="0" w:color="auto"/>
              <w:bottom w:val="single" w:sz="4" w:space="0" w:color="auto"/>
              <w:right w:val="single" w:sz="4" w:space="0" w:color="auto"/>
            </w:tcBorders>
          </w:tcPr>
          <w:p w14:paraId="2B289D0A" w14:textId="77777777" w:rsidR="00965DBF" w:rsidRPr="00CD58E5" w:rsidRDefault="00965DBF" w:rsidP="00965DBF">
            <w:pPr>
              <w:pStyle w:val="FootnoteText"/>
              <w:spacing w:line="276" w:lineRule="auto"/>
              <w:rPr>
                <w:rFonts w:asciiTheme="minorHAnsi" w:eastAsia="Calibri" w:hAnsiTheme="minorHAnsi"/>
                <w:sz w:val="18"/>
                <w:szCs w:val="18"/>
              </w:rPr>
            </w:pPr>
          </w:p>
          <w:p w14:paraId="501D4D6B" w14:textId="77777777" w:rsidR="00965DBF" w:rsidRPr="00CD58E5" w:rsidRDefault="00965DBF" w:rsidP="00965DBF">
            <w:pPr>
              <w:pStyle w:val="FootnoteText"/>
              <w:spacing w:line="276" w:lineRule="auto"/>
              <w:rPr>
                <w:rFonts w:asciiTheme="minorHAnsi" w:eastAsia="Calibri" w:hAnsiTheme="minorHAnsi"/>
                <w:sz w:val="18"/>
                <w:szCs w:val="18"/>
              </w:rPr>
            </w:pPr>
            <w:r w:rsidRPr="00CD58E5">
              <w:rPr>
                <w:rFonts w:asciiTheme="minorHAnsi" w:eastAsia="Calibri" w:hAnsiTheme="minorHAnsi"/>
                <w:sz w:val="18"/>
                <w:szCs w:val="18"/>
              </w:rPr>
              <w:t>PCU; Ministry of Physical Planning</w:t>
            </w:r>
          </w:p>
        </w:tc>
        <w:tc>
          <w:tcPr>
            <w:tcW w:w="2520" w:type="dxa"/>
            <w:tcBorders>
              <w:top w:val="single" w:sz="4" w:space="0" w:color="auto"/>
              <w:left w:val="single" w:sz="4" w:space="0" w:color="auto"/>
              <w:bottom w:val="single" w:sz="4" w:space="0" w:color="auto"/>
              <w:right w:val="single" w:sz="4" w:space="0" w:color="auto"/>
            </w:tcBorders>
            <w:hideMark/>
          </w:tcPr>
          <w:p w14:paraId="0F2FD1F9" w14:textId="77777777" w:rsidR="00965DBF" w:rsidRPr="00CD58E5" w:rsidRDefault="00965DBF" w:rsidP="00965DBF">
            <w:pPr>
              <w:spacing w:after="0"/>
              <w:rPr>
                <w:rFonts w:eastAsia="Calibri"/>
                <w:sz w:val="18"/>
                <w:szCs w:val="18"/>
              </w:rPr>
            </w:pPr>
            <w:r w:rsidRPr="00CD58E5">
              <w:rPr>
                <w:rFonts w:eastAsia="Calibri"/>
                <w:sz w:val="18"/>
                <w:szCs w:val="18"/>
              </w:rPr>
              <w:t>Measure of the successful completion of a high resolution topographic and bathymetric model to support data management and analysis systems under the project.</w:t>
            </w:r>
          </w:p>
          <w:p w14:paraId="3896F79A" w14:textId="77777777" w:rsidR="003715C1" w:rsidRPr="00CD58E5" w:rsidRDefault="003715C1" w:rsidP="00965DBF">
            <w:pPr>
              <w:spacing w:after="0"/>
              <w:rPr>
                <w:rFonts w:eastAsia="Calibri"/>
                <w:sz w:val="18"/>
                <w:szCs w:val="18"/>
              </w:rPr>
            </w:pPr>
          </w:p>
          <w:p w14:paraId="12A5A6FD" w14:textId="77777777" w:rsidR="00965DBF" w:rsidRPr="00CD58E5" w:rsidRDefault="00965DBF" w:rsidP="00965DBF">
            <w:pPr>
              <w:spacing w:after="0"/>
              <w:rPr>
                <w:rFonts w:eastAsia="Calibri"/>
                <w:b/>
                <w:sz w:val="18"/>
                <w:szCs w:val="18"/>
              </w:rPr>
            </w:pPr>
            <w:r w:rsidRPr="00CD58E5">
              <w:rPr>
                <w:b/>
                <w:sz w:val="18"/>
                <w:szCs w:val="18"/>
              </w:rPr>
              <w:t>This indicator aligns with the PPCR core Indicator 3: “Quality and extent to which climate responsive instruments/ investment models are developed and tested.”</w:t>
            </w:r>
          </w:p>
        </w:tc>
      </w:tr>
      <w:tr w:rsidR="00CD58E5" w:rsidRPr="00CD58E5" w14:paraId="370AA8D0" w14:textId="77777777" w:rsidTr="00367C55">
        <w:tblPrEx>
          <w:tblLook w:val="0000" w:firstRow="0" w:lastRow="0" w:firstColumn="0" w:lastColumn="0" w:noHBand="0" w:noVBand="0"/>
        </w:tblPrEx>
        <w:trPr>
          <w:trHeight w:val="286"/>
          <w:jc w:val="center"/>
        </w:trPr>
        <w:tc>
          <w:tcPr>
            <w:tcW w:w="12960" w:type="dxa"/>
            <w:gridSpan w:val="14"/>
          </w:tcPr>
          <w:p w14:paraId="4BDF8A50" w14:textId="77777777" w:rsidR="00965DBF" w:rsidRPr="00CD58E5" w:rsidRDefault="00965DBF" w:rsidP="00965DBF">
            <w:pPr>
              <w:spacing w:after="0"/>
              <w:rPr>
                <w:b/>
                <w:sz w:val="18"/>
                <w:szCs w:val="18"/>
              </w:rPr>
            </w:pPr>
            <w:r w:rsidRPr="00CD58E5">
              <w:rPr>
                <w:b/>
                <w:sz w:val="18"/>
                <w:szCs w:val="18"/>
              </w:rPr>
              <w:t xml:space="preserve">Intermediate Result (Component Three): Climate Adaptation Financing Facility </w:t>
            </w:r>
          </w:p>
        </w:tc>
        <w:tc>
          <w:tcPr>
            <w:tcW w:w="2520" w:type="dxa"/>
          </w:tcPr>
          <w:p w14:paraId="59CA0ABC" w14:textId="77777777" w:rsidR="00965DBF" w:rsidRPr="00CD58E5" w:rsidRDefault="00965DBF" w:rsidP="00965DBF">
            <w:pPr>
              <w:spacing w:after="0"/>
              <w:rPr>
                <w:b/>
                <w:sz w:val="18"/>
                <w:szCs w:val="18"/>
              </w:rPr>
            </w:pPr>
          </w:p>
        </w:tc>
      </w:tr>
      <w:tr w:rsidR="00CD58E5" w:rsidRPr="00CD58E5" w14:paraId="763BCB8C" w14:textId="77777777" w:rsidTr="00367C55">
        <w:tblPrEx>
          <w:tblLook w:val="0000" w:firstRow="0" w:lastRow="0" w:firstColumn="0" w:lastColumn="0" w:noHBand="0" w:noVBand="0"/>
        </w:tblPrEx>
        <w:trPr>
          <w:trHeight w:hRule="exact" w:val="1405"/>
          <w:jc w:val="center"/>
        </w:trPr>
        <w:tc>
          <w:tcPr>
            <w:tcW w:w="2775" w:type="dxa"/>
            <w:tcBorders>
              <w:right w:val="double" w:sz="4" w:space="0" w:color="auto"/>
            </w:tcBorders>
          </w:tcPr>
          <w:p w14:paraId="2EFAF739" w14:textId="77777777" w:rsidR="00965DBF" w:rsidRPr="00CD58E5" w:rsidRDefault="00965DBF" w:rsidP="00965DBF">
            <w:pPr>
              <w:autoSpaceDE w:val="0"/>
              <w:autoSpaceDN w:val="0"/>
              <w:adjustRightInd w:val="0"/>
              <w:spacing w:after="0"/>
              <w:rPr>
                <w:bCs/>
                <w:sz w:val="18"/>
                <w:szCs w:val="18"/>
              </w:rPr>
            </w:pPr>
            <w:r w:rsidRPr="00CD58E5">
              <w:rPr>
                <w:b/>
                <w:i/>
                <w:sz w:val="18"/>
                <w:szCs w:val="18"/>
              </w:rPr>
              <w:t>Intermediate Result indicator One</w:t>
            </w:r>
            <w:r w:rsidRPr="00CD58E5">
              <w:rPr>
                <w:b/>
                <w:sz w:val="18"/>
                <w:szCs w:val="18"/>
              </w:rPr>
              <w:t xml:space="preserve">: </w:t>
            </w:r>
            <w:r w:rsidRPr="00CD58E5">
              <w:rPr>
                <w:bCs/>
                <w:sz w:val="18"/>
                <w:szCs w:val="18"/>
              </w:rPr>
              <w:t xml:space="preserve">CAFF portfolio is fully disbursed in the form of climate adaptation loans </w:t>
            </w:r>
          </w:p>
        </w:tc>
        <w:tc>
          <w:tcPr>
            <w:tcW w:w="346" w:type="dxa"/>
            <w:gridSpan w:val="2"/>
            <w:tcBorders>
              <w:left w:val="double" w:sz="4" w:space="0" w:color="auto"/>
            </w:tcBorders>
            <w:vAlign w:val="center"/>
          </w:tcPr>
          <w:p w14:paraId="6CEB205E" w14:textId="77777777" w:rsidR="00965DBF" w:rsidRPr="00CD58E5" w:rsidRDefault="00CE4EE8" w:rsidP="00965DBF">
            <w:pPr>
              <w:spacing w:after="0"/>
              <w:jc w:val="center"/>
              <w:rPr>
                <w:sz w:val="18"/>
                <w:szCs w:val="18"/>
              </w:rPr>
            </w:pPr>
            <w:r w:rsidRPr="00CD58E5">
              <w:rPr>
                <w:sz w:val="18"/>
                <w:szCs w:val="18"/>
              </w:rPr>
              <w:fldChar w:fldCharType="begin">
                <w:ffData>
                  <w:name w:val="Check1"/>
                  <w:enabled/>
                  <w:calcOnExit w:val="0"/>
                  <w:checkBox>
                    <w:sizeAuto/>
                    <w:default w:val="1"/>
                  </w:checkBox>
                </w:ffData>
              </w:fldChar>
            </w:r>
            <w:r w:rsidR="00965DBF" w:rsidRPr="00CD58E5">
              <w:rPr>
                <w:sz w:val="18"/>
                <w:szCs w:val="18"/>
              </w:rPr>
              <w:instrText xml:space="preserve"> FORMCHECKBOX </w:instrText>
            </w:r>
            <w:r w:rsidR="00723451">
              <w:rPr>
                <w:sz w:val="18"/>
                <w:szCs w:val="18"/>
              </w:rPr>
            </w:r>
            <w:r w:rsidR="00723451">
              <w:rPr>
                <w:sz w:val="18"/>
                <w:szCs w:val="18"/>
              </w:rPr>
              <w:fldChar w:fldCharType="separate"/>
            </w:r>
            <w:r w:rsidRPr="00CD58E5">
              <w:rPr>
                <w:sz w:val="18"/>
                <w:szCs w:val="18"/>
              </w:rPr>
              <w:fldChar w:fldCharType="end"/>
            </w:r>
          </w:p>
        </w:tc>
        <w:tc>
          <w:tcPr>
            <w:tcW w:w="1109" w:type="dxa"/>
          </w:tcPr>
          <w:p w14:paraId="1345AE1D" w14:textId="77777777" w:rsidR="00965DBF" w:rsidRPr="00CD58E5" w:rsidRDefault="00965DBF" w:rsidP="00965DBF">
            <w:pPr>
              <w:pStyle w:val="FootnoteText"/>
              <w:spacing w:line="276" w:lineRule="auto"/>
              <w:rPr>
                <w:rFonts w:asciiTheme="minorHAnsi" w:hAnsiTheme="minorHAnsi"/>
                <w:bCs/>
                <w:sz w:val="18"/>
                <w:szCs w:val="18"/>
              </w:rPr>
            </w:pPr>
          </w:p>
          <w:p w14:paraId="73353AAA" w14:textId="77777777" w:rsidR="00965DBF" w:rsidRPr="00CD58E5" w:rsidRDefault="00965DBF" w:rsidP="00965DBF">
            <w:pPr>
              <w:pStyle w:val="FootnoteText"/>
              <w:spacing w:line="276" w:lineRule="auto"/>
              <w:rPr>
                <w:rFonts w:asciiTheme="minorHAnsi" w:hAnsiTheme="minorHAnsi"/>
                <w:bCs/>
                <w:sz w:val="18"/>
                <w:szCs w:val="18"/>
              </w:rPr>
            </w:pPr>
          </w:p>
          <w:p w14:paraId="5C188B6F" w14:textId="77777777" w:rsidR="00965DBF" w:rsidRPr="00CD58E5" w:rsidRDefault="00965DBF" w:rsidP="00965DBF">
            <w:pPr>
              <w:pStyle w:val="FootnoteText"/>
              <w:spacing w:line="276" w:lineRule="auto"/>
              <w:rPr>
                <w:rFonts w:asciiTheme="minorHAnsi" w:hAnsiTheme="minorHAnsi"/>
                <w:bCs/>
                <w:sz w:val="18"/>
                <w:szCs w:val="18"/>
              </w:rPr>
            </w:pPr>
            <w:r w:rsidRPr="00CD58E5">
              <w:rPr>
                <w:rFonts w:asciiTheme="minorHAnsi" w:hAnsiTheme="minorHAnsi"/>
                <w:bCs/>
                <w:sz w:val="18"/>
                <w:szCs w:val="18"/>
              </w:rPr>
              <w:t>Percentage</w:t>
            </w:r>
          </w:p>
        </w:tc>
        <w:tc>
          <w:tcPr>
            <w:tcW w:w="951" w:type="dxa"/>
            <w:tcBorders>
              <w:right w:val="double" w:sz="4" w:space="0" w:color="auto"/>
            </w:tcBorders>
          </w:tcPr>
          <w:p w14:paraId="34AA0EF2" w14:textId="77777777" w:rsidR="00965DBF" w:rsidRPr="00CD58E5" w:rsidRDefault="00965DBF" w:rsidP="00965DBF">
            <w:pPr>
              <w:spacing w:after="0"/>
              <w:rPr>
                <w:sz w:val="18"/>
                <w:szCs w:val="18"/>
              </w:rPr>
            </w:pPr>
          </w:p>
          <w:p w14:paraId="7B0C29C9" w14:textId="77777777" w:rsidR="00965DBF" w:rsidRPr="00CD58E5" w:rsidRDefault="00965DBF" w:rsidP="00965DBF">
            <w:pPr>
              <w:spacing w:after="0"/>
              <w:rPr>
                <w:sz w:val="18"/>
                <w:szCs w:val="18"/>
              </w:rPr>
            </w:pPr>
          </w:p>
          <w:p w14:paraId="1CABF5FD" w14:textId="77777777" w:rsidR="00965DBF" w:rsidRPr="00CD58E5" w:rsidRDefault="00965DBF" w:rsidP="00965DBF">
            <w:pPr>
              <w:spacing w:after="0"/>
              <w:rPr>
                <w:sz w:val="18"/>
                <w:szCs w:val="18"/>
              </w:rPr>
            </w:pPr>
            <w:r w:rsidRPr="00CD58E5">
              <w:rPr>
                <w:sz w:val="18"/>
                <w:szCs w:val="18"/>
              </w:rPr>
              <w:t xml:space="preserve"> 0%</w:t>
            </w:r>
          </w:p>
          <w:p w14:paraId="0C08A907" w14:textId="77777777" w:rsidR="00965DBF" w:rsidRPr="00CD58E5" w:rsidRDefault="00965DBF" w:rsidP="00965DBF">
            <w:pPr>
              <w:spacing w:after="0"/>
              <w:rPr>
                <w:sz w:val="18"/>
                <w:szCs w:val="18"/>
              </w:rPr>
            </w:pPr>
          </w:p>
          <w:p w14:paraId="43493B46" w14:textId="77777777" w:rsidR="00965DBF" w:rsidRPr="00CD58E5" w:rsidRDefault="00965DBF" w:rsidP="00965DBF">
            <w:pPr>
              <w:spacing w:after="0"/>
              <w:rPr>
                <w:sz w:val="18"/>
                <w:szCs w:val="18"/>
              </w:rPr>
            </w:pPr>
          </w:p>
          <w:p w14:paraId="6B73BC13" w14:textId="77777777" w:rsidR="00965DBF" w:rsidRPr="00CD58E5" w:rsidRDefault="00965DBF" w:rsidP="00965DBF">
            <w:pPr>
              <w:spacing w:after="0"/>
              <w:rPr>
                <w:sz w:val="18"/>
                <w:szCs w:val="18"/>
              </w:rPr>
            </w:pPr>
          </w:p>
        </w:tc>
        <w:tc>
          <w:tcPr>
            <w:tcW w:w="849" w:type="dxa"/>
            <w:tcBorders>
              <w:left w:val="double" w:sz="4" w:space="0" w:color="auto"/>
            </w:tcBorders>
          </w:tcPr>
          <w:p w14:paraId="52032853" w14:textId="77777777" w:rsidR="00965DBF" w:rsidRPr="00CD58E5" w:rsidRDefault="00965DBF" w:rsidP="00965DBF">
            <w:pPr>
              <w:spacing w:after="0"/>
              <w:rPr>
                <w:sz w:val="18"/>
                <w:szCs w:val="18"/>
              </w:rPr>
            </w:pPr>
          </w:p>
          <w:p w14:paraId="5E2EE911" w14:textId="77777777" w:rsidR="00965DBF" w:rsidRPr="00CD58E5" w:rsidRDefault="00965DBF" w:rsidP="00965DBF">
            <w:pPr>
              <w:spacing w:after="0"/>
              <w:rPr>
                <w:sz w:val="18"/>
                <w:szCs w:val="18"/>
              </w:rPr>
            </w:pPr>
          </w:p>
          <w:p w14:paraId="48B0271D" w14:textId="77777777" w:rsidR="00965DBF" w:rsidRPr="00CD58E5" w:rsidRDefault="00965DBF" w:rsidP="00965DBF">
            <w:pPr>
              <w:spacing w:after="0"/>
              <w:rPr>
                <w:sz w:val="18"/>
                <w:szCs w:val="18"/>
              </w:rPr>
            </w:pPr>
            <w:r w:rsidRPr="00CD58E5">
              <w:rPr>
                <w:sz w:val="18"/>
                <w:szCs w:val="18"/>
              </w:rPr>
              <w:t>TBD</w:t>
            </w:r>
          </w:p>
        </w:tc>
        <w:tc>
          <w:tcPr>
            <w:tcW w:w="810" w:type="dxa"/>
            <w:gridSpan w:val="2"/>
          </w:tcPr>
          <w:p w14:paraId="28D959A1" w14:textId="77777777" w:rsidR="00965DBF" w:rsidRPr="00CD58E5" w:rsidRDefault="00965DBF" w:rsidP="00965DBF">
            <w:pPr>
              <w:spacing w:after="0"/>
              <w:rPr>
                <w:sz w:val="18"/>
                <w:szCs w:val="18"/>
              </w:rPr>
            </w:pPr>
          </w:p>
          <w:p w14:paraId="35504404" w14:textId="77777777" w:rsidR="00965DBF" w:rsidRPr="00CD58E5" w:rsidRDefault="00965DBF" w:rsidP="00965DBF">
            <w:pPr>
              <w:spacing w:after="0"/>
              <w:rPr>
                <w:sz w:val="18"/>
                <w:szCs w:val="18"/>
              </w:rPr>
            </w:pPr>
          </w:p>
          <w:p w14:paraId="634E0EB7" w14:textId="77777777" w:rsidR="00965DBF" w:rsidRPr="00CD58E5" w:rsidRDefault="00965DBF" w:rsidP="00965DBF">
            <w:pPr>
              <w:spacing w:after="0"/>
              <w:rPr>
                <w:sz w:val="18"/>
                <w:szCs w:val="18"/>
              </w:rPr>
            </w:pPr>
            <w:r w:rsidRPr="00CD58E5">
              <w:rPr>
                <w:sz w:val="18"/>
                <w:szCs w:val="18"/>
              </w:rPr>
              <w:t>TBD</w:t>
            </w:r>
          </w:p>
        </w:tc>
        <w:tc>
          <w:tcPr>
            <w:tcW w:w="810" w:type="dxa"/>
          </w:tcPr>
          <w:p w14:paraId="44976456" w14:textId="77777777" w:rsidR="00965DBF" w:rsidRPr="00CD58E5" w:rsidRDefault="00965DBF" w:rsidP="00965DBF">
            <w:pPr>
              <w:spacing w:after="0"/>
              <w:rPr>
                <w:sz w:val="18"/>
                <w:szCs w:val="18"/>
              </w:rPr>
            </w:pPr>
          </w:p>
          <w:p w14:paraId="7EF1199F" w14:textId="77777777" w:rsidR="00965DBF" w:rsidRPr="00CD58E5" w:rsidRDefault="00965DBF" w:rsidP="00965DBF">
            <w:pPr>
              <w:spacing w:after="0"/>
              <w:rPr>
                <w:sz w:val="18"/>
                <w:szCs w:val="18"/>
              </w:rPr>
            </w:pPr>
          </w:p>
          <w:p w14:paraId="0270D590" w14:textId="77777777" w:rsidR="00965DBF" w:rsidRPr="00CD58E5" w:rsidRDefault="00965DBF" w:rsidP="00965DBF">
            <w:pPr>
              <w:spacing w:after="0"/>
              <w:rPr>
                <w:sz w:val="18"/>
                <w:szCs w:val="18"/>
              </w:rPr>
            </w:pPr>
            <w:r w:rsidRPr="00CD58E5">
              <w:rPr>
                <w:sz w:val="18"/>
                <w:szCs w:val="18"/>
              </w:rPr>
              <w:t>TBD</w:t>
            </w:r>
          </w:p>
        </w:tc>
        <w:tc>
          <w:tcPr>
            <w:tcW w:w="810" w:type="dxa"/>
          </w:tcPr>
          <w:p w14:paraId="3DBD9EE6" w14:textId="77777777" w:rsidR="00965DBF" w:rsidRPr="00CD58E5" w:rsidRDefault="00965DBF" w:rsidP="00965DBF">
            <w:pPr>
              <w:spacing w:after="0"/>
              <w:rPr>
                <w:sz w:val="18"/>
                <w:szCs w:val="18"/>
              </w:rPr>
            </w:pPr>
          </w:p>
          <w:p w14:paraId="2E85B021" w14:textId="77777777" w:rsidR="00965DBF" w:rsidRPr="00CD58E5" w:rsidRDefault="00965DBF" w:rsidP="00965DBF">
            <w:pPr>
              <w:spacing w:after="0"/>
              <w:rPr>
                <w:sz w:val="18"/>
                <w:szCs w:val="18"/>
              </w:rPr>
            </w:pPr>
          </w:p>
          <w:p w14:paraId="59C2B2E9" w14:textId="77777777" w:rsidR="00965DBF" w:rsidRPr="00CD58E5" w:rsidRDefault="00965DBF" w:rsidP="00965DBF">
            <w:pPr>
              <w:spacing w:after="0"/>
              <w:rPr>
                <w:sz w:val="18"/>
                <w:szCs w:val="18"/>
              </w:rPr>
            </w:pPr>
            <w:r w:rsidRPr="00CD58E5">
              <w:rPr>
                <w:sz w:val="18"/>
                <w:szCs w:val="18"/>
              </w:rPr>
              <w:t>TBD</w:t>
            </w:r>
          </w:p>
        </w:tc>
        <w:tc>
          <w:tcPr>
            <w:tcW w:w="810" w:type="dxa"/>
            <w:tcBorders>
              <w:right w:val="double" w:sz="4" w:space="0" w:color="auto"/>
            </w:tcBorders>
          </w:tcPr>
          <w:p w14:paraId="1D567514" w14:textId="77777777" w:rsidR="00965DBF" w:rsidRPr="00CD58E5" w:rsidRDefault="00965DBF" w:rsidP="00965DBF">
            <w:pPr>
              <w:spacing w:after="0"/>
              <w:rPr>
                <w:sz w:val="18"/>
                <w:szCs w:val="18"/>
              </w:rPr>
            </w:pPr>
          </w:p>
          <w:p w14:paraId="18D65157" w14:textId="77777777" w:rsidR="00965DBF" w:rsidRPr="00CD58E5" w:rsidRDefault="00965DBF" w:rsidP="00965DBF">
            <w:pPr>
              <w:spacing w:after="0"/>
              <w:rPr>
                <w:sz w:val="18"/>
                <w:szCs w:val="18"/>
              </w:rPr>
            </w:pPr>
          </w:p>
          <w:p w14:paraId="70FB3E9C" w14:textId="77777777" w:rsidR="00965DBF" w:rsidRPr="00CD58E5" w:rsidRDefault="00965DBF" w:rsidP="00965DBF">
            <w:pPr>
              <w:spacing w:after="0"/>
              <w:rPr>
                <w:sz w:val="18"/>
                <w:szCs w:val="18"/>
              </w:rPr>
            </w:pPr>
            <w:r w:rsidRPr="00CD58E5">
              <w:rPr>
                <w:sz w:val="18"/>
                <w:szCs w:val="18"/>
              </w:rPr>
              <w:t>TBD</w:t>
            </w:r>
          </w:p>
        </w:tc>
        <w:tc>
          <w:tcPr>
            <w:tcW w:w="1080" w:type="dxa"/>
            <w:tcBorders>
              <w:left w:val="double" w:sz="4" w:space="0" w:color="auto"/>
            </w:tcBorders>
          </w:tcPr>
          <w:p w14:paraId="719DD5DD" w14:textId="77777777" w:rsidR="00965DBF" w:rsidRPr="00CD58E5" w:rsidRDefault="00965DBF" w:rsidP="00965DBF">
            <w:pPr>
              <w:spacing w:after="0"/>
              <w:rPr>
                <w:sz w:val="18"/>
                <w:szCs w:val="18"/>
              </w:rPr>
            </w:pPr>
          </w:p>
          <w:p w14:paraId="4F226E67" w14:textId="77777777" w:rsidR="00965DBF" w:rsidRPr="00CD58E5" w:rsidRDefault="00965DBF" w:rsidP="00965DBF">
            <w:pPr>
              <w:spacing w:after="0"/>
              <w:rPr>
                <w:sz w:val="18"/>
                <w:szCs w:val="18"/>
              </w:rPr>
            </w:pPr>
            <w:r w:rsidRPr="00CD58E5">
              <w:rPr>
                <w:sz w:val="18"/>
                <w:szCs w:val="18"/>
              </w:rPr>
              <w:t>Semi-annually</w:t>
            </w:r>
          </w:p>
        </w:tc>
        <w:tc>
          <w:tcPr>
            <w:tcW w:w="1260" w:type="dxa"/>
          </w:tcPr>
          <w:p w14:paraId="76F24DA4" w14:textId="77777777" w:rsidR="00965DBF" w:rsidRPr="00CD58E5" w:rsidRDefault="00965DBF" w:rsidP="00965DBF">
            <w:pPr>
              <w:spacing w:after="0"/>
              <w:rPr>
                <w:sz w:val="18"/>
                <w:szCs w:val="18"/>
              </w:rPr>
            </w:pPr>
            <w:r w:rsidRPr="00CD58E5">
              <w:rPr>
                <w:sz w:val="18"/>
                <w:szCs w:val="18"/>
              </w:rPr>
              <w:t>Semi-annual Project Progress Reports; SLDB report</w:t>
            </w:r>
          </w:p>
          <w:p w14:paraId="48997FD1" w14:textId="77777777" w:rsidR="00965DBF" w:rsidRPr="00CD58E5" w:rsidRDefault="00965DBF" w:rsidP="00965DBF">
            <w:pPr>
              <w:spacing w:after="0"/>
              <w:rPr>
                <w:sz w:val="18"/>
                <w:szCs w:val="18"/>
              </w:rPr>
            </w:pPr>
          </w:p>
        </w:tc>
        <w:tc>
          <w:tcPr>
            <w:tcW w:w="1350" w:type="dxa"/>
          </w:tcPr>
          <w:p w14:paraId="43C95CDA" w14:textId="77777777" w:rsidR="00965DBF" w:rsidRPr="00CD58E5" w:rsidRDefault="00965DBF" w:rsidP="00965DBF">
            <w:pPr>
              <w:spacing w:after="0"/>
              <w:rPr>
                <w:sz w:val="18"/>
                <w:szCs w:val="18"/>
              </w:rPr>
            </w:pPr>
          </w:p>
          <w:p w14:paraId="1EFBEE90" w14:textId="7AF37D6C" w:rsidR="00965DBF" w:rsidRPr="00CD58E5" w:rsidRDefault="00965DBF" w:rsidP="00332BA1">
            <w:pPr>
              <w:spacing w:after="0"/>
              <w:rPr>
                <w:sz w:val="18"/>
                <w:szCs w:val="18"/>
              </w:rPr>
            </w:pPr>
            <w:r w:rsidRPr="00CD58E5">
              <w:rPr>
                <w:sz w:val="18"/>
                <w:szCs w:val="18"/>
              </w:rPr>
              <w:t>PCU; SLDB, SDD</w:t>
            </w:r>
          </w:p>
        </w:tc>
        <w:tc>
          <w:tcPr>
            <w:tcW w:w="2520" w:type="dxa"/>
          </w:tcPr>
          <w:p w14:paraId="41FBDC36" w14:textId="77777777" w:rsidR="00965DBF" w:rsidRPr="00CD58E5" w:rsidRDefault="00965DBF" w:rsidP="00965DBF">
            <w:pPr>
              <w:spacing w:after="0"/>
              <w:rPr>
                <w:sz w:val="18"/>
                <w:szCs w:val="18"/>
              </w:rPr>
            </w:pPr>
            <w:r w:rsidRPr="00CD58E5">
              <w:rPr>
                <w:sz w:val="18"/>
                <w:szCs w:val="18"/>
              </w:rPr>
              <w:t xml:space="preserve">This indicator aligns with core MSME indicators and is meant to measure the outreach efficiency of the CAFF. </w:t>
            </w:r>
          </w:p>
        </w:tc>
      </w:tr>
      <w:tr w:rsidR="00CD58E5" w:rsidRPr="00CD58E5" w14:paraId="442F757C" w14:textId="77777777" w:rsidTr="00367C55">
        <w:tblPrEx>
          <w:tblLook w:val="0000" w:firstRow="0" w:lastRow="0" w:firstColumn="0" w:lastColumn="0" w:noHBand="0" w:noVBand="0"/>
        </w:tblPrEx>
        <w:trPr>
          <w:trHeight w:hRule="exact" w:val="1702"/>
          <w:jc w:val="center"/>
        </w:trPr>
        <w:tc>
          <w:tcPr>
            <w:tcW w:w="2775" w:type="dxa"/>
            <w:tcBorders>
              <w:right w:val="double" w:sz="4" w:space="0" w:color="auto"/>
            </w:tcBorders>
          </w:tcPr>
          <w:p w14:paraId="6EFCA215" w14:textId="77777777" w:rsidR="00965DBF" w:rsidRPr="00CD58E5" w:rsidRDefault="00965DBF" w:rsidP="00965DBF">
            <w:pPr>
              <w:spacing w:after="0"/>
              <w:rPr>
                <w:sz w:val="18"/>
                <w:szCs w:val="18"/>
              </w:rPr>
            </w:pPr>
            <w:r w:rsidRPr="00CD58E5">
              <w:rPr>
                <w:b/>
                <w:i/>
                <w:sz w:val="18"/>
                <w:szCs w:val="18"/>
              </w:rPr>
              <w:t>Intermediate Result indicator Two</w:t>
            </w:r>
            <w:r w:rsidRPr="00CD58E5">
              <w:rPr>
                <w:b/>
                <w:sz w:val="18"/>
                <w:szCs w:val="18"/>
              </w:rPr>
              <w:t>:</w:t>
            </w:r>
            <w:r w:rsidRPr="00CD58E5">
              <w:rPr>
                <w:sz w:val="18"/>
                <w:szCs w:val="18"/>
              </w:rPr>
              <w:t xml:space="preserve"> Number of active and fully repaid adaptation loan accounts</w:t>
            </w:r>
          </w:p>
          <w:p w14:paraId="6CE2F2F1" w14:textId="77777777" w:rsidR="00965DBF" w:rsidRPr="00CD58E5" w:rsidRDefault="00965DBF" w:rsidP="00965DBF">
            <w:pPr>
              <w:spacing w:after="0"/>
              <w:rPr>
                <w:sz w:val="18"/>
                <w:szCs w:val="18"/>
              </w:rPr>
            </w:pPr>
          </w:p>
          <w:p w14:paraId="598EF65E" w14:textId="77777777" w:rsidR="00965DBF" w:rsidRPr="00CD58E5" w:rsidRDefault="00965DBF" w:rsidP="00965DBF">
            <w:pPr>
              <w:spacing w:after="0"/>
              <w:rPr>
                <w:sz w:val="18"/>
                <w:szCs w:val="18"/>
              </w:rPr>
            </w:pPr>
            <w:r w:rsidRPr="00CD58E5">
              <w:rPr>
                <w:sz w:val="18"/>
                <w:szCs w:val="18"/>
              </w:rPr>
              <w:t>[3.2.a] Total number of approved borrowers</w:t>
            </w:r>
          </w:p>
          <w:p w14:paraId="5C8E66DD" w14:textId="77777777" w:rsidR="00965DBF" w:rsidRPr="00CD58E5" w:rsidRDefault="00965DBF" w:rsidP="00965DBF">
            <w:pPr>
              <w:spacing w:after="0"/>
              <w:rPr>
                <w:sz w:val="18"/>
                <w:szCs w:val="18"/>
              </w:rPr>
            </w:pPr>
          </w:p>
          <w:p w14:paraId="5E0D09A5" w14:textId="77777777" w:rsidR="00965DBF" w:rsidRPr="00CD58E5" w:rsidRDefault="00965DBF" w:rsidP="00965DBF">
            <w:pPr>
              <w:spacing w:after="0"/>
              <w:rPr>
                <w:sz w:val="18"/>
                <w:szCs w:val="18"/>
              </w:rPr>
            </w:pPr>
            <w:r w:rsidRPr="00CD58E5">
              <w:rPr>
                <w:sz w:val="18"/>
                <w:szCs w:val="18"/>
              </w:rPr>
              <w:t>[3.2.b] Female borrowers</w:t>
            </w:r>
          </w:p>
          <w:p w14:paraId="3537E538" w14:textId="77777777" w:rsidR="00965DBF" w:rsidRPr="00CD58E5" w:rsidRDefault="00965DBF" w:rsidP="00965DBF">
            <w:pPr>
              <w:spacing w:after="0"/>
              <w:rPr>
                <w:sz w:val="18"/>
                <w:szCs w:val="18"/>
              </w:rPr>
            </w:pPr>
          </w:p>
        </w:tc>
        <w:tc>
          <w:tcPr>
            <w:tcW w:w="346" w:type="dxa"/>
            <w:gridSpan w:val="2"/>
            <w:tcBorders>
              <w:left w:val="double" w:sz="4" w:space="0" w:color="auto"/>
            </w:tcBorders>
            <w:vAlign w:val="center"/>
          </w:tcPr>
          <w:p w14:paraId="3C616CDC" w14:textId="77777777" w:rsidR="00965DBF" w:rsidRPr="00CD58E5" w:rsidRDefault="00CE4EE8" w:rsidP="00965DBF">
            <w:pPr>
              <w:spacing w:after="0"/>
              <w:jc w:val="center"/>
              <w:rPr>
                <w:sz w:val="18"/>
                <w:szCs w:val="18"/>
              </w:rPr>
            </w:pPr>
            <w:r w:rsidRPr="00CD58E5">
              <w:rPr>
                <w:sz w:val="18"/>
                <w:szCs w:val="18"/>
              </w:rPr>
              <w:fldChar w:fldCharType="begin">
                <w:ffData>
                  <w:name w:val=""/>
                  <w:enabled/>
                  <w:calcOnExit w:val="0"/>
                  <w:checkBox>
                    <w:sizeAuto/>
                    <w:default w:val="0"/>
                  </w:checkBox>
                </w:ffData>
              </w:fldChar>
            </w:r>
            <w:r w:rsidR="00965DBF" w:rsidRPr="00CD58E5">
              <w:rPr>
                <w:sz w:val="18"/>
                <w:szCs w:val="18"/>
              </w:rPr>
              <w:instrText xml:space="preserve"> FORMCHECKBOX </w:instrText>
            </w:r>
            <w:r w:rsidR="00723451">
              <w:rPr>
                <w:sz w:val="18"/>
                <w:szCs w:val="18"/>
              </w:rPr>
            </w:r>
            <w:r w:rsidR="00723451">
              <w:rPr>
                <w:sz w:val="18"/>
                <w:szCs w:val="18"/>
              </w:rPr>
              <w:fldChar w:fldCharType="separate"/>
            </w:r>
            <w:r w:rsidRPr="00CD58E5">
              <w:rPr>
                <w:sz w:val="18"/>
                <w:szCs w:val="18"/>
              </w:rPr>
              <w:fldChar w:fldCharType="end"/>
            </w:r>
          </w:p>
        </w:tc>
        <w:tc>
          <w:tcPr>
            <w:tcW w:w="1109" w:type="dxa"/>
          </w:tcPr>
          <w:p w14:paraId="009A13C2" w14:textId="77777777" w:rsidR="00965DBF" w:rsidRPr="00CD58E5" w:rsidRDefault="00965DBF" w:rsidP="00965DBF">
            <w:pPr>
              <w:spacing w:after="0"/>
              <w:rPr>
                <w:bCs/>
                <w:sz w:val="18"/>
                <w:szCs w:val="18"/>
              </w:rPr>
            </w:pPr>
          </w:p>
          <w:p w14:paraId="31F4B92B" w14:textId="77777777" w:rsidR="00965DBF" w:rsidRPr="00CD58E5" w:rsidRDefault="00965DBF" w:rsidP="00965DBF">
            <w:pPr>
              <w:spacing w:after="0"/>
              <w:rPr>
                <w:bCs/>
                <w:sz w:val="18"/>
                <w:szCs w:val="18"/>
              </w:rPr>
            </w:pPr>
          </w:p>
          <w:p w14:paraId="1470693D" w14:textId="77777777" w:rsidR="00965DBF" w:rsidRPr="00CD58E5" w:rsidRDefault="00965DBF" w:rsidP="00965DBF">
            <w:pPr>
              <w:spacing w:after="0"/>
              <w:rPr>
                <w:bCs/>
                <w:sz w:val="18"/>
                <w:szCs w:val="18"/>
              </w:rPr>
            </w:pPr>
          </w:p>
          <w:p w14:paraId="3781F422" w14:textId="77777777" w:rsidR="00965DBF" w:rsidRPr="00CD58E5" w:rsidRDefault="00965DBF" w:rsidP="00965DBF">
            <w:pPr>
              <w:spacing w:after="0"/>
              <w:rPr>
                <w:bCs/>
                <w:sz w:val="18"/>
                <w:szCs w:val="18"/>
              </w:rPr>
            </w:pPr>
          </w:p>
          <w:p w14:paraId="0F7F8992" w14:textId="77777777" w:rsidR="00965DBF" w:rsidRPr="00CD58E5" w:rsidRDefault="00965DBF" w:rsidP="00965DBF">
            <w:pPr>
              <w:spacing w:after="0"/>
              <w:rPr>
                <w:bCs/>
                <w:sz w:val="18"/>
                <w:szCs w:val="18"/>
              </w:rPr>
            </w:pPr>
            <w:r w:rsidRPr="00CD58E5">
              <w:rPr>
                <w:bCs/>
                <w:sz w:val="18"/>
                <w:szCs w:val="18"/>
              </w:rPr>
              <w:t>Number</w:t>
            </w:r>
          </w:p>
          <w:p w14:paraId="2ACD4D4E" w14:textId="77777777" w:rsidR="00965DBF" w:rsidRPr="00CD58E5" w:rsidRDefault="00965DBF" w:rsidP="00965DBF">
            <w:pPr>
              <w:spacing w:after="0"/>
              <w:rPr>
                <w:bCs/>
                <w:sz w:val="18"/>
                <w:szCs w:val="18"/>
              </w:rPr>
            </w:pPr>
          </w:p>
          <w:p w14:paraId="211B63B5" w14:textId="77777777" w:rsidR="00965DBF" w:rsidRPr="00CD58E5" w:rsidRDefault="00965DBF" w:rsidP="00965DBF">
            <w:pPr>
              <w:spacing w:after="0"/>
              <w:rPr>
                <w:bCs/>
                <w:sz w:val="18"/>
                <w:szCs w:val="18"/>
              </w:rPr>
            </w:pPr>
          </w:p>
          <w:p w14:paraId="32CCDD56" w14:textId="77777777" w:rsidR="00965DBF" w:rsidRPr="00CD58E5" w:rsidRDefault="00965DBF" w:rsidP="00965DBF">
            <w:pPr>
              <w:spacing w:after="0"/>
              <w:rPr>
                <w:bCs/>
                <w:sz w:val="18"/>
                <w:szCs w:val="18"/>
              </w:rPr>
            </w:pPr>
            <w:r w:rsidRPr="00CD58E5">
              <w:rPr>
                <w:bCs/>
                <w:sz w:val="18"/>
                <w:szCs w:val="18"/>
              </w:rPr>
              <w:t>Percentage</w:t>
            </w:r>
          </w:p>
        </w:tc>
        <w:tc>
          <w:tcPr>
            <w:tcW w:w="951" w:type="dxa"/>
            <w:tcBorders>
              <w:right w:val="double" w:sz="4" w:space="0" w:color="auto"/>
            </w:tcBorders>
          </w:tcPr>
          <w:p w14:paraId="78540A20" w14:textId="77777777" w:rsidR="00965DBF" w:rsidRPr="00CD58E5" w:rsidRDefault="00965DBF" w:rsidP="00965DBF">
            <w:pPr>
              <w:spacing w:after="0"/>
              <w:rPr>
                <w:sz w:val="18"/>
                <w:szCs w:val="18"/>
              </w:rPr>
            </w:pPr>
          </w:p>
          <w:p w14:paraId="4B155E51" w14:textId="77777777" w:rsidR="00965DBF" w:rsidRPr="00CD58E5" w:rsidRDefault="00965DBF" w:rsidP="00965DBF">
            <w:pPr>
              <w:spacing w:after="0"/>
              <w:rPr>
                <w:sz w:val="18"/>
                <w:szCs w:val="18"/>
              </w:rPr>
            </w:pPr>
          </w:p>
          <w:p w14:paraId="0DD02A76" w14:textId="77777777" w:rsidR="00965DBF" w:rsidRPr="00CD58E5" w:rsidRDefault="00965DBF" w:rsidP="00965DBF">
            <w:pPr>
              <w:spacing w:after="0"/>
              <w:rPr>
                <w:sz w:val="18"/>
                <w:szCs w:val="18"/>
              </w:rPr>
            </w:pPr>
          </w:p>
          <w:p w14:paraId="05F9ACF7" w14:textId="77777777" w:rsidR="00965DBF" w:rsidRPr="00CD58E5" w:rsidRDefault="00965DBF" w:rsidP="00965DBF">
            <w:pPr>
              <w:spacing w:after="0"/>
              <w:rPr>
                <w:sz w:val="18"/>
                <w:szCs w:val="18"/>
              </w:rPr>
            </w:pPr>
          </w:p>
          <w:p w14:paraId="566D26C4" w14:textId="77777777" w:rsidR="00965DBF" w:rsidRPr="00CD58E5" w:rsidRDefault="00965DBF" w:rsidP="00965DBF">
            <w:pPr>
              <w:spacing w:after="0"/>
              <w:rPr>
                <w:sz w:val="18"/>
                <w:szCs w:val="18"/>
              </w:rPr>
            </w:pPr>
            <w:r w:rsidRPr="00CD58E5">
              <w:rPr>
                <w:sz w:val="18"/>
                <w:szCs w:val="18"/>
              </w:rPr>
              <w:t xml:space="preserve"> 0</w:t>
            </w:r>
          </w:p>
          <w:p w14:paraId="34751F65" w14:textId="77777777" w:rsidR="00965DBF" w:rsidRPr="00CD58E5" w:rsidRDefault="00965DBF" w:rsidP="00965DBF">
            <w:pPr>
              <w:spacing w:after="0"/>
              <w:rPr>
                <w:sz w:val="18"/>
                <w:szCs w:val="18"/>
              </w:rPr>
            </w:pPr>
          </w:p>
          <w:p w14:paraId="0C4238A4" w14:textId="77777777" w:rsidR="00965DBF" w:rsidRPr="00CD58E5" w:rsidRDefault="00965DBF" w:rsidP="00965DBF">
            <w:pPr>
              <w:spacing w:after="0"/>
              <w:rPr>
                <w:sz w:val="18"/>
                <w:szCs w:val="18"/>
              </w:rPr>
            </w:pPr>
          </w:p>
          <w:p w14:paraId="6383A1F9" w14:textId="77777777" w:rsidR="00965DBF" w:rsidRPr="00CD58E5" w:rsidRDefault="00965DBF" w:rsidP="00965DBF">
            <w:pPr>
              <w:spacing w:after="0"/>
              <w:rPr>
                <w:sz w:val="18"/>
                <w:szCs w:val="18"/>
              </w:rPr>
            </w:pPr>
            <w:r w:rsidRPr="00CD58E5">
              <w:rPr>
                <w:sz w:val="18"/>
                <w:szCs w:val="18"/>
              </w:rPr>
              <w:t xml:space="preserve"> 0 </w:t>
            </w:r>
          </w:p>
        </w:tc>
        <w:tc>
          <w:tcPr>
            <w:tcW w:w="849" w:type="dxa"/>
            <w:tcBorders>
              <w:left w:val="double" w:sz="4" w:space="0" w:color="auto"/>
            </w:tcBorders>
          </w:tcPr>
          <w:p w14:paraId="4BE9C8B7" w14:textId="77777777" w:rsidR="00965DBF" w:rsidRPr="00CD58E5" w:rsidRDefault="00965DBF" w:rsidP="00965DBF">
            <w:pPr>
              <w:spacing w:after="0"/>
              <w:rPr>
                <w:sz w:val="18"/>
                <w:szCs w:val="18"/>
              </w:rPr>
            </w:pPr>
          </w:p>
          <w:p w14:paraId="62C5E69A" w14:textId="77777777" w:rsidR="00965DBF" w:rsidRPr="00CD58E5" w:rsidRDefault="00965DBF" w:rsidP="00965DBF">
            <w:pPr>
              <w:spacing w:after="0"/>
              <w:rPr>
                <w:sz w:val="18"/>
                <w:szCs w:val="18"/>
              </w:rPr>
            </w:pPr>
          </w:p>
          <w:p w14:paraId="5D2C7EC8" w14:textId="77777777" w:rsidR="00965DBF" w:rsidRPr="00CD58E5" w:rsidRDefault="00965DBF" w:rsidP="00965DBF">
            <w:pPr>
              <w:spacing w:after="0"/>
              <w:rPr>
                <w:sz w:val="18"/>
                <w:szCs w:val="18"/>
              </w:rPr>
            </w:pPr>
          </w:p>
          <w:p w14:paraId="0F089A86" w14:textId="77777777" w:rsidR="00965DBF" w:rsidRPr="00CD58E5" w:rsidRDefault="00965DBF" w:rsidP="00965DBF">
            <w:pPr>
              <w:spacing w:after="0"/>
              <w:rPr>
                <w:sz w:val="18"/>
                <w:szCs w:val="18"/>
              </w:rPr>
            </w:pPr>
          </w:p>
          <w:p w14:paraId="581CAE51" w14:textId="77777777" w:rsidR="00965DBF" w:rsidRPr="00CD58E5" w:rsidRDefault="00965DBF" w:rsidP="00965DBF">
            <w:pPr>
              <w:spacing w:after="0"/>
              <w:rPr>
                <w:sz w:val="18"/>
                <w:szCs w:val="18"/>
              </w:rPr>
            </w:pPr>
            <w:r w:rsidRPr="00CD58E5">
              <w:rPr>
                <w:sz w:val="18"/>
                <w:szCs w:val="18"/>
              </w:rPr>
              <w:t>TBD</w:t>
            </w:r>
          </w:p>
          <w:p w14:paraId="5F5836A3" w14:textId="77777777" w:rsidR="00965DBF" w:rsidRPr="00CD58E5" w:rsidRDefault="00965DBF" w:rsidP="00965DBF">
            <w:pPr>
              <w:spacing w:after="0"/>
              <w:rPr>
                <w:sz w:val="18"/>
                <w:szCs w:val="18"/>
              </w:rPr>
            </w:pPr>
          </w:p>
          <w:p w14:paraId="5634E38E" w14:textId="77777777" w:rsidR="00965DBF" w:rsidRPr="00CD58E5" w:rsidRDefault="00965DBF" w:rsidP="00965DBF">
            <w:pPr>
              <w:spacing w:after="0"/>
              <w:rPr>
                <w:sz w:val="18"/>
                <w:szCs w:val="18"/>
              </w:rPr>
            </w:pPr>
          </w:p>
          <w:p w14:paraId="460A9E58" w14:textId="77777777" w:rsidR="00965DBF" w:rsidRPr="00CD58E5" w:rsidRDefault="00965DBF" w:rsidP="00965DBF">
            <w:pPr>
              <w:spacing w:after="0"/>
              <w:rPr>
                <w:sz w:val="18"/>
                <w:szCs w:val="18"/>
              </w:rPr>
            </w:pPr>
            <w:r w:rsidRPr="00CD58E5">
              <w:rPr>
                <w:sz w:val="18"/>
                <w:szCs w:val="18"/>
              </w:rPr>
              <w:t>TBD</w:t>
            </w:r>
          </w:p>
        </w:tc>
        <w:tc>
          <w:tcPr>
            <w:tcW w:w="810" w:type="dxa"/>
            <w:gridSpan w:val="2"/>
          </w:tcPr>
          <w:p w14:paraId="2069750E" w14:textId="77777777" w:rsidR="00965DBF" w:rsidRPr="00CD58E5" w:rsidRDefault="00965DBF" w:rsidP="00965DBF">
            <w:pPr>
              <w:spacing w:after="0"/>
              <w:rPr>
                <w:sz w:val="18"/>
                <w:szCs w:val="18"/>
              </w:rPr>
            </w:pPr>
          </w:p>
          <w:p w14:paraId="08BC60D2" w14:textId="77777777" w:rsidR="00965DBF" w:rsidRPr="00CD58E5" w:rsidRDefault="00965DBF" w:rsidP="00965DBF">
            <w:pPr>
              <w:spacing w:after="0"/>
              <w:rPr>
                <w:sz w:val="18"/>
                <w:szCs w:val="18"/>
              </w:rPr>
            </w:pPr>
          </w:p>
          <w:p w14:paraId="3DDB1DC0" w14:textId="77777777" w:rsidR="00965DBF" w:rsidRPr="00CD58E5" w:rsidRDefault="00965DBF" w:rsidP="00965DBF">
            <w:pPr>
              <w:spacing w:after="0"/>
              <w:rPr>
                <w:sz w:val="18"/>
                <w:szCs w:val="18"/>
              </w:rPr>
            </w:pPr>
          </w:p>
          <w:p w14:paraId="1A1110D7" w14:textId="77777777" w:rsidR="00965DBF" w:rsidRPr="00CD58E5" w:rsidRDefault="00965DBF" w:rsidP="00965DBF">
            <w:pPr>
              <w:spacing w:after="0"/>
              <w:rPr>
                <w:sz w:val="18"/>
                <w:szCs w:val="18"/>
              </w:rPr>
            </w:pPr>
          </w:p>
          <w:p w14:paraId="1BBFC387" w14:textId="77777777" w:rsidR="00965DBF" w:rsidRPr="00CD58E5" w:rsidRDefault="00965DBF" w:rsidP="00965DBF">
            <w:pPr>
              <w:spacing w:after="0"/>
              <w:rPr>
                <w:sz w:val="18"/>
                <w:szCs w:val="18"/>
              </w:rPr>
            </w:pPr>
            <w:r w:rsidRPr="00CD58E5">
              <w:rPr>
                <w:sz w:val="18"/>
                <w:szCs w:val="18"/>
              </w:rPr>
              <w:t>TBD</w:t>
            </w:r>
          </w:p>
          <w:p w14:paraId="26BCC718" w14:textId="77777777" w:rsidR="00965DBF" w:rsidRPr="00CD58E5" w:rsidRDefault="00965DBF" w:rsidP="00965DBF">
            <w:pPr>
              <w:spacing w:after="0"/>
              <w:rPr>
                <w:sz w:val="18"/>
                <w:szCs w:val="18"/>
              </w:rPr>
            </w:pPr>
          </w:p>
          <w:p w14:paraId="332EAE46" w14:textId="77777777" w:rsidR="00965DBF" w:rsidRPr="00CD58E5" w:rsidRDefault="00965DBF" w:rsidP="00965DBF">
            <w:pPr>
              <w:spacing w:after="0"/>
              <w:rPr>
                <w:sz w:val="18"/>
                <w:szCs w:val="18"/>
              </w:rPr>
            </w:pPr>
          </w:p>
          <w:p w14:paraId="20E08301" w14:textId="77777777" w:rsidR="00965DBF" w:rsidRPr="00CD58E5" w:rsidRDefault="00965DBF" w:rsidP="00965DBF">
            <w:pPr>
              <w:spacing w:after="0"/>
              <w:rPr>
                <w:sz w:val="18"/>
                <w:szCs w:val="18"/>
              </w:rPr>
            </w:pPr>
            <w:r w:rsidRPr="00CD58E5">
              <w:rPr>
                <w:sz w:val="18"/>
                <w:szCs w:val="18"/>
              </w:rPr>
              <w:t>TBD</w:t>
            </w:r>
          </w:p>
        </w:tc>
        <w:tc>
          <w:tcPr>
            <w:tcW w:w="810" w:type="dxa"/>
          </w:tcPr>
          <w:p w14:paraId="600E9374" w14:textId="77777777" w:rsidR="00965DBF" w:rsidRPr="00CD58E5" w:rsidRDefault="00965DBF" w:rsidP="00965DBF">
            <w:pPr>
              <w:spacing w:after="0"/>
              <w:rPr>
                <w:sz w:val="18"/>
                <w:szCs w:val="18"/>
              </w:rPr>
            </w:pPr>
          </w:p>
          <w:p w14:paraId="2A3BBE08" w14:textId="77777777" w:rsidR="00965DBF" w:rsidRPr="00CD58E5" w:rsidRDefault="00965DBF" w:rsidP="00965DBF">
            <w:pPr>
              <w:spacing w:after="0"/>
              <w:rPr>
                <w:sz w:val="18"/>
                <w:szCs w:val="18"/>
              </w:rPr>
            </w:pPr>
          </w:p>
          <w:p w14:paraId="50F5FA2B" w14:textId="77777777" w:rsidR="00965DBF" w:rsidRPr="00CD58E5" w:rsidRDefault="00965DBF" w:rsidP="00965DBF">
            <w:pPr>
              <w:spacing w:after="0"/>
              <w:rPr>
                <w:sz w:val="18"/>
                <w:szCs w:val="18"/>
              </w:rPr>
            </w:pPr>
          </w:p>
          <w:p w14:paraId="078B257B" w14:textId="77777777" w:rsidR="00965DBF" w:rsidRPr="00CD58E5" w:rsidRDefault="00965DBF" w:rsidP="00965DBF">
            <w:pPr>
              <w:spacing w:after="0"/>
              <w:rPr>
                <w:sz w:val="18"/>
                <w:szCs w:val="18"/>
              </w:rPr>
            </w:pPr>
          </w:p>
          <w:p w14:paraId="00299BB5" w14:textId="77777777" w:rsidR="00965DBF" w:rsidRPr="00CD58E5" w:rsidRDefault="00965DBF" w:rsidP="00965DBF">
            <w:pPr>
              <w:spacing w:after="0"/>
              <w:rPr>
                <w:sz w:val="18"/>
                <w:szCs w:val="18"/>
              </w:rPr>
            </w:pPr>
            <w:r w:rsidRPr="00CD58E5">
              <w:rPr>
                <w:sz w:val="18"/>
                <w:szCs w:val="18"/>
              </w:rPr>
              <w:t>TBD</w:t>
            </w:r>
          </w:p>
          <w:p w14:paraId="57470ED2" w14:textId="77777777" w:rsidR="00965DBF" w:rsidRPr="00CD58E5" w:rsidRDefault="00965DBF" w:rsidP="00965DBF">
            <w:pPr>
              <w:spacing w:after="0"/>
              <w:rPr>
                <w:sz w:val="18"/>
                <w:szCs w:val="18"/>
              </w:rPr>
            </w:pPr>
          </w:p>
          <w:p w14:paraId="5C10849A" w14:textId="77777777" w:rsidR="00965DBF" w:rsidRPr="00CD58E5" w:rsidRDefault="00965DBF" w:rsidP="00965DBF">
            <w:pPr>
              <w:spacing w:after="0"/>
              <w:rPr>
                <w:sz w:val="18"/>
                <w:szCs w:val="18"/>
              </w:rPr>
            </w:pPr>
          </w:p>
          <w:p w14:paraId="00BBE8E8" w14:textId="77777777" w:rsidR="00965DBF" w:rsidRPr="00CD58E5" w:rsidRDefault="00965DBF" w:rsidP="00965DBF">
            <w:pPr>
              <w:spacing w:after="0"/>
              <w:rPr>
                <w:sz w:val="18"/>
                <w:szCs w:val="18"/>
              </w:rPr>
            </w:pPr>
            <w:r w:rsidRPr="00CD58E5">
              <w:rPr>
                <w:sz w:val="18"/>
                <w:szCs w:val="18"/>
              </w:rPr>
              <w:t>TBD</w:t>
            </w:r>
          </w:p>
        </w:tc>
        <w:tc>
          <w:tcPr>
            <w:tcW w:w="810" w:type="dxa"/>
          </w:tcPr>
          <w:p w14:paraId="43E2C168" w14:textId="77777777" w:rsidR="00965DBF" w:rsidRPr="00CD58E5" w:rsidRDefault="00965DBF" w:rsidP="00965DBF">
            <w:pPr>
              <w:spacing w:after="0"/>
              <w:rPr>
                <w:sz w:val="18"/>
                <w:szCs w:val="18"/>
              </w:rPr>
            </w:pPr>
          </w:p>
          <w:p w14:paraId="6D22844D" w14:textId="77777777" w:rsidR="00965DBF" w:rsidRPr="00CD58E5" w:rsidRDefault="00965DBF" w:rsidP="00965DBF">
            <w:pPr>
              <w:spacing w:after="0"/>
              <w:rPr>
                <w:sz w:val="18"/>
                <w:szCs w:val="18"/>
              </w:rPr>
            </w:pPr>
          </w:p>
          <w:p w14:paraId="603A7B40" w14:textId="77777777" w:rsidR="00965DBF" w:rsidRPr="00CD58E5" w:rsidRDefault="00965DBF" w:rsidP="00965DBF">
            <w:pPr>
              <w:spacing w:after="0"/>
              <w:rPr>
                <w:sz w:val="18"/>
                <w:szCs w:val="18"/>
              </w:rPr>
            </w:pPr>
          </w:p>
          <w:p w14:paraId="3E973B10" w14:textId="77777777" w:rsidR="00965DBF" w:rsidRPr="00CD58E5" w:rsidRDefault="00965DBF" w:rsidP="00965DBF">
            <w:pPr>
              <w:spacing w:after="0"/>
              <w:rPr>
                <w:sz w:val="18"/>
                <w:szCs w:val="18"/>
              </w:rPr>
            </w:pPr>
          </w:p>
          <w:p w14:paraId="4AC1B578" w14:textId="77777777" w:rsidR="00965DBF" w:rsidRPr="00CD58E5" w:rsidRDefault="00965DBF" w:rsidP="00965DBF">
            <w:pPr>
              <w:spacing w:after="0"/>
              <w:rPr>
                <w:sz w:val="18"/>
                <w:szCs w:val="18"/>
              </w:rPr>
            </w:pPr>
            <w:r w:rsidRPr="00CD58E5">
              <w:rPr>
                <w:sz w:val="18"/>
                <w:szCs w:val="18"/>
              </w:rPr>
              <w:t>TBD</w:t>
            </w:r>
          </w:p>
          <w:p w14:paraId="045BA293" w14:textId="77777777" w:rsidR="00965DBF" w:rsidRPr="00CD58E5" w:rsidRDefault="00965DBF" w:rsidP="00965DBF">
            <w:pPr>
              <w:spacing w:after="0"/>
              <w:rPr>
                <w:sz w:val="18"/>
                <w:szCs w:val="18"/>
              </w:rPr>
            </w:pPr>
          </w:p>
          <w:p w14:paraId="4A789D0C" w14:textId="77777777" w:rsidR="00965DBF" w:rsidRPr="00CD58E5" w:rsidRDefault="00965DBF" w:rsidP="00965DBF">
            <w:pPr>
              <w:spacing w:after="0"/>
              <w:rPr>
                <w:sz w:val="18"/>
                <w:szCs w:val="18"/>
              </w:rPr>
            </w:pPr>
          </w:p>
          <w:p w14:paraId="102D9F51" w14:textId="77777777" w:rsidR="00965DBF" w:rsidRPr="00CD58E5" w:rsidRDefault="00965DBF" w:rsidP="00965DBF">
            <w:pPr>
              <w:spacing w:after="0"/>
              <w:rPr>
                <w:sz w:val="18"/>
                <w:szCs w:val="18"/>
              </w:rPr>
            </w:pPr>
            <w:r w:rsidRPr="00CD58E5">
              <w:rPr>
                <w:sz w:val="18"/>
                <w:szCs w:val="18"/>
              </w:rPr>
              <w:t xml:space="preserve">TBD </w:t>
            </w:r>
          </w:p>
        </w:tc>
        <w:tc>
          <w:tcPr>
            <w:tcW w:w="810" w:type="dxa"/>
            <w:tcBorders>
              <w:right w:val="double" w:sz="4" w:space="0" w:color="auto"/>
            </w:tcBorders>
          </w:tcPr>
          <w:p w14:paraId="4145A49E" w14:textId="77777777" w:rsidR="00965DBF" w:rsidRPr="00CD58E5" w:rsidRDefault="00965DBF" w:rsidP="00965DBF">
            <w:pPr>
              <w:spacing w:after="0"/>
              <w:rPr>
                <w:sz w:val="18"/>
                <w:szCs w:val="18"/>
              </w:rPr>
            </w:pPr>
          </w:p>
          <w:p w14:paraId="27C91219" w14:textId="77777777" w:rsidR="00965DBF" w:rsidRPr="00CD58E5" w:rsidRDefault="00965DBF" w:rsidP="00965DBF">
            <w:pPr>
              <w:spacing w:after="0"/>
              <w:rPr>
                <w:sz w:val="18"/>
                <w:szCs w:val="18"/>
              </w:rPr>
            </w:pPr>
          </w:p>
          <w:p w14:paraId="67C8149C" w14:textId="77777777" w:rsidR="00965DBF" w:rsidRPr="00CD58E5" w:rsidRDefault="00965DBF" w:rsidP="00965DBF">
            <w:pPr>
              <w:spacing w:after="0"/>
              <w:rPr>
                <w:sz w:val="18"/>
                <w:szCs w:val="18"/>
              </w:rPr>
            </w:pPr>
          </w:p>
          <w:p w14:paraId="01CB821D" w14:textId="77777777" w:rsidR="00965DBF" w:rsidRPr="00CD58E5" w:rsidRDefault="00965DBF" w:rsidP="00965DBF">
            <w:pPr>
              <w:spacing w:after="0"/>
              <w:rPr>
                <w:sz w:val="18"/>
                <w:szCs w:val="18"/>
              </w:rPr>
            </w:pPr>
          </w:p>
          <w:p w14:paraId="774B330D" w14:textId="77777777" w:rsidR="00965DBF" w:rsidRPr="00CD58E5" w:rsidRDefault="00965DBF" w:rsidP="00965DBF">
            <w:pPr>
              <w:spacing w:after="0"/>
              <w:rPr>
                <w:sz w:val="18"/>
                <w:szCs w:val="18"/>
              </w:rPr>
            </w:pPr>
            <w:r w:rsidRPr="00CD58E5">
              <w:rPr>
                <w:sz w:val="18"/>
                <w:szCs w:val="18"/>
              </w:rPr>
              <w:t>TBD</w:t>
            </w:r>
          </w:p>
          <w:p w14:paraId="1AF2737C" w14:textId="77777777" w:rsidR="00965DBF" w:rsidRPr="00CD58E5" w:rsidRDefault="00965DBF" w:rsidP="00965DBF">
            <w:pPr>
              <w:spacing w:after="0"/>
              <w:rPr>
                <w:sz w:val="18"/>
                <w:szCs w:val="18"/>
              </w:rPr>
            </w:pPr>
          </w:p>
          <w:p w14:paraId="62452CE5" w14:textId="77777777" w:rsidR="00965DBF" w:rsidRPr="00CD58E5" w:rsidRDefault="00965DBF" w:rsidP="00965DBF">
            <w:pPr>
              <w:spacing w:after="0"/>
              <w:rPr>
                <w:sz w:val="18"/>
                <w:szCs w:val="18"/>
              </w:rPr>
            </w:pPr>
          </w:p>
          <w:p w14:paraId="12D826A9" w14:textId="77777777" w:rsidR="00965DBF" w:rsidRPr="00CD58E5" w:rsidRDefault="00965DBF" w:rsidP="00965DBF">
            <w:pPr>
              <w:spacing w:after="0"/>
              <w:rPr>
                <w:sz w:val="18"/>
                <w:szCs w:val="18"/>
              </w:rPr>
            </w:pPr>
            <w:r w:rsidRPr="00CD58E5">
              <w:rPr>
                <w:sz w:val="18"/>
                <w:szCs w:val="18"/>
              </w:rPr>
              <w:t>TBD</w:t>
            </w:r>
          </w:p>
        </w:tc>
        <w:tc>
          <w:tcPr>
            <w:tcW w:w="1080" w:type="dxa"/>
            <w:tcBorders>
              <w:left w:val="double" w:sz="4" w:space="0" w:color="auto"/>
            </w:tcBorders>
          </w:tcPr>
          <w:p w14:paraId="094FD03A" w14:textId="77777777" w:rsidR="00965DBF" w:rsidRPr="00CD58E5" w:rsidRDefault="00965DBF" w:rsidP="00965DBF">
            <w:pPr>
              <w:spacing w:after="0"/>
              <w:rPr>
                <w:sz w:val="18"/>
                <w:szCs w:val="18"/>
              </w:rPr>
            </w:pPr>
          </w:p>
          <w:p w14:paraId="55F408B3" w14:textId="77777777" w:rsidR="00965DBF" w:rsidRPr="00CD58E5" w:rsidRDefault="00965DBF" w:rsidP="00965DBF">
            <w:pPr>
              <w:spacing w:after="0"/>
              <w:rPr>
                <w:sz w:val="18"/>
                <w:szCs w:val="18"/>
              </w:rPr>
            </w:pPr>
            <w:r w:rsidRPr="00CD58E5">
              <w:rPr>
                <w:sz w:val="18"/>
                <w:szCs w:val="18"/>
              </w:rPr>
              <w:t>Semi-annually</w:t>
            </w:r>
          </w:p>
        </w:tc>
        <w:tc>
          <w:tcPr>
            <w:tcW w:w="1260" w:type="dxa"/>
          </w:tcPr>
          <w:p w14:paraId="0DFEADBF" w14:textId="77777777" w:rsidR="00965DBF" w:rsidRPr="00CD58E5" w:rsidRDefault="00965DBF" w:rsidP="00965DBF">
            <w:pPr>
              <w:spacing w:after="0"/>
              <w:rPr>
                <w:sz w:val="18"/>
                <w:szCs w:val="18"/>
              </w:rPr>
            </w:pPr>
          </w:p>
          <w:p w14:paraId="7E5C2F61" w14:textId="77777777" w:rsidR="00965DBF" w:rsidRPr="00CD58E5" w:rsidRDefault="00965DBF" w:rsidP="00965DBF">
            <w:pPr>
              <w:spacing w:after="0"/>
              <w:rPr>
                <w:sz w:val="18"/>
                <w:szCs w:val="18"/>
              </w:rPr>
            </w:pPr>
            <w:r w:rsidRPr="00CD58E5">
              <w:rPr>
                <w:sz w:val="18"/>
                <w:szCs w:val="18"/>
              </w:rPr>
              <w:t>Semi-annual Project Progress Reports; SLDB report</w:t>
            </w:r>
          </w:p>
          <w:p w14:paraId="3192A8E1" w14:textId="77777777" w:rsidR="00965DBF" w:rsidRPr="00CD58E5" w:rsidRDefault="00965DBF" w:rsidP="00965DBF">
            <w:pPr>
              <w:spacing w:after="0"/>
              <w:rPr>
                <w:sz w:val="18"/>
                <w:szCs w:val="18"/>
              </w:rPr>
            </w:pPr>
          </w:p>
        </w:tc>
        <w:tc>
          <w:tcPr>
            <w:tcW w:w="1350" w:type="dxa"/>
          </w:tcPr>
          <w:p w14:paraId="62659754" w14:textId="77777777" w:rsidR="00965DBF" w:rsidRPr="00CD58E5" w:rsidRDefault="00965DBF" w:rsidP="00965DBF">
            <w:pPr>
              <w:spacing w:after="0"/>
              <w:rPr>
                <w:sz w:val="18"/>
                <w:szCs w:val="18"/>
              </w:rPr>
            </w:pPr>
          </w:p>
          <w:p w14:paraId="6E6B5851" w14:textId="6A1F9BF5" w:rsidR="00965DBF" w:rsidRPr="00CD58E5" w:rsidRDefault="00965DBF" w:rsidP="00332BA1">
            <w:pPr>
              <w:spacing w:after="0"/>
              <w:rPr>
                <w:sz w:val="18"/>
                <w:szCs w:val="18"/>
              </w:rPr>
            </w:pPr>
            <w:r w:rsidRPr="00CD58E5">
              <w:rPr>
                <w:sz w:val="18"/>
                <w:szCs w:val="18"/>
              </w:rPr>
              <w:t>PCU; SLDB, SDD</w:t>
            </w:r>
          </w:p>
        </w:tc>
        <w:tc>
          <w:tcPr>
            <w:tcW w:w="2520" w:type="dxa"/>
          </w:tcPr>
          <w:p w14:paraId="2727FD5C" w14:textId="77777777" w:rsidR="00965DBF" w:rsidRPr="00CD58E5" w:rsidRDefault="00965DBF" w:rsidP="00965DBF">
            <w:pPr>
              <w:spacing w:after="0"/>
              <w:rPr>
                <w:sz w:val="18"/>
                <w:szCs w:val="18"/>
              </w:rPr>
            </w:pPr>
          </w:p>
        </w:tc>
      </w:tr>
      <w:tr w:rsidR="00CD58E5" w:rsidRPr="00CD58E5" w14:paraId="473D7B60" w14:textId="77777777" w:rsidTr="00367C55">
        <w:tblPrEx>
          <w:tblLook w:val="0000" w:firstRow="0" w:lastRow="0" w:firstColumn="0" w:lastColumn="0" w:noHBand="0" w:noVBand="0"/>
        </w:tblPrEx>
        <w:trPr>
          <w:trHeight w:hRule="exact" w:val="1360"/>
          <w:jc w:val="center"/>
        </w:trPr>
        <w:tc>
          <w:tcPr>
            <w:tcW w:w="2775" w:type="dxa"/>
            <w:tcBorders>
              <w:right w:val="double" w:sz="4" w:space="0" w:color="auto"/>
            </w:tcBorders>
          </w:tcPr>
          <w:p w14:paraId="6BBADF53" w14:textId="77777777" w:rsidR="00965DBF" w:rsidRPr="00CD58E5" w:rsidRDefault="00965DBF" w:rsidP="00965DBF">
            <w:pPr>
              <w:spacing w:after="0"/>
              <w:rPr>
                <w:b/>
                <w:sz w:val="18"/>
                <w:szCs w:val="18"/>
              </w:rPr>
            </w:pPr>
            <w:r w:rsidRPr="00CD58E5">
              <w:rPr>
                <w:b/>
                <w:i/>
                <w:sz w:val="18"/>
                <w:szCs w:val="18"/>
              </w:rPr>
              <w:lastRenderedPageBreak/>
              <w:t>Intermediate Result indicator Three</w:t>
            </w:r>
            <w:r w:rsidRPr="00CD58E5">
              <w:rPr>
                <w:b/>
                <w:sz w:val="18"/>
                <w:szCs w:val="18"/>
              </w:rPr>
              <w:t xml:space="preserve">: </w:t>
            </w:r>
            <w:r w:rsidRPr="00CD58E5">
              <w:rPr>
                <w:sz w:val="18"/>
                <w:szCs w:val="18"/>
              </w:rPr>
              <w:t>Average volume of adaptation loans</w:t>
            </w:r>
          </w:p>
          <w:p w14:paraId="7B1665B7" w14:textId="77777777" w:rsidR="00965DBF" w:rsidRPr="00CD58E5" w:rsidRDefault="00965DBF" w:rsidP="00965DBF">
            <w:pPr>
              <w:spacing w:after="0"/>
              <w:rPr>
                <w:sz w:val="18"/>
                <w:szCs w:val="18"/>
              </w:rPr>
            </w:pPr>
          </w:p>
        </w:tc>
        <w:tc>
          <w:tcPr>
            <w:tcW w:w="346" w:type="dxa"/>
            <w:gridSpan w:val="2"/>
            <w:tcBorders>
              <w:left w:val="double" w:sz="4" w:space="0" w:color="auto"/>
            </w:tcBorders>
            <w:vAlign w:val="center"/>
          </w:tcPr>
          <w:p w14:paraId="25491358" w14:textId="77777777" w:rsidR="00965DBF" w:rsidRPr="00CD58E5" w:rsidRDefault="00CE4EE8" w:rsidP="00965DBF">
            <w:pPr>
              <w:spacing w:after="0"/>
              <w:jc w:val="center"/>
              <w:rPr>
                <w:sz w:val="18"/>
                <w:szCs w:val="18"/>
              </w:rPr>
            </w:pPr>
            <w:r w:rsidRPr="00CD58E5">
              <w:rPr>
                <w:sz w:val="18"/>
                <w:szCs w:val="18"/>
              </w:rPr>
              <w:fldChar w:fldCharType="begin">
                <w:ffData>
                  <w:name w:val=""/>
                  <w:enabled/>
                  <w:calcOnExit w:val="0"/>
                  <w:checkBox>
                    <w:sizeAuto/>
                    <w:default w:val="0"/>
                  </w:checkBox>
                </w:ffData>
              </w:fldChar>
            </w:r>
            <w:r w:rsidR="00965DBF" w:rsidRPr="00CD58E5">
              <w:rPr>
                <w:sz w:val="18"/>
                <w:szCs w:val="18"/>
              </w:rPr>
              <w:instrText xml:space="preserve"> FORMCHECKBOX </w:instrText>
            </w:r>
            <w:r w:rsidR="00723451">
              <w:rPr>
                <w:sz w:val="18"/>
                <w:szCs w:val="18"/>
              </w:rPr>
            </w:r>
            <w:r w:rsidR="00723451">
              <w:rPr>
                <w:sz w:val="18"/>
                <w:szCs w:val="18"/>
              </w:rPr>
              <w:fldChar w:fldCharType="separate"/>
            </w:r>
            <w:r w:rsidRPr="00CD58E5">
              <w:rPr>
                <w:sz w:val="18"/>
                <w:szCs w:val="18"/>
              </w:rPr>
              <w:fldChar w:fldCharType="end"/>
            </w:r>
          </w:p>
        </w:tc>
        <w:tc>
          <w:tcPr>
            <w:tcW w:w="1109" w:type="dxa"/>
          </w:tcPr>
          <w:p w14:paraId="7F77E62A" w14:textId="77777777" w:rsidR="00965DBF" w:rsidRPr="00CD58E5" w:rsidRDefault="00965DBF" w:rsidP="00965DBF">
            <w:pPr>
              <w:spacing w:after="0"/>
              <w:rPr>
                <w:bCs/>
                <w:sz w:val="18"/>
                <w:szCs w:val="18"/>
              </w:rPr>
            </w:pPr>
          </w:p>
          <w:p w14:paraId="35C5D93C" w14:textId="77777777" w:rsidR="00965DBF" w:rsidRPr="00CD58E5" w:rsidRDefault="00965DBF" w:rsidP="00965DBF">
            <w:pPr>
              <w:spacing w:after="0"/>
              <w:rPr>
                <w:bCs/>
                <w:sz w:val="18"/>
                <w:szCs w:val="18"/>
              </w:rPr>
            </w:pPr>
          </w:p>
          <w:p w14:paraId="022BB5EE" w14:textId="77777777" w:rsidR="00965DBF" w:rsidRPr="00CD58E5" w:rsidRDefault="00965DBF" w:rsidP="00965DBF">
            <w:pPr>
              <w:spacing w:after="0"/>
              <w:rPr>
                <w:bCs/>
                <w:sz w:val="18"/>
                <w:szCs w:val="18"/>
              </w:rPr>
            </w:pPr>
            <w:r w:rsidRPr="00CD58E5">
              <w:rPr>
                <w:bCs/>
                <w:sz w:val="18"/>
                <w:szCs w:val="18"/>
              </w:rPr>
              <w:t>Dollar amount</w:t>
            </w:r>
          </w:p>
        </w:tc>
        <w:tc>
          <w:tcPr>
            <w:tcW w:w="951" w:type="dxa"/>
            <w:tcBorders>
              <w:right w:val="double" w:sz="4" w:space="0" w:color="auto"/>
            </w:tcBorders>
          </w:tcPr>
          <w:p w14:paraId="61EF2AD9" w14:textId="77777777" w:rsidR="00965DBF" w:rsidRPr="00CD58E5" w:rsidRDefault="00965DBF" w:rsidP="00965DBF">
            <w:pPr>
              <w:spacing w:after="0"/>
              <w:rPr>
                <w:sz w:val="18"/>
                <w:szCs w:val="18"/>
              </w:rPr>
            </w:pPr>
          </w:p>
          <w:p w14:paraId="2F4BBA4D" w14:textId="77777777" w:rsidR="00965DBF" w:rsidRPr="00CD58E5" w:rsidRDefault="00965DBF" w:rsidP="00965DBF">
            <w:pPr>
              <w:spacing w:after="0"/>
              <w:rPr>
                <w:sz w:val="18"/>
                <w:szCs w:val="18"/>
              </w:rPr>
            </w:pPr>
          </w:p>
          <w:p w14:paraId="0736E2EF" w14:textId="77777777" w:rsidR="00965DBF" w:rsidRPr="00CD58E5" w:rsidRDefault="00AF4E19" w:rsidP="00965DBF">
            <w:pPr>
              <w:spacing w:after="0"/>
              <w:rPr>
                <w:sz w:val="18"/>
                <w:szCs w:val="18"/>
              </w:rPr>
            </w:pPr>
            <w:r w:rsidRPr="00CD58E5">
              <w:rPr>
                <w:sz w:val="18"/>
                <w:szCs w:val="18"/>
              </w:rPr>
              <w:t>0</w:t>
            </w:r>
          </w:p>
          <w:p w14:paraId="5FAC9ED3" w14:textId="77777777" w:rsidR="00965DBF" w:rsidRPr="00CD58E5" w:rsidRDefault="00965DBF" w:rsidP="00965DBF">
            <w:pPr>
              <w:spacing w:after="0"/>
              <w:rPr>
                <w:sz w:val="18"/>
                <w:szCs w:val="18"/>
              </w:rPr>
            </w:pPr>
          </w:p>
          <w:p w14:paraId="7C55E0BC" w14:textId="77777777" w:rsidR="00965DBF" w:rsidRPr="00CD58E5" w:rsidRDefault="00965DBF" w:rsidP="00965DBF">
            <w:pPr>
              <w:spacing w:after="0"/>
              <w:rPr>
                <w:sz w:val="18"/>
                <w:szCs w:val="18"/>
              </w:rPr>
            </w:pPr>
          </w:p>
          <w:p w14:paraId="059B9592" w14:textId="77777777" w:rsidR="00965DBF" w:rsidRPr="00CD58E5" w:rsidRDefault="00965DBF" w:rsidP="00965DBF">
            <w:pPr>
              <w:spacing w:after="0"/>
              <w:rPr>
                <w:sz w:val="18"/>
                <w:szCs w:val="18"/>
              </w:rPr>
            </w:pPr>
          </w:p>
        </w:tc>
        <w:tc>
          <w:tcPr>
            <w:tcW w:w="849" w:type="dxa"/>
            <w:tcBorders>
              <w:left w:val="double" w:sz="4" w:space="0" w:color="auto"/>
            </w:tcBorders>
          </w:tcPr>
          <w:p w14:paraId="3CC5AC86" w14:textId="77777777" w:rsidR="00965DBF" w:rsidRPr="00CD58E5" w:rsidRDefault="00965DBF" w:rsidP="00965DBF">
            <w:pPr>
              <w:spacing w:after="0"/>
              <w:rPr>
                <w:sz w:val="18"/>
                <w:szCs w:val="18"/>
              </w:rPr>
            </w:pPr>
          </w:p>
          <w:p w14:paraId="06786A26" w14:textId="77777777" w:rsidR="00965DBF" w:rsidRPr="00CD58E5" w:rsidRDefault="00965DBF" w:rsidP="00965DBF">
            <w:pPr>
              <w:spacing w:after="0"/>
              <w:rPr>
                <w:sz w:val="18"/>
                <w:szCs w:val="18"/>
              </w:rPr>
            </w:pPr>
          </w:p>
          <w:p w14:paraId="548CE2A2" w14:textId="77777777" w:rsidR="00965DBF" w:rsidRPr="00CD58E5" w:rsidRDefault="00965DBF" w:rsidP="00965DBF">
            <w:pPr>
              <w:spacing w:after="0"/>
              <w:rPr>
                <w:sz w:val="18"/>
                <w:szCs w:val="18"/>
              </w:rPr>
            </w:pPr>
            <w:r w:rsidRPr="00CD58E5">
              <w:rPr>
                <w:sz w:val="18"/>
                <w:szCs w:val="18"/>
              </w:rPr>
              <w:t>TBD</w:t>
            </w:r>
          </w:p>
        </w:tc>
        <w:tc>
          <w:tcPr>
            <w:tcW w:w="810" w:type="dxa"/>
            <w:gridSpan w:val="2"/>
          </w:tcPr>
          <w:p w14:paraId="3BDF4ED9" w14:textId="77777777" w:rsidR="00965DBF" w:rsidRPr="00CD58E5" w:rsidRDefault="00965DBF" w:rsidP="00965DBF">
            <w:pPr>
              <w:spacing w:after="0"/>
              <w:rPr>
                <w:sz w:val="18"/>
                <w:szCs w:val="18"/>
              </w:rPr>
            </w:pPr>
          </w:p>
          <w:p w14:paraId="00E0A730" w14:textId="77777777" w:rsidR="00965DBF" w:rsidRPr="00CD58E5" w:rsidRDefault="00965DBF" w:rsidP="00965DBF">
            <w:pPr>
              <w:spacing w:after="0"/>
              <w:rPr>
                <w:sz w:val="18"/>
                <w:szCs w:val="18"/>
              </w:rPr>
            </w:pPr>
          </w:p>
          <w:p w14:paraId="457A936F" w14:textId="77777777" w:rsidR="00965DBF" w:rsidRPr="00CD58E5" w:rsidRDefault="00965DBF" w:rsidP="00965DBF">
            <w:pPr>
              <w:spacing w:after="0"/>
              <w:rPr>
                <w:sz w:val="18"/>
                <w:szCs w:val="18"/>
              </w:rPr>
            </w:pPr>
            <w:r w:rsidRPr="00CD58E5">
              <w:rPr>
                <w:sz w:val="18"/>
                <w:szCs w:val="18"/>
              </w:rPr>
              <w:t>TBD</w:t>
            </w:r>
          </w:p>
        </w:tc>
        <w:tc>
          <w:tcPr>
            <w:tcW w:w="810" w:type="dxa"/>
          </w:tcPr>
          <w:p w14:paraId="0A76EF9B" w14:textId="77777777" w:rsidR="00965DBF" w:rsidRPr="00CD58E5" w:rsidRDefault="00965DBF" w:rsidP="00965DBF">
            <w:pPr>
              <w:spacing w:after="0"/>
              <w:rPr>
                <w:sz w:val="18"/>
                <w:szCs w:val="18"/>
              </w:rPr>
            </w:pPr>
          </w:p>
          <w:p w14:paraId="0FD2C9EE" w14:textId="77777777" w:rsidR="00965DBF" w:rsidRPr="00CD58E5" w:rsidRDefault="00965DBF" w:rsidP="00965DBF">
            <w:pPr>
              <w:spacing w:after="0"/>
              <w:rPr>
                <w:sz w:val="18"/>
                <w:szCs w:val="18"/>
              </w:rPr>
            </w:pPr>
          </w:p>
          <w:p w14:paraId="249960EA" w14:textId="77777777" w:rsidR="00965DBF" w:rsidRPr="00CD58E5" w:rsidRDefault="00965DBF" w:rsidP="00965DBF">
            <w:pPr>
              <w:spacing w:after="0"/>
              <w:rPr>
                <w:sz w:val="18"/>
                <w:szCs w:val="18"/>
              </w:rPr>
            </w:pPr>
            <w:r w:rsidRPr="00CD58E5">
              <w:rPr>
                <w:sz w:val="18"/>
                <w:szCs w:val="18"/>
              </w:rPr>
              <w:t>TBD</w:t>
            </w:r>
          </w:p>
        </w:tc>
        <w:tc>
          <w:tcPr>
            <w:tcW w:w="810" w:type="dxa"/>
          </w:tcPr>
          <w:p w14:paraId="2B27C65A" w14:textId="77777777" w:rsidR="00965DBF" w:rsidRPr="00CD58E5" w:rsidRDefault="00965DBF" w:rsidP="00965DBF">
            <w:pPr>
              <w:spacing w:after="0"/>
              <w:rPr>
                <w:sz w:val="18"/>
                <w:szCs w:val="18"/>
              </w:rPr>
            </w:pPr>
          </w:p>
          <w:p w14:paraId="2FF14044" w14:textId="77777777" w:rsidR="00965DBF" w:rsidRPr="00CD58E5" w:rsidRDefault="00965DBF" w:rsidP="00965DBF">
            <w:pPr>
              <w:spacing w:after="0"/>
              <w:rPr>
                <w:sz w:val="18"/>
                <w:szCs w:val="18"/>
              </w:rPr>
            </w:pPr>
          </w:p>
          <w:p w14:paraId="553B34D0" w14:textId="77777777" w:rsidR="00965DBF" w:rsidRPr="00CD58E5" w:rsidRDefault="00965DBF" w:rsidP="00965DBF">
            <w:pPr>
              <w:spacing w:after="0"/>
              <w:rPr>
                <w:sz w:val="18"/>
                <w:szCs w:val="18"/>
              </w:rPr>
            </w:pPr>
            <w:r w:rsidRPr="00CD58E5">
              <w:rPr>
                <w:sz w:val="18"/>
                <w:szCs w:val="18"/>
              </w:rPr>
              <w:t>TBD</w:t>
            </w:r>
          </w:p>
        </w:tc>
        <w:tc>
          <w:tcPr>
            <w:tcW w:w="810" w:type="dxa"/>
            <w:tcBorders>
              <w:right w:val="double" w:sz="4" w:space="0" w:color="auto"/>
            </w:tcBorders>
          </w:tcPr>
          <w:p w14:paraId="5B65EDAC" w14:textId="77777777" w:rsidR="00965DBF" w:rsidRPr="00CD58E5" w:rsidRDefault="00965DBF" w:rsidP="00965DBF">
            <w:pPr>
              <w:spacing w:after="0"/>
              <w:rPr>
                <w:sz w:val="18"/>
                <w:szCs w:val="18"/>
              </w:rPr>
            </w:pPr>
          </w:p>
          <w:p w14:paraId="705BBEB7" w14:textId="77777777" w:rsidR="00965DBF" w:rsidRPr="00CD58E5" w:rsidRDefault="00965DBF" w:rsidP="00965DBF">
            <w:pPr>
              <w:spacing w:after="0"/>
              <w:rPr>
                <w:sz w:val="18"/>
                <w:szCs w:val="18"/>
              </w:rPr>
            </w:pPr>
          </w:p>
          <w:p w14:paraId="0AB06D84" w14:textId="77777777" w:rsidR="00965DBF" w:rsidRPr="00CD58E5" w:rsidRDefault="00965DBF" w:rsidP="00965DBF">
            <w:pPr>
              <w:spacing w:after="0"/>
              <w:rPr>
                <w:sz w:val="18"/>
                <w:szCs w:val="18"/>
              </w:rPr>
            </w:pPr>
            <w:r w:rsidRPr="00CD58E5">
              <w:rPr>
                <w:sz w:val="18"/>
                <w:szCs w:val="18"/>
              </w:rPr>
              <w:t>TBD</w:t>
            </w:r>
          </w:p>
        </w:tc>
        <w:tc>
          <w:tcPr>
            <w:tcW w:w="1080" w:type="dxa"/>
            <w:tcBorders>
              <w:left w:val="double" w:sz="4" w:space="0" w:color="auto"/>
            </w:tcBorders>
          </w:tcPr>
          <w:p w14:paraId="2D661E52" w14:textId="77777777" w:rsidR="00965DBF" w:rsidRPr="00CD58E5" w:rsidRDefault="00965DBF" w:rsidP="00965DBF">
            <w:pPr>
              <w:spacing w:after="0"/>
              <w:rPr>
                <w:sz w:val="18"/>
                <w:szCs w:val="18"/>
              </w:rPr>
            </w:pPr>
          </w:p>
          <w:p w14:paraId="41A60090" w14:textId="77777777" w:rsidR="00965DBF" w:rsidRPr="00CD58E5" w:rsidRDefault="00965DBF" w:rsidP="00965DBF">
            <w:pPr>
              <w:spacing w:after="0"/>
              <w:rPr>
                <w:sz w:val="18"/>
                <w:szCs w:val="18"/>
              </w:rPr>
            </w:pPr>
            <w:r w:rsidRPr="00CD58E5">
              <w:rPr>
                <w:sz w:val="18"/>
                <w:szCs w:val="18"/>
              </w:rPr>
              <w:t>Semi-annually</w:t>
            </w:r>
          </w:p>
        </w:tc>
        <w:tc>
          <w:tcPr>
            <w:tcW w:w="1260" w:type="dxa"/>
          </w:tcPr>
          <w:p w14:paraId="187066D0" w14:textId="77777777" w:rsidR="00965DBF" w:rsidRPr="00CD58E5" w:rsidRDefault="00965DBF" w:rsidP="00965DBF">
            <w:pPr>
              <w:spacing w:after="0"/>
              <w:rPr>
                <w:sz w:val="18"/>
                <w:szCs w:val="18"/>
              </w:rPr>
            </w:pPr>
            <w:r w:rsidRPr="00CD58E5">
              <w:rPr>
                <w:sz w:val="18"/>
                <w:szCs w:val="18"/>
              </w:rPr>
              <w:t>Semi-annual Project Progress Reports; SLDB reports</w:t>
            </w:r>
          </w:p>
          <w:p w14:paraId="2B24EC84" w14:textId="77777777" w:rsidR="00965DBF" w:rsidRPr="00CD58E5" w:rsidRDefault="00965DBF" w:rsidP="00965DBF">
            <w:pPr>
              <w:spacing w:after="0"/>
              <w:rPr>
                <w:sz w:val="18"/>
                <w:szCs w:val="18"/>
              </w:rPr>
            </w:pPr>
          </w:p>
        </w:tc>
        <w:tc>
          <w:tcPr>
            <w:tcW w:w="1350" w:type="dxa"/>
          </w:tcPr>
          <w:p w14:paraId="42924B36" w14:textId="59AEEC6E" w:rsidR="00965DBF" w:rsidRPr="00CD58E5" w:rsidRDefault="00965DBF" w:rsidP="00332BA1">
            <w:pPr>
              <w:spacing w:after="0"/>
              <w:rPr>
                <w:sz w:val="18"/>
                <w:szCs w:val="18"/>
              </w:rPr>
            </w:pPr>
            <w:r w:rsidRPr="00CD58E5">
              <w:rPr>
                <w:sz w:val="18"/>
                <w:szCs w:val="18"/>
              </w:rPr>
              <w:t>PCU; SLDB, SDD</w:t>
            </w:r>
          </w:p>
        </w:tc>
        <w:tc>
          <w:tcPr>
            <w:tcW w:w="2520" w:type="dxa"/>
          </w:tcPr>
          <w:p w14:paraId="015C267F" w14:textId="77777777" w:rsidR="00965DBF" w:rsidRPr="00CD58E5" w:rsidRDefault="00965DBF" w:rsidP="00965DBF">
            <w:pPr>
              <w:spacing w:after="0"/>
              <w:rPr>
                <w:sz w:val="18"/>
                <w:szCs w:val="18"/>
              </w:rPr>
            </w:pPr>
          </w:p>
        </w:tc>
      </w:tr>
      <w:tr w:rsidR="00CD58E5" w:rsidRPr="00CD58E5" w14:paraId="255ED95B" w14:textId="77777777" w:rsidTr="00367C55">
        <w:tblPrEx>
          <w:tblLook w:val="0000" w:firstRow="0" w:lastRow="0" w:firstColumn="0" w:lastColumn="0" w:noHBand="0" w:noVBand="0"/>
        </w:tblPrEx>
        <w:trPr>
          <w:trHeight w:val="286"/>
          <w:jc w:val="center"/>
        </w:trPr>
        <w:tc>
          <w:tcPr>
            <w:tcW w:w="12960" w:type="dxa"/>
            <w:gridSpan w:val="14"/>
          </w:tcPr>
          <w:p w14:paraId="1CB2F648" w14:textId="77777777" w:rsidR="00965DBF" w:rsidRPr="00CD58E5" w:rsidRDefault="00965DBF" w:rsidP="00965DBF">
            <w:pPr>
              <w:spacing w:after="0"/>
              <w:rPr>
                <w:b/>
                <w:sz w:val="18"/>
                <w:szCs w:val="18"/>
              </w:rPr>
            </w:pPr>
            <w:r w:rsidRPr="00CD58E5">
              <w:rPr>
                <w:b/>
                <w:sz w:val="18"/>
                <w:szCs w:val="18"/>
              </w:rPr>
              <w:t>Intermediate Result (Component Four): Contingent Emergency Response</w:t>
            </w:r>
          </w:p>
        </w:tc>
        <w:tc>
          <w:tcPr>
            <w:tcW w:w="2520" w:type="dxa"/>
          </w:tcPr>
          <w:p w14:paraId="189EF662" w14:textId="77777777" w:rsidR="00965DBF" w:rsidRPr="00CD58E5" w:rsidRDefault="00965DBF" w:rsidP="00965DBF">
            <w:pPr>
              <w:spacing w:after="0"/>
              <w:rPr>
                <w:b/>
                <w:sz w:val="18"/>
                <w:szCs w:val="18"/>
              </w:rPr>
            </w:pPr>
          </w:p>
        </w:tc>
      </w:tr>
      <w:tr w:rsidR="00CD58E5" w:rsidRPr="00CD58E5" w14:paraId="6B71EDC4" w14:textId="77777777" w:rsidTr="00367C55">
        <w:tblPrEx>
          <w:tblLook w:val="0000" w:firstRow="0" w:lastRow="0" w:firstColumn="0" w:lastColumn="0" w:noHBand="0" w:noVBand="0"/>
        </w:tblPrEx>
        <w:trPr>
          <w:trHeight w:hRule="exact" w:val="1558"/>
          <w:jc w:val="center"/>
        </w:trPr>
        <w:tc>
          <w:tcPr>
            <w:tcW w:w="2775" w:type="dxa"/>
            <w:tcBorders>
              <w:right w:val="double" w:sz="4" w:space="0" w:color="auto"/>
            </w:tcBorders>
            <w:shd w:val="clear" w:color="auto" w:fill="auto"/>
          </w:tcPr>
          <w:p w14:paraId="42C54409" w14:textId="77777777" w:rsidR="00965DBF" w:rsidRPr="00CD58E5" w:rsidRDefault="00965DBF" w:rsidP="00965DBF">
            <w:pPr>
              <w:spacing w:after="0"/>
              <w:rPr>
                <w:sz w:val="18"/>
                <w:szCs w:val="18"/>
              </w:rPr>
            </w:pPr>
            <w:r w:rsidRPr="00CD58E5">
              <w:rPr>
                <w:b/>
                <w:i/>
                <w:sz w:val="18"/>
                <w:szCs w:val="18"/>
              </w:rPr>
              <w:t>Intermediate Result indicator</w:t>
            </w:r>
            <w:r w:rsidRPr="00CD58E5">
              <w:rPr>
                <w:sz w:val="18"/>
                <w:szCs w:val="18"/>
              </w:rPr>
              <w:t xml:space="preserve"> </w:t>
            </w:r>
            <w:r w:rsidRPr="00CD58E5">
              <w:rPr>
                <w:b/>
                <w:i/>
                <w:sz w:val="18"/>
                <w:szCs w:val="18"/>
              </w:rPr>
              <w:t>One</w:t>
            </w:r>
            <w:r w:rsidRPr="00CD58E5">
              <w:rPr>
                <w:sz w:val="18"/>
                <w:szCs w:val="18"/>
              </w:rPr>
              <w:t>: Operations Manual for this component prepared to facilitate disbursement in the event of an emergency</w:t>
            </w:r>
          </w:p>
        </w:tc>
        <w:tc>
          <w:tcPr>
            <w:tcW w:w="346" w:type="dxa"/>
            <w:gridSpan w:val="2"/>
            <w:tcBorders>
              <w:left w:val="double" w:sz="4" w:space="0" w:color="auto"/>
            </w:tcBorders>
            <w:shd w:val="clear" w:color="auto" w:fill="auto"/>
          </w:tcPr>
          <w:p w14:paraId="24CFEE27" w14:textId="77777777" w:rsidR="00965DBF" w:rsidRPr="00CD58E5" w:rsidRDefault="00965DBF" w:rsidP="00965DBF">
            <w:pPr>
              <w:spacing w:after="0"/>
              <w:rPr>
                <w:sz w:val="18"/>
                <w:szCs w:val="18"/>
              </w:rPr>
            </w:pPr>
          </w:p>
          <w:p w14:paraId="57F022B0" w14:textId="77777777" w:rsidR="00965DBF" w:rsidRPr="00CD58E5" w:rsidRDefault="00965DBF" w:rsidP="00965DBF">
            <w:pPr>
              <w:spacing w:after="0"/>
              <w:rPr>
                <w:sz w:val="18"/>
                <w:szCs w:val="18"/>
              </w:rPr>
            </w:pPr>
          </w:p>
          <w:p w14:paraId="326F8F95" w14:textId="77777777" w:rsidR="00965DBF" w:rsidRPr="00CD58E5" w:rsidRDefault="00CE4EE8" w:rsidP="00965DBF">
            <w:pPr>
              <w:spacing w:after="0"/>
              <w:rPr>
                <w:sz w:val="18"/>
                <w:szCs w:val="18"/>
              </w:rPr>
            </w:pPr>
            <w:r w:rsidRPr="00CD58E5">
              <w:rPr>
                <w:sz w:val="18"/>
                <w:szCs w:val="18"/>
              </w:rPr>
              <w:fldChar w:fldCharType="begin">
                <w:ffData>
                  <w:name w:val="Check1"/>
                  <w:enabled/>
                  <w:calcOnExit w:val="0"/>
                  <w:checkBox>
                    <w:sizeAuto/>
                    <w:default w:val="0"/>
                  </w:checkBox>
                </w:ffData>
              </w:fldChar>
            </w:r>
            <w:r w:rsidR="00965DBF" w:rsidRPr="00CD58E5">
              <w:rPr>
                <w:sz w:val="18"/>
                <w:szCs w:val="18"/>
              </w:rPr>
              <w:instrText xml:space="preserve"> FORMCHECKBOX </w:instrText>
            </w:r>
            <w:r w:rsidR="00723451">
              <w:rPr>
                <w:sz w:val="18"/>
                <w:szCs w:val="18"/>
              </w:rPr>
            </w:r>
            <w:r w:rsidR="00723451">
              <w:rPr>
                <w:sz w:val="18"/>
                <w:szCs w:val="18"/>
              </w:rPr>
              <w:fldChar w:fldCharType="separate"/>
            </w:r>
            <w:r w:rsidRPr="00CD58E5">
              <w:rPr>
                <w:sz w:val="18"/>
                <w:szCs w:val="18"/>
              </w:rPr>
              <w:fldChar w:fldCharType="end"/>
            </w:r>
          </w:p>
        </w:tc>
        <w:tc>
          <w:tcPr>
            <w:tcW w:w="1109" w:type="dxa"/>
            <w:shd w:val="clear" w:color="auto" w:fill="auto"/>
          </w:tcPr>
          <w:p w14:paraId="7CE41234" w14:textId="77777777" w:rsidR="00965DBF" w:rsidRPr="00CD58E5" w:rsidRDefault="00965DBF" w:rsidP="00965DBF">
            <w:pPr>
              <w:spacing w:after="0"/>
              <w:rPr>
                <w:bCs/>
                <w:sz w:val="18"/>
                <w:szCs w:val="18"/>
              </w:rPr>
            </w:pPr>
          </w:p>
          <w:p w14:paraId="549B553E" w14:textId="77777777" w:rsidR="00965DBF" w:rsidRPr="00CD58E5" w:rsidRDefault="00965DBF" w:rsidP="00965DBF">
            <w:pPr>
              <w:spacing w:after="0"/>
              <w:rPr>
                <w:bCs/>
                <w:sz w:val="18"/>
                <w:szCs w:val="18"/>
              </w:rPr>
            </w:pPr>
          </w:p>
          <w:p w14:paraId="66220B34" w14:textId="77777777" w:rsidR="00965DBF" w:rsidRPr="00CD58E5" w:rsidRDefault="00965DBF" w:rsidP="00965DBF">
            <w:pPr>
              <w:spacing w:after="0"/>
              <w:rPr>
                <w:bCs/>
                <w:sz w:val="18"/>
                <w:szCs w:val="18"/>
              </w:rPr>
            </w:pPr>
            <w:r w:rsidRPr="00CD58E5">
              <w:rPr>
                <w:bCs/>
                <w:sz w:val="18"/>
                <w:szCs w:val="18"/>
              </w:rPr>
              <w:t>Yes/No</w:t>
            </w:r>
          </w:p>
        </w:tc>
        <w:tc>
          <w:tcPr>
            <w:tcW w:w="951" w:type="dxa"/>
            <w:tcBorders>
              <w:right w:val="double" w:sz="4" w:space="0" w:color="auto"/>
            </w:tcBorders>
            <w:shd w:val="clear" w:color="auto" w:fill="auto"/>
          </w:tcPr>
          <w:p w14:paraId="4314C85F" w14:textId="77777777" w:rsidR="00965DBF" w:rsidRPr="00CD58E5" w:rsidRDefault="00965DBF" w:rsidP="00965DBF">
            <w:pPr>
              <w:spacing w:after="0"/>
              <w:rPr>
                <w:bCs/>
                <w:sz w:val="18"/>
                <w:szCs w:val="18"/>
              </w:rPr>
            </w:pPr>
          </w:p>
          <w:p w14:paraId="0F57AF5E" w14:textId="77777777" w:rsidR="00965DBF" w:rsidRPr="00CD58E5" w:rsidRDefault="00965DBF" w:rsidP="00965DBF">
            <w:pPr>
              <w:spacing w:after="0"/>
              <w:rPr>
                <w:bCs/>
                <w:sz w:val="18"/>
                <w:szCs w:val="18"/>
              </w:rPr>
            </w:pPr>
          </w:p>
          <w:p w14:paraId="31EF6E3C" w14:textId="77777777" w:rsidR="00965DBF" w:rsidRPr="00CD58E5" w:rsidRDefault="00965DBF" w:rsidP="00965DBF">
            <w:pPr>
              <w:spacing w:after="0"/>
              <w:rPr>
                <w:bCs/>
                <w:sz w:val="18"/>
                <w:szCs w:val="18"/>
              </w:rPr>
            </w:pPr>
            <w:r w:rsidRPr="00CD58E5">
              <w:rPr>
                <w:bCs/>
                <w:sz w:val="18"/>
                <w:szCs w:val="18"/>
              </w:rPr>
              <w:t>No</w:t>
            </w:r>
          </w:p>
        </w:tc>
        <w:tc>
          <w:tcPr>
            <w:tcW w:w="849" w:type="dxa"/>
            <w:tcBorders>
              <w:left w:val="double" w:sz="4" w:space="0" w:color="auto"/>
            </w:tcBorders>
            <w:shd w:val="clear" w:color="auto" w:fill="auto"/>
          </w:tcPr>
          <w:p w14:paraId="4964B968" w14:textId="77777777" w:rsidR="00965DBF" w:rsidRPr="00CD58E5" w:rsidRDefault="00965DBF" w:rsidP="00965DBF">
            <w:pPr>
              <w:spacing w:after="0"/>
              <w:rPr>
                <w:bCs/>
                <w:sz w:val="18"/>
                <w:szCs w:val="18"/>
              </w:rPr>
            </w:pPr>
          </w:p>
          <w:p w14:paraId="38299ACE" w14:textId="77777777" w:rsidR="00965DBF" w:rsidRPr="00CD58E5" w:rsidRDefault="00965DBF" w:rsidP="00965DBF">
            <w:pPr>
              <w:spacing w:after="0"/>
              <w:rPr>
                <w:bCs/>
                <w:sz w:val="18"/>
                <w:szCs w:val="18"/>
              </w:rPr>
            </w:pPr>
          </w:p>
          <w:p w14:paraId="2F24AA60" w14:textId="77777777" w:rsidR="00965DBF" w:rsidRPr="00CD58E5" w:rsidRDefault="00965DBF" w:rsidP="00965DBF">
            <w:pPr>
              <w:spacing w:after="0"/>
              <w:rPr>
                <w:bCs/>
                <w:sz w:val="18"/>
                <w:szCs w:val="18"/>
              </w:rPr>
            </w:pPr>
            <w:r w:rsidRPr="00CD58E5">
              <w:rPr>
                <w:bCs/>
                <w:sz w:val="18"/>
                <w:szCs w:val="18"/>
              </w:rPr>
              <w:t>No</w:t>
            </w:r>
          </w:p>
        </w:tc>
        <w:tc>
          <w:tcPr>
            <w:tcW w:w="810" w:type="dxa"/>
            <w:gridSpan w:val="2"/>
            <w:shd w:val="clear" w:color="auto" w:fill="auto"/>
          </w:tcPr>
          <w:p w14:paraId="2CA9010A" w14:textId="77777777" w:rsidR="00965DBF" w:rsidRPr="00CD58E5" w:rsidRDefault="00965DBF" w:rsidP="00965DBF">
            <w:pPr>
              <w:spacing w:after="0"/>
              <w:rPr>
                <w:bCs/>
                <w:sz w:val="18"/>
                <w:szCs w:val="18"/>
              </w:rPr>
            </w:pPr>
          </w:p>
          <w:p w14:paraId="6A99A024" w14:textId="77777777" w:rsidR="00965DBF" w:rsidRPr="00CD58E5" w:rsidRDefault="00965DBF" w:rsidP="00965DBF">
            <w:pPr>
              <w:spacing w:after="0"/>
              <w:rPr>
                <w:bCs/>
                <w:sz w:val="18"/>
                <w:szCs w:val="18"/>
              </w:rPr>
            </w:pPr>
          </w:p>
          <w:p w14:paraId="22A1782C" w14:textId="77777777" w:rsidR="00965DBF" w:rsidRPr="00CD58E5" w:rsidRDefault="00965DBF" w:rsidP="00965DBF">
            <w:pPr>
              <w:spacing w:after="0"/>
              <w:rPr>
                <w:bCs/>
                <w:sz w:val="18"/>
                <w:szCs w:val="18"/>
              </w:rPr>
            </w:pPr>
            <w:r w:rsidRPr="00CD58E5">
              <w:rPr>
                <w:bCs/>
                <w:sz w:val="18"/>
                <w:szCs w:val="18"/>
              </w:rPr>
              <w:t>Yes</w:t>
            </w:r>
          </w:p>
        </w:tc>
        <w:tc>
          <w:tcPr>
            <w:tcW w:w="810" w:type="dxa"/>
            <w:shd w:val="clear" w:color="auto" w:fill="auto"/>
          </w:tcPr>
          <w:p w14:paraId="278BE376" w14:textId="77777777" w:rsidR="00965DBF" w:rsidRPr="00CD58E5" w:rsidRDefault="00965DBF" w:rsidP="00965DBF">
            <w:pPr>
              <w:spacing w:after="0"/>
              <w:rPr>
                <w:bCs/>
                <w:sz w:val="18"/>
                <w:szCs w:val="18"/>
              </w:rPr>
            </w:pPr>
          </w:p>
          <w:p w14:paraId="3CA1F78A" w14:textId="77777777" w:rsidR="00965DBF" w:rsidRPr="00CD58E5" w:rsidRDefault="00965DBF" w:rsidP="00965DBF">
            <w:pPr>
              <w:spacing w:after="0"/>
              <w:rPr>
                <w:bCs/>
                <w:sz w:val="18"/>
                <w:szCs w:val="18"/>
              </w:rPr>
            </w:pPr>
          </w:p>
          <w:p w14:paraId="2CA24286" w14:textId="77777777" w:rsidR="00965DBF" w:rsidRPr="00CD58E5" w:rsidRDefault="00965DBF" w:rsidP="00965DBF">
            <w:pPr>
              <w:spacing w:after="0"/>
              <w:rPr>
                <w:bCs/>
                <w:sz w:val="18"/>
                <w:szCs w:val="18"/>
              </w:rPr>
            </w:pPr>
            <w:r w:rsidRPr="00CD58E5">
              <w:rPr>
                <w:bCs/>
                <w:sz w:val="18"/>
                <w:szCs w:val="18"/>
              </w:rPr>
              <w:t>Yes</w:t>
            </w:r>
          </w:p>
        </w:tc>
        <w:tc>
          <w:tcPr>
            <w:tcW w:w="810" w:type="dxa"/>
            <w:shd w:val="clear" w:color="auto" w:fill="auto"/>
          </w:tcPr>
          <w:p w14:paraId="67DEDCE7" w14:textId="77777777" w:rsidR="00965DBF" w:rsidRPr="00CD58E5" w:rsidRDefault="00965DBF" w:rsidP="00965DBF">
            <w:pPr>
              <w:spacing w:after="0"/>
              <w:rPr>
                <w:sz w:val="18"/>
                <w:szCs w:val="18"/>
              </w:rPr>
            </w:pPr>
          </w:p>
          <w:p w14:paraId="6BCD7C08" w14:textId="77777777" w:rsidR="00965DBF" w:rsidRPr="00CD58E5" w:rsidRDefault="00965DBF" w:rsidP="00965DBF">
            <w:pPr>
              <w:spacing w:after="0"/>
              <w:rPr>
                <w:sz w:val="18"/>
                <w:szCs w:val="18"/>
              </w:rPr>
            </w:pPr>
          </w:p>
          <w:p w14:paraId="451C313F" w14:textId="77777777" w:rsidR="00965DBF" w:rsidRPr="00CD58E5" w:rsidRDefault="00965DBF" w:rsidP="00965DBF">
            <w:pPr>
              <w:spacing w:after="0"/>
              <w:rPr>
                <w:sz w:val="18"/>
                <w:szCs w:val="18"/>
              </w:rPr>
            </w:pPr>
            <w:r w:rsidRPr="00CD58E5">
              <w:rPr>
                <w:sz w:val="18"/>
                <w:szCs w:val="18"/>
              </w:rPr>
              <w:t>Yes</w:t>
            </w:r>
          </w:p>
        </w:tc>
        <w:tc>
          <w:tcPr>
            <w:tcW w:w="810" w:type="dxa"/>
            <w:tcBorders>
              <w:right w:val="double" w:sz="4" w:space="0" w:color="auto"/>
            </w:tcBorders>
            <w:shd w:val="clear" w:color="auto" w:fill="auto"/>
          </w:tcPr>
          <w:p w14:paraId="659A1EEB" w14:textId="77777777" w:rsidR="00965DBF" w:rsidRPr="00CD58E5" w:rsidRDefault="00965DBF" w:rsidP="00965DBF">
            <w:pPr>
              <w:spacing w:after="0"/>
              <w:rPr>
                <w:sz w:val="18"/>
                <w:szCs w:val="18"/>
              </w:rPr>
            </w:pPr>
          </w:p>
          <w:p w14:paraId="64A0FFD3" w14:textId="77777777" w:rsidR="00965DBF" w:rsidRPr="00CD58E5" w:rsidRDefault="00965DBF" w:rsidP="00965DBF">
            <w:pPr>
              <w:spacing w:after="0"/>
              <w:rPr>
                <w:sz w:val="18"/>
                <w:szCs w:val="18"/>
              </w:rPr>
            </w:pPr>
          </w:p>
          <w:p w14:paraId="0F83356B" w14:textId="77777777" w:rsidR="00965DBF" w:rsidRPr="00CD58E5" w:rsidRDefault="00965DBF" w:rsidP="00965DBF">
            <w:pPr>
              <w:spacing w:after="0"/>
              <w:rPr>
                <w:sz w:val="18"/>
                <w:szCs w:val="18"/>
              </w:rPr>
            </w:pPr>
            <w:r w:rsidRPr="00CD58E5">
              <w:rPr>
                <w:sz w:val="18"/>
                <w:szCs w:val="18"/>
              </w:rPr>
              <w:t>Yes</w:t>
            </w:r>
          </w:p>
        </w:tc>
        <w:tc>
          <w:tcPr>
            <w:tcW w:w="1080" w:type="dxa"/>
            <w:tcBorders>
              <w:left w:val="double" w:sz="4" w:space="0" w:color="auto"/>
            </w:tcBorders>
            <w:shd w:val="clear" w:color="auto" w:fill="auto"/>
          </w:tcPr>
          <w:p w14:paraId="37A515B3" w14:textId="77777777" w:rsidR="00965DBF" w:rsidRPr="00CD58E5" w:rsidRDefault="00965DBF" w:rsidP="00965DBF">
            <w:pPr>
              <w:spacing w:after="0"/>
              <w:rPr>
                <w:sz w:val="18"/>
                <w:szCs w:val="18"/>
              </w:rPr>
            </w:pPr>
          </w:p>
          <w:p w14:paraId="533E46F9" w14:textId="77777777" w:rsidR="00965DBF" w:rsidRPr="00CD58E5" w:rsidRDefault="00965DBF" w:rsidP="00965DBF">
            <w:pPr>
              <w:spacing w:after="0"/>
              <w:rPr>
                <w:sz w:val="18"/>
                <w:szCs w:val="18"/>
              </w:rPr>
            </w:pPr>
            <w:r w:rsidRPr="00CD58E5">
              <w:rPr>
                <w:sz w:val="18"/>
                <w:szCs w:val="18"/>
              </w:rPr>
              <w:t xml:space="preserve">Semi-annually </w:t>
            </w:r>
          </w:p>
        </w:tc>
        <w:tc>
          <w:tcPr>
            <w:tcW w:w="1260" w:type="dxa"/>
            <w:shd w:val="clear" w:color="auto" w:fill="auto"/>
          </w:tcPr>
          <w:p w14:paraId="17359B39" w14:textId="77777777" w:rsidR="00965DBF" w:rsidRPr="00CD58E5" w:rsidRDefault="00965DBF" w:rsidP="00965DBF">
            <w:pPr>
              <w:spacing w:after="0"/>
              <w:rPr>
                <w:sz w:val="18"/>
                <w:szCs w:val="18"/>
              </w:rPr>
            </w:pPr>
            <w:r w:rsidRPr="00CD58E5">
              <w:rPr>
                <w:sz w:val="18"/>
                <w:szCs w:val="18"/>
              </w:rPr>
              <w:t>Semi-annual Project Progress Reports</w:t>
            </w:r>
          </w:p>
          <w:p w14:paraId="7E90883C" w14:textId="77777777" w:rsidR="00965DBF" w:rsidRPr="00CD58E5" w:rsidRDefault="00965DBF" w:rsidP="00965DBF">
            <w:pPr>
              <w:spacing w:after="0"/>
              <w:rPr>
                <w:sz w:val="18"/>
                <w:szCs w:val="18"/>
              </w:rPr>
            </w:pPr>
          </w:p>
          <w:p w14:paraId="09C75E49" w14:textId="77777777" w:rsidR="00965DBF" w:rsidRPr="00CD58E5" w:rsidRDefault="00965DBF" w:rsidP="00965DBF">
            <w:pPr>
              <w:spacing w:after="0"/>
              <w:rPr>
                <w:sz w:val="18"/>
                <w:szCs w:val="18"/>
              </w:rPr>
            </w:pPr>
          </w:p>
        </w:tc>
        <w:tc>
          <w:tcPr>
            <w:tcW w:w="1350" w:type="dxa"/>
            <w:shd w:val="clear" w:color="auto" w:fill="auto"/>
          </w:tcPr>
          <w:p w14:paraId="4078CCFE" w14:textId="77777777" w:rsidR="00965DBF" w:rsidRPr="00CD58E5" w:rsidRDefault="00965DBF" w:rsidP="00965DBF">
            <w:pPr>
              <w:spacing w:after="0"/>
              <w:rPr>
                <w:sz w:val="18"/>
                <w:szCs w:val="18"/>
              </w:rPr>
            </w:pPr>
            <w:r w:rsidRPr="00CD58E5">
              <w:rPr>
                <w:sz w:val="18"/>
                <w:szCs w:val="18"/>
              </w:rPr>
              <w:t>PCU; Ministry of Finance; NEMO</w:t>
            </w:r>
          </w:p>
        </w:tc>
        <w:tc>
          <w:tcPr>
            <w:tcW w:w="2520" w:type="dxa"/>
          </w:tcPr>
          <w:p w14:paraId="755D0822" w14:textId="77777777" w:rsidR="00965DBF" w:rsidRPr="00CD58E5" w:rsidRDefault="00965DBF" w:rsidP="00965DBF">
            <w:pPr>
              <w:spacing w:after="0"/>
              <w:rPr>
                <w:sz w:val="18"/>
                <w:szCs w:val="18"/>
              </w:rPr>
            </w:pPr>
            <w:r w:rsidRPr="00CD58E5">
              <w:rPr>
                <w:sz w:val="18"/>
                <w:szCs w:val="18"/>
              </w:rPr>
              <w:t xml:space="preserve">Measure of the Government’s preparation plan in the event of an emergency including a list of vetted contractors, critical imports and priced supplies </w:t>
            </w:r>
          </w:p>
          <w:p w14:paraId="0D0DF4B8" w14:textId="77777777" w:rsidR="00965DBF" w:rsidRPr="00CD58E5" w:rsidRDefault="00965DBF" w:rsidP="00965DBF">
            <w:pPr>
              <w:spacing w:after="0"/>
              <w:rPr>
                <w:sz w:val="18"/>
                <w:szCs w:val="18"/>
              </w:rPr>
            </w:pPr>
          </w:p>
        </w:tc>
      </w:tr>
      <w:tr w:rsidR="00965DBF" w:rsidRPr="00CD58E5" w14:paraId="57289F91" w14:textId="77777777" w:rsidTr="00367C55">
        <w:tblPrEx>
          <w:tblLook w:val="0000" w:firstRow="0" w:lastRow="0" w:firstColumn="0" w:lastColumn="0" w:noHBand="0" w:noVBand="0"/>
        </w:tblPrEx>
        <w:trPr>
          <w:trHeight w:hRule="exact" w:val="1072"/>
          <w:jc w:val="center"/>
        </w:trPr>
        <w:tc>
          <w:tcPr>
            <w:tcW w:w="2775" w:type="dxa"/>
            <w:tcBorders>
              <w:right w:val="double" w:sz="4" w:space="0" w:color="auto"/>
            </w:tcBorders>
            <w:shd w:val="clear" w:color="auto" w:fill="auto"/>
          </w:tcPr>
          <w:p w14:paraId="0CBB5784" w14:textId="77777777" w:rsidR="00965DBF" w:rsidRPr="00CD58E5" w:rsidRDefault="00965DBF" w:rsidP="00965DBF">
            <w:pPr>
              <w:spacing w:after="0"/>
              <w:rPr>
                <w:sz w:val="18"/>
                <w:szCs w:val="18"/>
              </w:rPr>
            </w:pPr>
            <w:r w:rsidRPr="00CD58E5">
              <w:rPr>
                <w:b/>
                <w:i/>
                <w:sz w:val="18"/>
                <w:szCs w:val="18"/>
              </w:rPr>
              <w:t>Intermediate Result indicator</w:t>
            </w:r>
            <w:r w:rsidRPr="00CD58E5">
              <w:rPr>
                <w:sz w:val="18"/>
                <w:szCs w:val="18"/>
              </w:rPr>
              <w:t xml:space="preserve"> </w:t>
            </w:r>
            <w:r w:rsidRPr="00CD58E5">
              <w:rPr>
                <w:b/>
                <w:i/>
                <w:sz w:val="18"/>
                <w:szCs w:val="18"/>
              </w:rPr>
              <w:t>Two</w:t>
            </w:r>
            <w:r w:rsidRPr="00CD58E5">
              <w:rPr>
                <w:b/>
                <w:sz w:val="18"/>
                <w:szCs w:val="18"/>
              </w:rPr>
              <w:t xml:space="preserve">: </w:t>
            </w:r>
            <w:r w:rsidRPr="00CD58E5">
              <w:rPr>
                <w:sz w:val="18"/>
                <w:szCs w:val="18"/>
              </w:rPr>
              <w:t xml:space="preserve">Time taken to disburse funds in the event of an eligible emergency.  </w:t>
            </w:r>
          </w:p>
        </w:tc>
        <w:tc>
          <w:tcPr>
            <w:tcW w:w="346" w:type="dxa"/>
            <w:gridSpan w:val="2"/>
            <w:tcBorders>
              <w:left w:val="double" w:sz="4" w:space="0" w:color="auto"/>
            </w:tcBorders>
            <w:shd w:val="clear" w:color="auto" w:fill="auto"/>
            <w:vAlign w:val="center"/>
          </w:tcPr>
          <w:p w14:paraId="0A19183B" w14:textId="77777777" w:rsidR="00965DBF" w:rsidRPr="00CD58E5" w:rsidRDefault="00965DBF" w:rsidP="00965DBF">
            <w:pPr>
              <w:spacing w:after="0"/>
              <w:rPr>
                <w:sz w:val="18"/>
                <w:szCs w:val="18"/>
              </w:rPr>
            </w:pPr>
          </w:p>
        </w:tc>
        <w:tc>
          <w:tcPr>
            <w:tcW w:w="1109" w:type="dxa"/>
            <w:shd w:val="clear" w:color="auto" w:fill="auto"/>
            <w:vAlign w:val="center"/>
          </w:tcPr>
          <w:p w14:paraId="7FC34886" w14:textId="77777777" w:rsidR="00965DBF" w:rsidRPr="00CD58E5" w:rsidRDefault="00965DBF" w:rsidP="00965DBF">
            <w:pPr>
              <w:spacing w:after="0"/>
              <w:rPr>
                <w:bCs/>
                <w:sz w:val="18"/>
                <w:szCs w:val="18"/>
              </w:rPr>
            </w:pPr>
            <w:r w:rsidRPr="00CD58E5">
              <w:rPr>
                <w:sz w:val="18"/>
                <w:szCs w:val="18"/>
              </w:rPr>
              <w:t>Weeks</w:t>
            </w:r>
          </w:p>
        </w:tc>
        <w:tc>
          <w:tcPr>
            <w:tcW w:w="951" w:type="dxa"/>
            <w:tcBorders>
              <w:right w:val="double" w:sz="4" w:space="0" w:color="auto"/>
            </w:tcBorders>
            <w:shd w:val="clear" w:color="auto" w:fill="auto"/>
          </w:tcPr>
          <w:p w14:paraId="01C24C9F" w14:textId="77777777" w:rsidR="00965DBF" w:rsidRPr="00CD58E5" w:rsidRDefault="00965DBF" w:rsidP="00965DBF">
            <w:pPr>
              <w:spacing w:after="0"/>
              <w:rPr>
                <w:sz w:val="18"/>
                <w:szCs w:val="18"/>
              </w:rPr>
            </w:pPr>
          </w:p>
          <w:p w14:paraId="160220B1" w14:textId="77777777" w:rsidR="00965DBF" w:rsidRPr="00CD58E5" w:rsidRDefault="00965DBF" w:rsidP="00965DBF">
            <w:pPr>
              <w:spacing w:after="0"/>
              <w:rPr>
                <w:bCs/>
                <w:sz w:val="18"/>
                <w:szCs w:val="18"/>
              </w:rPr>
            </w:pPr>
            <w:r w:rsidRPr="00CD58E5">
              <w:rPr>
                <w:sz w:val="18"/>
                <w:szCs w:val="18"/>
              </w:rPr>
              <w:t>4</w:t>
            </w:r>
          </w:p>
        </w:tc>
        <w:tc>
          <w:tcPr>
            <w:tcW w:w="849" w:type="dxa"/>
            <w:tcBorders>
              <w:left w:val="double" w:sz="4" w:space="0" w:color="auto"/>
            </w:tcBorders>
            <w:shd w:val="clear" w:color="auto" w:fill="auto"/>
          </w:tcPr>
          <w:p w14:paraId="6AACF13B" w14:textId="77777777" w:rsidR="00965DBF" w:rsidRPr="00CD58E5" w:rsidRDefault="00965DBF" w:rsidP="00965DBF">
            <w:pPr>
              <w:spacing w:after="0"/>
              <w:rPr>
                <w:sz w:val="18"/>
                <w:szCs w:val="18"/>
              </w:rPr>
            </w:pPr>
          </w:p>
          <w:p w14:paraId="07AF477E" w14:textId="77777777" w:rsidR="00965DBF" w:rsidRPr="00CD58E5" w:rsidRDefault="00965DBF" w:rsidP="00965DBF">
            <w:pPr>
              <w:spacing w:after="0"/>
              <w:rPr>
                <w:bCs/>
                <w:sz w:val="18"/>
                <w:szCs w:val="18"/>
              </w:rPr>
            </w:pPr>
            <w:r w:rsidRPr="00CD58E5">
              <w:rPr>
                <w:sz w:val="18"/>
                <w:szCs w:val="18"/>
              </w:rPr>
              <w:t>4</w:t>
            </w:r>
          </w:p>
        </w:tc>
        <w:tc>
          <w:tcPr>
            <w:tcW w:w="810" w:type="dxa"/>
            <w:gridSpan w:val="2"/>
            <w:shd w:val="clear" w:color="auto" w:fill="auto"/>
          </w:tcPr>
          <w:p w14:paraId="6A566531" w14:textId="77777777" w:rsidR="00965DBF" w:rsidRPr="00CD58E5" w:rsidRDefault="00965DBF" w:rsidP="00965DBF">
            <w:pPr>
              <w:spacing w:after="0"/>
              <w:rPr>
                <w:sz w:val="18"/>
                <w:szCs w:val="18"/>
              </w:rPr>
            </w:pPr>
          </w:p>
          <w:p w14:paraId="0F750064" w14:textId="77777777" w:rsidR="00965DBF" w:rsidRPr="00CD58E5" w:rsidRDefault="00965DBF" w:rsidP="00965DBF">
            <w:pPr>
              <w:spacing w:after="0"/>
              <w:rPr>
                <w:bCs/>
                <w:sz w:val="18"/>
                <w:szCs w:val="18"/>
              </w:rPr>
            </w:pPr>
            <w:r w:rsidRPr="00CD58E5">
              <w:rPr>
                <w:sz w:val="18"/>
                <w:szCs w:val="18"/>
              </w:rPr>
              <w:t>4</w:t>
            </w:r>
          </w:p>
        </w:tc>
        <w:tc>
          <w:tcPr>
            <w:tcW w:w="810" w:type="dxa"/>
            <w:shd w:val="clear" w:color="auto" w:fill="auto"/>
          </w:tcPr>
          <w:p w14:paraId="169CABE9" w14:textId="77777777" w:rsidR="00965DBF" w:rsidRPr="00CD58E5" w:rsidRDefault="00965DBF" w:rsidP="00965DBF">
            <w:pPr>
              <w:spacing w:after="0"/>
              <w:rPr>
                <w:sz w:val="18"/>
                <w:szCs w:val="18"/>
              </w:rPr>
            </w:pPr>
          </w:p>
          <w:p w14:paraId="137BCA3C" w14:textId="77777777" w:rsidR="00965DBF" w:rsidRPr="00CD58E5" w:rsidRDefault="00965DBF" w:rsidP="00965DBF">
            <w:pPr>
              <w:spacing w:after="0"/>
              <w:rPr>
                <w:bCs/>
                <w:sz w:val="18"/>
                <w:szCs w:val="18"/>
              </w:rPr>
            </w:pPr>
            <w:r w:rsidRPr="00CD58E5">
              <w:rPr>
                <w:sz w:val="18"/>
                <w:szCs w:val="18"/>
              </w:rPr>
              <w:t>4</w:t>
            </w:r>
          </w:p>
        </w:tc>
        <w:tc>
          <w:tcPr>
            <w:tcW w:w="810" w:type="dxa"/>
            <w:shd w:val="clear" w:color="auto" w:fill="auto"/>
          </w:tcPr>
          <w:p w14:paraId="0F0A294E" w14:textId="77777777" w:rsidR="00965DBF" w:rsidRPr="00CD58E5" w:rsidRDefault="00965DBF" w:rsidP="00965DBF">
            <w:pPr>
              <w:spacing w:after="0"/>
              <w:rPr>
                <w:sz w:val="18"/>
                <w:szCs w:val="18"/>
              </w:rPr>
            </w:pPr>
          </w:p>
          <w:p w14:paraId="13DF5015" w14:textId="77777777" w:rsidR="00965DBF" w:rsidRPr="00CD58E5" w:rsidRDefault="00965DBF" w:rsidP="00965DBF">
            <w:pPr>
              <w:spacing w:after="0"/>
              <w:rPr>
                <w:sz w:val="18"/>
                <w:szCs w:val="18"/>
              </w:rPr>
            </w:pPr>
            <w:r w:rsidRPr="00CD58E5">
              <w:rPr>
                <w:sz w:val="18"/>
                <w:szCs w:val="18"/>
              </w:rPr>
              <w:t>4</w:t>
            </w:r>
          </w:p>
        </w:tc>
        <w:tc>
          <w:tcPr>
            <w:tcW w:w="810" w:type="dxa"/>
            <w:tcBorders>
              <w:right w:val="double" w:sz="4" w:space="0" w:color="auto"/>
            </w:tcBorders>
            <w:shd w:val="clear" w:color="auto" w:fill="auto"/>
          </w:tcPr>
          <w:p w14:paraId="790FF8B0" w14:textId="77777777" w:rsidR="00965DBF" w:rsidRPr="00CD58E5" w:rsidRDefault="00965DBF" w:rsidP="00965DBF">
            <w:pPr>
              <w:spacing w:after="0"/>
              <w:rPr>
                <w:sz w:val="18"/>
                <w:szCs w:val="18"/>
              </w:rPr>
            </w:pPr>
          </w:p>
          <w:p w14:paraId="74C46794" w14:textId="77777777" w:rsidR="00965DBF" w:rsidRPr="00CD58E5" w:rsidRDefault="00965DBF" w:rsidP="00965DBF">
            <w:pPr>
              <w:spacing w:after="0"/>
              <w:rPr>
                <w:sz w:val="18"/>
                <w:szCs w:val="18"/>
              </w:rPr>
            </w:pPr>
            <w:r w:rsidRPr="00CD58E5">
              <w:rPr>
                <w:sz w:val="18"/>
                <w:szCs w:val="18"/>
              </w:rPr>
              <w:t>4</w:t>
            </w:r>
          </w:p>
        </w:tc>
        <w:tc>
          <w:tcPr>
            <w:tcW w:w="1080" w:type="dxa"/>
            <w:tcBorders>
              <w:left w:val="double" w:sz="4" w:space="0" w:color="auto"/>
            </w:tcBorders>
            <w:shd w:val="clear" w:color="auto" w:fill="auto"/>
          </w:tcPr>
          <w:p w14:paraId="2DC68B7B" w14:textId="77777777" w:rsidR="00965DBF" w:rsidRPr="00CD58E5" w:rsidRDefault="00965DBF" w:rsidP="00965DBF">
            <w:pPr>
              <w:spacing w:after="0"/>
              <w:rPr>
                <w:sz w:val="18"/>
                <w:szCs w:val="18"/>
              </w:rPr>
            </w:pPr>
          </w:p>
          <w:p w14:paraId="34E1CB1F" w14:textId="77777777" w:rsidR="00965DBF" w:rsidRPr="00CD58E5" w:rsidRDefault="00965DBF" w:rsidP="00965DBF">
            <w:pPr>
              <w:spacing w:after="0"/>
              <w:rPr>
                <w:sz w:val="18"/>
                <w:szCs w:val="18"/>
              </w:rPr>
            </w:pPr>
            <w:r w:rsidRPr="00CD58E5">
              <w:rPr>
                <w:sz w:val="18"/>
                <w:szCs w:val="18"/>
              </w:rPr>
              <w:t>In the event of an emergency</w:t>
            </w:r>
          </w:p>
        </w:tc>
        <w:tc>
          <w:tcPr>
            <w:tcW w:w="1260" w:type="dxa"/>
            <w:shd w:val="clear" w:color="auto" w:fill="auto"/>
          </w:tcPr>
          <w:p w14:paraId="553A2B25" w14:textId="77777777" w:rsidR="00965DBF" w:rsidRPr="00CD58E5" w:rsidRDefault="00965DBF" w:rsidP="00965DBF">
            <w:pPr>
              <w:spacing w:after="0"/>
              <w:rPr>
                <w:sz w:val="18"/>
                <w:szCs w:val="18"/>
              </w:rPr>
            </w:pPr>
          </w:p>
        </w:tc>
        <w:tc>
          <w:tcPr>
            <w:tcW w:w="1350" w:type="dxa"/>
            <w:shd w:val="clear" w:color="auto" w:fill="auto"/>
          </w:tcPr>
          <w:p w14:paraId="3395FDD6" w14:textId="77777777" w:rsidR="00965DBF" w:rsidRPr="00CD58E5" w:rsidRDefault="00965DBF" w:rsidP="00965DBF">
            <w:pPr>
              <w:spacing w:after="0"/>
              <w:rPr>
                <w:sz w:val="18"/>
                <w:szCs w:val="18"/>
              </w:rPr>
            </w:pPr>
          </w:p>
          <w:p w14:paraId="1C37DAF4" w14:textId="77777777" w:rsidR="00965DBF" w:rsidRPr="00CD58E5" w:rsidRDefault="00965DBF" w:rsidP="00965DBF">
            <w:pPr>
              <w:spacing w:after="0"/>
              <w:rPr>
                <w:sz w:val="18"/>
                <w:szCs w:val="18"/>
              </w:rPr>
            </w:pPr>
            <w:r w:rsidRPr="00CD58E5">
              <w:rPr>
                <w:sz w:val="18"/>
                <w:szCs w:val="18"/>
              </w:rPr>
              <w:t>PCU</w:t>
            </w:r>
          </w:p>
        </w:tc>
        <w:tc>
          <w:tcPr>
            <w:tcW w:w="2520" w:type="dxa"/>
          </w:tcPr>
          <w:p w14:paraId="25D77ECF" w14:textId="77777777" w:rsidR="00965DBF" w:rsidRPr="00CD58E5" w:rsidRDefault="00965DBF" w:rsidP="00965DBF">
            <w:pPr>
              <w:spacing w:after="0"/>
              <w:rPr>
                <w:sz w:val="18"/>
                <w:szCs w:val="18"/>
              </w:rPr>
            </w:pPr>
          </w:p>
        </w:tc>
      </w:tr>
    </w:tbl>
    <w:p w14:paraId="4C7E6BBF" w14:textId="77777777" w:rsidR="00965DBF" w:rsidRPr="00CD58E5" w:rsidRDefault="00965DBF" w:rsidP="00965DBF">
      <w:pPr>
        <w:jc w:val="center"/>
        <w:rPr>
          <w:b/>
          <w:bCs/>
        </w:rPr>
      </w:pPr>
    </w:p>
    <w:p w14:paraId="28F851B5" w14:textId="77777777" w:rsidR="00965DBF" w:rsidRPr="00CD58E5" w:rsidRDefault="00965DBF" w:rsidP="00965DBF"/>
    <w:p w14:paraId="596365FE" w14:textId="77777777" w:rsidR="007F410D" w:rsidRPr="00CD58E5" w:rsidRDefault="007F410D">
      <w:r w:rsidRPr="00CD58E5">
        <w:br w:type="page"/>
      </w:r>
    </w:p>
    <w:p w14:paraId="554CA7ED" w14:textId="506D525E" w:rsidR="007F410D" w:rsidRPr="00CD58E5" w:rsidRDefault="00407A5A" w:rsidP="002A368A">
      <w:pPr>
        <w:pStyle w:val="Heading1"/>
        <w:rPr>
          <w:color w:val="auto"/>
        </w:rPr>
      </w:pPr>
      <w:bookmarkStart w:id="26" w:name="_Toc486839705"/>
      <w:r w:rsidRPr="00CD58E5">
        <w:rPr>
          <w:color w:val="auto"/>
        </w:rPr>
        <w:lastRenderedPageBreak/>
        <w:t>ANNEX</w:t>
      </w:r>
      <w:r w:rsidR="007F410D" w:rsidRPr="00CD58E5">
        <w:rPr>
          <w:color w:val="auto"/>
        </w:rPr>
        <w:t xml:space="preserve"> </w:t>
      </w:r>
      <w:r w:rsidR="00A24488" w:rsidRPr="00CD58E5">
        <w:rPr>
          <w:color w:val="auto"/>
        </w:rPr>
        <w:t>III</w:t>
      </w:r>
      <w:r w:rsidR="002A368A" w:rsidRPr="00CD58E5">
        <w:rPr>
          <w:color w:val="auto"/>
        </w:rPr>
        <w:t xml:space="preserve">: </w:t>
      </w:r>
      <w:r w:rsidR="007F410D" w:rsidRPr="00CD58E5">
        <w:rPr>
          <w:color w:val="auto"/>
        </w:rPr>
        <w:t>STATUS OF DVRP ACTIVITIES</w:t>
      </w:r>
      <w:r w:rsidR="009D773E" w:rsidRPr="00CD58E5">
        <w:rPr>
          <w:color w:val="auto"/>
        </w:rPr>
        <w:t xml:space="preserve"> AS </w:t>
      </w:r>
      <w:r w:rsidR="00CC53A1" w:rsidRPr="00CD58E5">
        <w:rPr>
          <w:color w:val="auto"/>
        </w:rPr>
        <w:t>a</w:t>
      </w:r>
      <w:r w:rsidR="009D773E" w:rsidRPr="00CD58E5">
        <w:rPr>
          <w:color w:val="auto"/>
        </w:rPr>
        <w:t>t DECEMBER 31, 201</w:t>
      </w:r>
      <w:r w:rsidR="00F7653A" w:rsidRPr="00CD58E5">
        <w:rPr>
          <w:color w:val="auto"/>
        </w:rPr>
        <w:t>7</w:t>
      </w:r>
      <w:bookmarkEnd w:id="26"/>
    </w:p>
    <w:tbl>
      <w:tblPr>
        <w:tblStyle w:val="TableGrid"/>
        <w:tblW w:w="13045" w:type="dxa"/>
        <w:jc w:val="center"/>
        <w:tblLayout w:type="fixed"/>
        <w:tblLook w:val="04A0" w:firstRow="1" w:lastRow="0" w:firstColumn="1" w:lastColumn="0" w:noHBand="0" w:noVBand="1"/>
      </w:tblPr>
      <w:tblGrid>
        <w:gridCol w:w="6845"/>
        <w:gridCol w:w="6200"/>
      </w:tblGrid>
      <w:tr w:rsidR="00CD58E5" w:rsidRPr="00CD58E5" w14:paraId="522A7AF2" w14:textId="77777777" w:rsidTr="00BB471D">
        <w:trPr>
          <w:tblHeader/>
          <w:jc w:val="center"/>
        </w:trPr>
        <w:tc>
          <w:tcPr>
            <w:tcW w:w="13045" w:type="dxa"/>
            <w:gridSpan w:val="2"/>
            <w:shd w:val="clear" w:color="auto" w:fill="D9D9D9" w:themeFill="background1" w:themeFillShade="D9"/>
          </w:tcPr>
          <w:p w14:paraId="78D30317" w14:textId="77777777" w:rsidR="007F410D" w:rsidRPr="00CD58E5" w:rsidRDefault="007F410D" w:rsidP="00051472">
            <w:pPr>
              <w:pStyle w:val="Default"/>
              <w:jc w:val="center"/>
              <w:rPr>
                <w:b/>
                <w:bCs/>
                <w:color w:val="auto"/>
              </w:rPr>
            </w:pPr>
            <w:r w:rsidRPr="00CD58E5">
              <w:rPr>
                <w:b/>
                <w:bCs/>
                <w:color w:val="auto"/>
              </w:rPr>
              <w:t xml:space="preserve">BUILDING NATIONAL CLIMATE RESILIENCE, ONE PERSON, ONE HOUSEHOLD, ONE ENTERPRISE, ONE COMMUNITY, ONE SECTOR AT A TIME </w:t>
            </w:r>
          </w:p>
        </w:tc>
      </w:tr>
      <w:tr w:rsidR="00CD58E5" w:rsidRPr="00CD58E5" w14:paraId="2DD77879" w14:textId="77777777" w:rsidTr="00BB471D">
        <w:trPr>
          <w:jc w:val="center"/>
        </w:trPr>
        <w:tc>
          <w:tcPr>
            <w:tcW w:w="13045" w:type="dxa"/>
            <w:gridSpan w:val="2"/>
          </w:tcPr>
          <w:p w14:paraId="42BB7DD7" w14:textId="77777777" w:rsidR="002E4F1D" w:rsidRPr="00CD58E5" w:rsidRDefault="003E4BF0" w:rsidP="00051472">
            <w:pPr>
              <w:spacing w:before="120" w:after="120"/>
              <w:jc w:val="center"/>
              <w:rPr>
                <w:rFonts w:ascii="Times New Roman" w:hAnsi="Times New Roman" w:cs="Times New Roman"/>
                <w:b/>
                <w:sz w:val="24"/>
                <w:szCs w:val="24"/>
              </w:rPr>
            </w:pPr>
            <w:r w:rsidRPr="00CD58E5">
              <w:rPr>
                <w:rFonts w:ascii="Times New Roman" w:hAnsi="Times New Roman" w:cs="Times New Roman"/>
                <w:b/>
                <w:sz w:val="24"/>
                <w:szCs w:val="24"/>
              </w:rPr>
              <w:t>COMPONENT 1: ADAPTATION FACILITATION</w:t>
            </w:r>
          </w:p>
        </w:tc>
      </w:tr>
      <w:tr w:rsidR="00CD58E5" w:rsidRPr="00CD58E5" w14:paraId="540F5BA2" w14:textId="77777777" w:rsidTr="00BB471D">
        <w:trPr>
          <w:jc w:val="center"/>
        </w:trPr>
        <w:tc>
          <w:tcPr>
            <w:tcW w:w="6845" w:type="dxa"/>
          </w:tcPr>
          <w:p w14:paraId="3E358BDB" w14:textId="77777777" w:rsidR="003E4BF0" w:rsidRPr="00CD58E5" w:rsidRDefault="007C2A2B" w:rsidP="00051472">
            <w:pPr>
              <w:jc w:val="center"/>
              <w:rPr>
                <w:rFonts w:ascii="Times New Roman" w:hAnsi="Times New Roman" w:cs="Times New Roman"/>
                <w:b/>
                <w:sz w:val="24"/>
                <w:szCs w:val="24"/>
              </w:rPr>
            </w:pPr>
            <w:r w:rsidRPr="00CD58E5">
              <w:rPr>
                <w:rFonts w:ascii="Times New Roman" w:hAnsi="Times New Roman" w:cs="Times New Roman"/>
                <w:b/>
                <w:sz w:val="24"/>
                <w:szCs w:val="24"/>
              </w:rPr>
              <w:t>PPCR supported tool, instrument, strategy, activity</w:t>
            </w:r>
          </w:p>
        </w:tc>
        <w:tc>
          <w:tcPr>
            <w:tcW w:w="6200" w:type="dxa"/>
          </w:tcPr>
          <w:p w14:paraId="2743187E" w14:textId="0CFDB7D1" w:rsidR="003E4BF0" w:rsidRPr="00CD58E5" w:rsidRDefault="003E4BF0" w:rsidP="00EE26C8">
            <w:pPr>
              <w:jc w:val="center"/>
              <w:rPr>
                <w:rFonts w:ascii="Times New Roman" w:hAnsi="Times New Roman" w:cs="Times New Roman"/>
                <w:sz w:val="24"/>
                <w:szCs w:val="24"/>
              </w:rPr>
            </w:pPr>
            <w:r w:rsidRPr="00CD58E5">
              <w:rPr>
                <w:rFonts w:ascii="Times New Roman" w:hAnsi="Times New Roman" w:cs="Times New Roman"/>
                <w:b/>
                <w:sz w:val="24"/>
                <w:szCs w:val="24"/>
              </w:rPr>
              <w:t>S</w:t>
            </w:r>
            <w:r w:rsidR="007C2A2B" w:rsidRPr="00CD58E5">
              <w:rPr>
                <w:rFonts w:ascii="Times New Roman" w:hAnsi="Times New Roman" w:cs="Times New Roman"/>
                <w:b/>
                <w:sz w:val="24"/>
                <w:szCs w:val="24"/>
              </w:rPr>
              <w:t>tatus</w:t>
            </w:r>
            <w:r w:rsidR="00D41490" w:rsidRPr="00CD58E5">
              <w:rPr>
                <w:rFonts w:ascii="Times New Roman" w:hAnsi="Times New Roman" w:cs="Times New Roman"/>
                <w:b/>
                <w:sz w:val="24"/>
                <w:szCs w:val="24"/>
              </w:rPr>
              <w:t xml:space="preserve"> at December 31, 201</w:t>
            </w:r>
            <w:r w:rsidR="00F7653A" w:rsidRPr="00CD58E5">
              <w:rPr>
                <w:rFonts w:ascii="Times New Roman" w:hAnsi="Times New Roman" w:cs="Times New Roman"/>
                <w:b/>
                <w:sz w:val="24"/>
                <w:szCs w:val="24"/>
              </w:rPr>
              <w:t>7</w:t>
            </w:r>
          </w:p>
        </w:tc>
      </w:tr>
      <w:tr w:rsidR="00CD58E5" w:rsidRPr="00CD58E5" w14:paraId="4532015B" w14:textId="77777777" w:rsidTr="00BB471D">
        <w:trPr>
          <w:jc w:val="center"/>
        </w:trPr>
        <w:tc>
          <w:tcPr>
            <w:tcW w:w="6845" w:type="dxa"/>
          </w:tcPr>
          <w:p w14:paraId="6C3B4917" w14:textId="77777777" w:rsidR="00330A47" w:rsidRPr="00CD58E5" w:rsidRDefault="00330A47" w:rsidP="00051472">
            <w:pPr>
              <w:rPr>
                <w:rFonts w:ascii="Times New Roman" w:hAnsi="Times New Roman" w:cs="Times New Roman"/>
                <w:sz w:val="24"/>
                <w:szCs w:val="24"/>
              </w:rPr>
            </w:pPr>
            <w:r w:rsidRPr="00CD58E5">
              <w:rPr>
                <w:rFonts w:ascii="Times New Roman" w:hAnsi="Times New Roman" w:cs="Times New Roman"/>
                <w:sz w:val="24"/>
                <w:szCs w:val="24"/>
              </w:rPr>
              <w:t>Policies, strategies and studies to guide/inform decisions:</w:t>
            </w:r>
          </w:p>
          <w:p w14:paraId="396FDF22" w14:textId="77777777" w:rsidR="00330A47" w:rsidRPr="00CD58E5" w:rsidRDefault="00330A47" w:rsidP="00943F54">
            <w:pPr>
              <w:pStyle w:val="ListParagraph"/>
              <w:numPr>
                <w:ilvl w:val="0"/>
                <w:numId w:val="3"/>
              </w:numPr>
            </w:pPr>
            <w:r w:rsidRPr="00CD58E5">
              <w:rPr>
                <w:iCs/>
              </w:rPr>
              <w:t xml:space="preserve">Development of a climate resilient Watershed Management framework and Plan for specific watersheds prone to flooding </w:t>
            </w:r>
          </w:p>
          <w:p w14:paraId="6665C6ED" w14:textId="77777777" w:rsidR="00A62F89" w:rsidRPr="00CD58E5" w:rsidRDefault="00A62F89" w:rsidP="00A62F89">
            <w:pPr>
              <w:pStyle w:val="ListParagraph"/>
            </w:pPr>
          </w:p>
          <w:p w14:paraId="13CFE4DC" w14:textId="77777777" w:rsidR="009453FC" w:rsidRPr="00CD58E5" w:rsidRDefault="00330A47" w:rsidP="00943F54">
            <w:pPr>
              <w:pStyle w:val="ListParagraph"/>
              <w:numPr>
                <w:ilvl w:val="0"/>
                <w:numId w:val="3"/>
              </w:numPr>
            </w:pPr>
            <w:r w:rsidRPr="00CD58E5">
              <w:rPr>
                <w:iCs/>
              </w:rPr>
              <w:t xml:space="preserve">Development of National Wastewater Management Strategic Plan </w:t>
            </w:r>
          </w:p>
          <w:p w14:paraId="715B71AB" w14:textId="77777777" w:rsidR="00A62F89" w:rsidRPr="00CD58E5" w:rsidRDefault="00A62F89" w:rsidP="00A62F89">
            <w:pPr>
              <w:pStyle w:val="ListParagraph"/>
            </w:pPr>
          </w:p>
          <w:p w14:paraId="298B86AB" w14:textId="77777777" w:rsidR="003E4BF0" w:rsidRPr="00CD58E5" w:rsidRDefault="009453FC" w:rsidP="00943F54">
            <w:pPr>
              <w:pStyle w:val="ListParagraph"/>
              <w:numPr>
                <w:ilvl w:val="0"/>
                <w:numId w:val="3"/>
              </w:numPr>
            </w:pPr>
            <w:r w:rsidRPr="00CD58E5">
              <w:rPr>
                <w:iCs/>
              </w:rPr>
              <w:t xml:space="preserve">Evaluation of the health of coral reef systems and rapid monitoring methods for water quality and coral reef </w:t>
            </w:r>
          </w:p>
        </w:tc>
        <w:tc>
          <w:tcPr>
            <w:tcW w:w="6200" w:type="dxa"/>
          </w:tcPr>
          <w:p w14:paraId="7D7354A0" w14:textId="77777777" w:rsidR="003E4BF0" w:rsidRPr="00CD58E5" w:rsidRDefault="003E4BF0" w:rsidP="00D41490">
            <w:pPr>
              <w:rPr>
                <w:rFonts w:ascii="Times New Roman" w:hAnsi="Times New Roman" w:cs="Times New Roman"/>
                <w:sz w:val="24"/>
                <w:szCs w:val="24"/>
              </w:rPr>
            </w:pPr>
          </w:p>
          <w:p w14:paraId="1B61FA36" w14:textId="77777777" w:rsidR="00471585" w:rsidRPr="00434E6F" w:rsidRDefault="00471585" w:rsidP="00A62F89">
            <w:pPr>
              <w:pStyle w:val="ListParagraph"/>
              <w:numPr>
                <w:ilvl w:val="0"/>
                <w:numId w:val="3"/>
              </w:numPr>
              <w:ind w:left="332"/>
            </w:pPr>
            <w:r w:rsidRPr="00CD58E5">
              <w:t xml:space="preserve">Technical assistance was brought on board in May 2016 to commence work.  The guidelines for development of watershed management plans </w:t>
            </w:r>
            <w:r w:rsidRPr="00434E6F">
              <w:t xml:space="preserve">was scheduled for February 2017. </w:t>
            </w:r>
          </w:p>
          <w:p w14:paraId="2E2B17B5" w14:textId="4B09CBEF" w:rsidR="00471585" w:rsidRPr="00434E6F" w:rsidRDefault="00471585" w:rsidP="00A62F89">
            <w:pPr>
              <w:pStyle w:val="ListParagraph"/>
              <w:numPr>
                <w:ilvl w:val="0"/>
                <w:numId w:val="3"/>
              </w:numPr>
              <w:ind w:left="332"/>
            </w:pPr>
            <w:r w:rsidRPr="00CD58E5">
              <w:t xml:space="preserve">A draft national Waste Water Management Policy and Strategic Plan </w:t>
            </w:r>
            <w:r w:rsidR="00A62F89" w:rsidRPr="00CD58E5">
              <w:t xml:space="preserve">was prepared and reviewed through consultation.  </w:t>
            </w:r>
            <w:r w:rsidR="00434E6F" w:rsidRPr="00434E6F">
              <w:t>These outputs w</w:t>
            </w:r>
            <w:r w:rsidR="00D047D1">
              <w:t>ere</w:t>
            </w:r>
            <w:r w:rsidR="00434E6F" w:rsidRPr="00434E6F">
              <w:t xml:space="preserve"> </w:t>
            </w:r>
            <w:r w:rsidR="00A62F89" w:rsidRPr="00434E6F">
              <w:t>finalized in 2017.</w:t>
            </w:r>
          </w:p>
          <w:p w14:paraId="68BA112E" w14:textId="5142A46D" w:rsidR="00A62F89" w:rsidRPr="00CD58E5" w:rsidRDefault="00A62F89" w:rsidP="00A62F89">
            <w:pPr>
              <w:pStyle w:val="ListParagraph"/>
              <w:numPr>
                <w:ilvl w:val="0"/>
                <w:numId w:val="3"/>
              </w:numPr>
              <w:ind w:left="332"/>
            </w:pPr>
            <w:r w:rsidRPr="009871D6">
              <w:t>A request for Expressions of Interest</w:t>
            </w:r>
            <w:r w:rsidRPr="00CD58E5">
              <w:t xml:space="preserve"> </w:t>
            </w:r>
            <w:r w:rsidR="0025447F" w:rsidRPr="00CD58E5">
              <w:t xml:space="preserve">(EOIs) </w:t>
            </w:r>
            <w:r w:rsidRPr="00CD58E5">
              <w:t>was issued in October 2016 to facilitate procurement of technical services.</w:t>
            </w:r>
          </w:p>
        </w:tc>
      </w:tr>
      <w:tr w:rsidR="00CD58E5" w:rsidRPr="00CD58E5" w14:paraId="2CD02831" w14:textId="77777777" w:rsidTr="00BB471D">
        <w:trPr>
          <w:jc w:val="center"/>
        </w:trPr>
        <w:tc>
          <w:tcPr>
            <w:tcW w:w="6845" w:type="dxa"/>
          </w:tcPr>
          <w:p w14:paraId="2A6ACC43" w14:textId="77777777" w:rsidR="00330A47" w:rsidRPr="00CD58E5" w:rsidRDefault="00330A47" w:rsidP="00051472">
            <w:pPr>
              <w:rPr>
                <w:rFonts w:ascii="Times New Roman" w:hAnsi="Times New Roman" w:cs="Times New Roman"/>
                <w:iCs/>
                <w:sz w:val="24"/>
                <w:szCs w:val="24"/>
              </w:rPr>
            </w:pPr>
            <w:r w:rsidRPr="00CD58E5">
              <w:rPr>
                <w:rFonts w:ascii="Times New Roman" w:hAnsi="Times New Roman" w:cs="Times New Roman"/>
                <w:iCs/>
                <w:sz w:val="24"/>
                <w:szCs w:val="24"/>
              </w:rPr>
              <w:t>Public awareness campaign:</w:t>
            </w:r>
          </w:p>
          <w:p w14:paraId="5E2AF5C3" w14:textId="77777777" w:rsidR="003E4BF0" w:rsidRPr="00CD58E5" w:rsidRDefault="00330A47" w:rsidP="00943F54">
            <w:pPr>
              <w:pStyle w:val="ListParagraph"/>
              <w:numPr>
                <w:ilvl w:val="0"/>
                <w:numId w:val="4"/>
              </w:numPr>
            </w:pPr>
            <w:r w:rsidRPr="00CD58E5">
              <w:rPr>
                <w:iCs/>
              </w:rPr>
              <w:t xml:space="preserve">Implementation of Climate Change Public and Education Awareness Strategy </w:t>
            </w:r>
          </w:p>
        </w:tc>
        <w:tc>
          <w:tcPr>
            <w:tcW w:w="6200" w:type="dxa"/>
          </w:tcPr>
          <w:p w14:paraId="6DE58C1E" w14:textId="5B3085A7" w:rsidR="00CA3080" w:rsidRDefault="00BE6F33" w:rsidP="00F34618">
            <w:pPr>
              <w:rPr>
                <w:rFonts w:ascii="Times New Roman" w:hAnsi="Times New Roman" w:cs="Times New Roman"/>
                <w:sz w:val="24"/>
                <w:szCs w:val="24"/>
              </w:rPr>
            </w:pPr>
            <w:r w:rsidRPr="00280D74">
              <w:rPr>
                <w:rFonts w:ascii="Times New Roman" w:hAnsi="Times New Roman" w:cs="Times New Roman"/>
                <w:sz w:val="24"/>
                <w:szCs w:val="24"/>
              </w:rPr>
              <w:t xml:space="preserve">Public awareness implementation plan was completed in 2014 using a broad interagency approach.  </w:t>
            </w:r>
            <w:r w:rsidR="00E72C1D" w:rsidRPr="00280D74">
              <w:rPr>
                <w:rFonts w:ascii="Times New Roman" w:hAnsi="Times New Roman" w:cs="Times New Roman"/>
                <w:sz w:val="24"/>
                <w:szCs w:val="24"/>
              </w:rPr>
              <w:t xml:space="preserve">The Plan was submitted to the World Bank for no objection 2015.  </w:t>
            </w:r>
            <w:r w:rsidR="00EE26C8" w:rsidRPr="00280D74">
              <w:rPr>
                <w:rFonts w:ascii="Times New Roman" w:hAnsi="Times New Roman" w:cs="Times New Roman"/>
                <w:sz w:val="24"/>
                <w:szCs w:val="24"/>
              </w:rPr>
              <w:t xml:space="preserve">The Plan received a no objection from the Bank in August 2016.  </w:t>
            </w:r>
            <w:r w:rsidRPr="00280D74">
              <w:rPr>
                <w:rFonts w:ascii="Times New Roman" w:hAnsi="Times New Roman" w:cs="Times New Roman"/>
                <w:sz w:val="24"/>
                <w:szCs w:val="24"/>
              </w:rPr>
              <w:t xml:space="preserve">While the plan </w:t>
            </w:r>
            <w:r w:rsidR="00E72C1D" w:rsidRPr="00280D74">
              <w:rPr>
                <w:rFonts w:ascii="Times New Roman" w:hAnsi="Times New Roman" w:cs="Times New Roman"/>
                <w:sz w:val="24"/>
                <w:szCs w:val="24"/>
              </w:rPr>
              <w:t>await</w:t>
            </w:r>
            <w:r w:rsidR="00EE26C8" w:rsidRPr="00280D74">
              <w:rPr>
                <w:rFonts w:ascii="Times New Roman" w:hAnsi="Times New Roman" w:cs="Times New Roman"/>
                <w:sz w:val="24"/>
                <w:szCs w:val="24"/>
              </w:rPr>
              <w:t>ed</w:t>
            </w:r>
            <w:r w:rsidR="00E72C1D" w:rsidRPr="00280D74">
              <w:rPr>
                <w:rFonts w:ascii="Times New Roman" w:hAnsi="Times New Roman" w:cs="Times New Roman"/>
                <w:sz w:val="24"/>
                <w:szCs w:val="24"/>
              </w:rPr>
              <w:t xml:space="preserve"> approval,</w:t>
            </w:r>
            <w:r w:rsidRPr="00280D74">
              <w:rPr>
                <w:rFonts w:ascii="Times New Roman" w:hAnsi="Times New Roman" w:cs="Times New Roman"/>
                <w:sz w:val="24"/>
                <w:szCs w:val="24"/>
              </w:rPr>
              <w:t xml:space="preserve"> public awareness was ongoing through presentations to schools, community groups and businesses, among others. </w:t>
            </w:r>
            <w:r w:rsidR="00CA3080">
              <w:rPr>
                <w:rFonts w:ascii="Times New Roman" w:hAnsi="Times New Roman" w:cs="Times New Roman"/>
                <w:sz w:val="24"/>
                <w:szCs w:val="24"/>
              </w:rPr>
              <w:t>There was no new developments in 2017 with regard to the plan.</w:t>
            </w:r>
          </w:p>
          <w:p w14:paraId="3DE87143" w14:textId="77777777" w:rsidR="00CA3080" w:rsidRDefault="00CA3080" w:rsidP="00F34618">
            <w:pPr>
              <w:rPr>
                <w:rFonts w:ascii="Times New Roman" w:hAnsi="Times New Roman" w:cs="Times New Roman"/>
                <w:sz w:val="24"/>
                <w:szCs w:val="24"/>
              </w:rPr>
            </w:pPr>
          </w:p>
          <w:p w14:paraId="3123285C" w14:textId="194DDD53" w:rsidR="003E4BF0" w:rsidRPr="00CD58E5" w:rsidRDefault="00BE6F33" w:rsidP="00F34618">
            <w:pPr>
              <w:rPr>
                <w:rFonts w:ascii="Times New Roman" w:hAnsi="Times New Roman" w:cs="Times New Roman"/>
                <w:sz w:val="24"/>
                <w:szCs w:val="24"/>
              </w:rPr>
            </w:pPr>
            <w:r w:rsidRPr="00280D74">
              <w:rPr>
                <w:rFonts w:ascii="Times New Roman" w:hAnsi="Times New Roman" w:cs="Times New Roman"/>
                <w:sz w:val="24"/>
                <w:szCs w:val="24"/>
              </w:rPr>
              <w:t xml:space="preserve">Interviews on radio and television </w:t>
            </w:r>
            <w:r w:rsidR="00683BF7" w:rsidRPr="00280D74">
              <w:rPr>
                <w:rFonts w:ascii="Times New Roman" w:hAnsi="Times New Roman" w:cs="Times New Roman"/>
                <w:sz w:val="24"/>
                <w:szCs w:val="24"/>
              </w:rPr>
              <w:t>programs</w:t>
            </w:r>
            <w:r w:rsidRPr="00280D74">
              <w:rPr>
                <w:rFonts w:ascii="Times New Roman" w:hAnsi="Times New Roman" w:cs="Times New Roman"/>
                <w:sz w:val="24"/>
                <w:szCs w:val="24"/>
              </w:rPr>
              <w:t xml:space="preserve"> were also held to inform on disaster and climate change issues, as well as the DVRP and pending benefits.</w:t>
            </w:r>
            <w:r w:rsidR="0047365C" w:rsidRPr="00280D74">
              <w:rPr>
                <w:rFonts w:ascii="Times New Roman" w:hAnsi="Times New Roman" w:cs="Times New Roman"/>
                <w:sz w:val="24"/>
                <w:szCs w:val="24"/>
              </w:rPr>
              <w:t xml:space="preserve">  </w:t>
            </w:r>
            <w:r w:rsidR="00A05799" w:rsidRPr="00280D74">
              <w:rPr>
                <w:rFonts w:ascii="Times New Roman" w:hAnsi="Times New Roman" w:cs="Times New Roman"/>
                <w:iCs/>
                <w:noProof/>
                <w:sz w:val="24"/>
                <w:szCs w:val="24"/>
              </w:rPr>
              <w:t>To</w:t>
            </w:r>
            <w:r w:rsidR="00A05799" w:rsidRPr="00A05799">
              <w:rPr>
                <w:rFonts w:ascii="Times New Roman" w:hAnsi="Times New Roman" w:cs="Times New Roman"/>
                <w:iCs/>
                <w:noProof/>
                <w:sz w:val="24"/>
                <w:szCs w:val="24"/>
              </w:rPr>
              <w:t xml:space="preserve"> date, 5661 individuals—representing more than 100 agencies/groups—have benefitted from face-to-face interactions and discussions on climate change issues and the government’s efforts to strengthen the </w:t>
            </w:r>
            <w:r w:rsidR="00A05799" w:rsidRPr="00A05799">
              <w:rPr>
                <w:rFonts w:ascii="Times New Roman" w:hAnsi="Times New Roman" w:cs="Times New Roman"/>
                <w:iCs/>
                <w:noProof/>
                <w:sz w:val="24"/>
                <w:szCs w:val="24"/>
              </w:rPr>
              <w:lastRenderedPageBreak/>
              <w:t>country’s resilience to climate-related disasters in the form of DVRP</w:t>
            </w:r>
            <w:r w:rsidR="00A05799">
              <w:rPr>
                <w:rFonts w:ascii="Times New Roman" w:hAnsi="Times New Roman" w:cs="Times New Roman"/>
                <w:iCs/>
                <w:noProof/>
                <w:sz w:val="24"/>
                <w:szCs w:val="24"/>
              </w:rPr>
              <w:t>.</w:t>
            </w:r>
          </w:p>
        </w:tc>
      </w:tr>
      <w:tr w:rsidR="00CD58E5" w:rsidRPr="00CD58E5" w14:paraId="1B5AB50F" w14:textId="77777777" w:rsidTr="00BB471D">
        <w:trPr>
          <w:jc w:val="center"/>
        </w:trPr>
        <w:tc>
          <w:tcPr>
            <w:tcW w:w="6845" w:type="dxa"/>
          </w:tcPr>
          <w:p w14:paraId="48A2A050" w14:textId="77777777" w:rsidR="009453FC" w:rsidRPr="00CD58E5" w:rsidRDefault="009453FC" w:rsidP="00051472">
            <w:pPr>
              <w:rPr>
                <w:rFonts w:ascii="Times New Roman" w:hAnsi="Times New Roman" w:cs="Times New Roman"/>
                <w:sz w:val="24"/>
                <w:szCs w:val="24"/>
              </w:rPr>
            </w:pPr>
            <w:r w:rsidRPr="00CD58E5">
              <w:rPr>
                <w:rFonts w:ascii="Times New Roman" w:hAnsi="Times New Roman" w:cs="Times New Roman"/>
                <w:sz w:val="24"/>
                <w:szCs w:val="24"/>
              </w:rPr>
              <w:lastRenderedPageBreak/>
              <w:t>Improved disaster and climate risk information:</w:t>
            </w:r>
          </w:p>
          <w:p w14:paraId="21ED05F7" w14:textId="77777777" w:rsidR="003E4BF0" w:rsidRPr="00CD58E5" w:rsidRDefault="009453FC" w:rsidP="00943F54">
            <w:pPr>
              <w:pStyle w:val="ListParagraph"/>
              <w:numPr>
                <w:ilvl w:val="0"/>
                <w:numId w:val="4"/>
              </w:numPr>
            </w:pPr>
            <w:r w:rsidRPr="00CD58E5">
              <w:t>Collection of high resolution LiDAR data and creation of a high resolution digital topographic and bathymetric model for Saint Lucia</w:t>
            </w:r>
          </w:p>
          <w:p w14:paraId="1D0A9399" w14:textId="77777777" w:rsidR="00E32399" w:rsidRPr="00CD58E5" w:rsidRDefault="00E32399" w:rsidP="00943F54">
            <w:pPr>
              <w:pStyle w:val="ListParagraph"/>
              <w:widowControl w:val="0"/>
              <w:numPr>
                <w:ilvl w:val="0"/>
                <w:numId w:val="4"/>
              </w:numPr>
              <w:tabs>
                <w:tab w:val="left" w:pos="720"/>
              </w:tabs>
              <w:autoSpaceDE w:val="0"/>
              <w:autoSpaceDN w:val="0"/>
              <w:adjustRightInd w:val="0"/>
              <w:rPr>
                <w:iCs/>
              </w:rPr>
            </w:pPr>
            <w:r w:rsidRPr="00CD58E5">
              <w:rPr>
                <w:iCs/>
              </w:rPr>
              <w:t>Meteorological, hydrological and SLR monitoring stations installed</w:t>
            </w:r>
          </w:p>
        </w:tc>
        <w:tc>
          <w:tcPr>
            <w:tcW w:w="6200" w:type="dxa"/>
          </w:tcPr>
          <w:p w14:paraId="39CD1745" w14:textId="77777777" w:rsidR="00C10FA3" w:rsidRPr="00CD58E5" w:rsidRDefault="00C10FA3" w:rsidP="00051472">
            <w:pPr>
              <w:pStyle w:val="ListParagraph"/>
              <w:ind w:left="332"/>
            </w:pPr>
          </w:p>
          <w:p w14:paraId="0C027EDF" w14:textId="7732E1D2" w:rsidR="003E4BF0" w:rsidRPr="00CD58E5" w:rsidRDefault="00E72C1D" w:rsidP="00943F54">
            <w:pPr>
              <w:pStyle w:val="ListParagraph"/>
              <w:numPr>
                <w:ilvl w:val="0"/>
                <w:numId w:val="4"/>
              </w:numPr>
              <w:ind w:left="332"/>
            </w:pPr>
            <w:r w:rsidRPr="00CD58E5">
              <w:t xml:space="preserve">ToRs </w:t>
            </w:r>
            <w:r w:rsidR="00045EFC" w:rsidRPr="00CD58E5">
              <w:t xml:space="preserve">were prepared to procure technical assistance to develop the requisite technical specifications.  Expressions of interest were evaluated in December, </w:t>
            </w:r>
            <w:r w:rsidRPr="00CD58E5">
              <w:t>2016.</w:t>
            </w:r>
          </w:p>
          <w:p w14:paraId="52616E2C" w14:textId="77777777" w:rsidR="003C7A94" w:rsidRPr="00CD58E5" w:rsidRDefault="003C7A94" w:rsidP="00045EFC">
            <w:pPr>
              <w:pStyle w:val="ListParagraph"/>
              <w:numPr>
                <w:ilvl w:val="0"/>
                <w:numId w:val="4"/>
              </w:numPr>
              <w:ind w:left="332"/>
            </w:pPr>
            <w:r w:rsidRPr="00CD58E5">
              <w:t xml:space="preserve">A hydro-meteorology assessment was conducted by the World Bank in 2014.  </w:t>
            </w:r>
          </w:p>
          <w:p w14:paraId="6B16BF55" w14:textId="1773B542" w:rsidR="00045EFC" w:rsidRPr="00CD58E5" w:rsidRDefault="00045EFC" w:rsidP="00045EFC">
            <w:pPr>
              <w:pStyle w:val="ListParagraph"/>
              <w:numPr>
                <w:ilvl w:val="0"/>
                <w:numId w:val="4"/>
              </w:numPr>
              <w:ind w:left="332"/>
            </w:pPr>
            <w:r w:rsidRPr="00CD58E5">
              <w:t>In October, 2016 an in-depth assessment of both national users’ needs and priorities, as well as capacities of the other data producers to respond to these demands was undertaken.</w:t>
            </w:r>
          </w:p>
          <w:p w14:paraId="3CD213F3" w14:textId="77777777" w:rsidR="00045EFC" w:rsidRDefault="00045EFC" w:rsidP="00045EFC">
            <w:pPr>
              <w:pStyle w:val="ListParagraph"/>
              <w:numPr>
                <w:ilvl w:val="0"/>
                <w:numId w:val="4"/>
              </w:numPr>
              <w:ind w:left="332"/>
            </w:pPr>
            <w:r w:rsidRPr="00CD58E5">
              <w:t>During December, 2016 work commenced to assess the economic benefits of improving the hydro-meteorological network and services.</w:t>
            </w:r>
          </w:p>
          <w:p w14:paraId="56C9EB74" w14:textId="62542D83" w:rsidR="00AA0ECF" w:rsidRPr="00CD58E5" w:rsidRDefault="00AA0ECF" w:rsidP="00045EFC">
            <w:pPr>
              <w:pStyle w:val="ListParagraph"/>
              <w:numPr>
                <w:ilvl w:val="0"/>
                <w:numId w:val="4"/>
              </w:numPr>
              <w:ind w:left="332"/>
            </w:pPr>
            <w:r>
              <w:t xml:space="preserve">In 2018, a consultant was contracted to develop the ToRs for contracting the firm/individual who will be tasked with producing the LiDAR data. </w:t>
            </w:r>
          </w:p>
        </w:tc>
      </w:tr>
      <w:tr w:rsidR="00CD58E5" w:rsidRPr="00CD58E5" w14:paraId="24A46112" w14:textId="77777777" w:rsidTr="00BB471D">
        <w:trPr>
          <w:jc w:val="center"/>
        </w:trPr>
        <w:tc>
          <w:tcPr>
            <w:tcW w:w="6845" w:type="dxa"/>
          </w:tcPr>
          <w:p w14:paraId="01E0B3DB" w14:textId="77777777" w:rsidR="003E4BF0" w:rsidRPr="00CD58E5" w:rsidRDefault="006C56B3" w:rsidP="00051472">
            <w:pPr>
              <w:rPr>
                <w:rFonts w:ascii="Times New Roman" w:hAnsi="Times New Roman" w:cs="Times New Roman"/>
                <w:sz w:val="24"/>
                <w:szCs w:val="24"/>
              </w:rPr>
            </w:pPr>
            <w:r w:rsidRPr="00CD58E5">
              <w:rPr>
                <w:rFonts w:ascii="Times New Roman" w:hAnsi="Times New Roman" w:cs="Times New Roman"/>
                <w:iCs/>
                <w:sz w:val="24"/>
                <w:szCs w:val="24"/>
              </w:rPr>
              <w:t>Environmental Health Surveillance System with a focus on Climate Change</w:t>
            </w:r>
          </w:p>
        </w:tc>
        <w:tc>
          <w:tcPr>
            <w:tcW w:w="6200" w:type="dxa"/>
          </w:tcPr>
          <w:p w14:paraId="44E6AB17" w14:textId="77777777" w:rsidR="003E4BF0" w:rsidRDefault="00E72C1D" w:rsidP="00E72C1D">
            <w:pPr>
              <w:rPr>
                <w:rFonts w:ascii="Times New Roman" w:hAnsi="Times New Roman"/>
                <w:sz w:val="24"/>
                <w:szCs w:val="24"/>
                <w:shd w:val="clear" w:color="auto" w:fill="FFFFFF"/>
              </w:rPr>
            </w:pPr>
            <w:r w:rsidRPr="00AA0ECF">
              <w:rPr>
                <w:rFonts w:ascii="Times New Roman" w:hAnsi="Times New Roman"/>
                <w:sz w:val="24"/>
                <w:szCs w:val="24"/>
              </w:rPr>
              <w:t xml:space="preserve">Given the spatial data and </w:t>
            </w:r>
            <w:r w:rsidRPr="00AA0ECF">
              <w:rPr>
                <w:rFonts w:ascii="Times New Roman" w:hAnsi="Times New Roman"/>
                <w:sz w:val="24"/>
                <w:szCs w:val="24"/>
                <w:shd w:val="clear" w:color="auto" w:fill="FFFFFF"/>
              </w:rPr>
              <w:t>technical requirements needed for this activity, the ToRs for this activity has been incorporated into the ToRs for services to develop a national policy on spatial data management and preparation of a road map for implementation of the policy through National Spatial Data Infrastructure (NSDI). Recommendations emanating out of the consultancy will include capacity needs of the Ministry of Health in relation to an environmental health surveillance system.</w:t>
            </w:r>
          </w:p>
          <w:p w14:paraId="603E7A1B" w14:textId="77777777" w:rsidR="00AA0ECF" w:rsidRDefault="00AA0ECF" w:rsidP="00E72C1D">
            <w:pPr>
              <w:rPr>
                <w:rFonts w:ascii="Times New Roman" w:hAnsi="Times New Roman"/>
                <w:sz w:val="24"/>
                <w:szCs w:val="24"/>
                <w:shd w:val="clear" w:color="auto" w:fill="FFFFFF"/>
              </w:rPr>
            </w:pPr>
          </w:p>
          <w:p w14:paraId="24607CE7" w14:textId="76768B7C" w:rsidR="00AA0ECF" w:rsidRPr="00CD58E5" w:rsidRDefault="00AA0ECF" w:rsidP="00AA0ECF">
            <w:pPr>
              <w:rPr>
                <w:rFonts w:ascii="Times New Roman" w:hAnsi="Times New Roman" w:cs="Times New Roman"/>
                <w:sz w:val="24"/>
                <w:szCs w:val="24"/>
              </w:rPr>
            </w:pPr>
            <w:r>
              <w:rPr>
                <w:rFonts w:ascii="Times New Roman" w:hAnsi="Times New Roman"/>
                <w:sz w:val="24"/>
                <w:szCs w:val="24"/>
                <w:shd w:val="clear" w:color="auto" w:fill="FFFFFF"/>
              </w:rPr>
              <w:t>Two proposals were received in 2018 which are which are currently being evaluated.</w:t>
            </w:r>
          </w:p>
        </w:tc>
      </w:tr>
      <w:tr w:rsidR="00CD58E5" w:rsidRPr="00CD58E5" w14:paraId="3A1D2F1D" w14:textId="77777777" w:rsidTr="00BB471D">
        <w:trPr>
          <w:jc w:val="center"/>
        </w:trPr>
        <w:tc>
          <w:tcPr>
            <w:tcW w:w="13045" w:type="dxa"/>
            <w:gridSpan w:val="2"/>
          </w:tcPr>
          <w:p w14:paraId="512CAE07" w14:textId="77777777" w:rsidR="002E4F1D" w:rsidRPr="00CD58E5" w:rsidRDefault="003E4BF0" w:rsidP="00051472">
            <w:pPr>
              <w:pStyle w:val="ListParagraph"/>
              <w:spacing w:before="120" w:after="120"/>
              <w:ind w:left="360"/>
              <w:jc w:val="center"/>
              <w:rPr>
                <w:b/>
              </w:rPr>
            </w:pPr>
            <w:r w:rsidRPr="00CD58E5">
              <w:rPr>
                <w:b/>
              </w:rPr>
              <w:lastRenderedPageBreak/>
              <w:t>COMPONENT 2: ADAPTATION IMPLEMENTATION</w:t>
            </w:r>
          </w:p>
        </w:tc>
      </w:tr>
      <w:tr w:rsidR="00CD58E5" w:rsidRPr="00CD58E5" w14:paraId="6C37AC34" w14:textId="77777777" w:rsidTr="00BB471D">
        <w:trPr>
          <w:jc w:val="center"/>
        </w:trPr>
        <w:tc>
          <w:tcPr>
            <w:tcW w:w="6845" w:type="dxa"/>
          </w:tcPr>
          <w:p w14:paraId="0CA54CF2" w14:textId="77777777" w:rsidR="0061356A" w:rsidRPr="00CD58E5" w:rsidRDefault="0061356A" w:rsidP="00051472">
            <w:pPr>
              <w:jc w:val="center"/>
              <w:rPr>
                <w:rFonts w:ascii="Times New Roman" w:hAnsi="Times New Roman" w:cs="Times New Roman"/>
                <w:b/>
                <w:sz w:val="24"/>
                <w:szCs w:val="24"/>
              </w:rPr>
            </w:pPr>
            <w:r w:rsidRPr="00CD58E5">
              <w:rPr>
                <w:rFonts w:ascii="Times New Roman" w:hAnsi="Times New Roman" w:cs="Times New Roman"/>
                <w:b/>
                <w:sz w:val="24"/>
                <w:szCs w:val="24"/>
              </w:rPr>
              <w:t>PPCR supported tool, instrument, strategy, activity</w:t>
            </w:r>
          </w:p>
        </w:tc>
        <w:tc>
          <w:tcPr>
            <w:tcW w:w="6200" w:type="dxa"/>
          </w:tcPr>
          <w:p w14:paraId="3C85987C" w14:textId="7C819454" w:rsidR="0061356A" w:rsidRPr="00CD58E5" w:rsidRDefault="0061356A" w:rsidP="00FF7A56">
            <w:pPr>
              <w:jc w:val="center"/>
              <w:rPr>
                <w:rFonts w:ascii="Times New Roman" w:hAnsi="Times New Roman" w:cs="Times New Roman"/>
                <w:sz w:val="24"/>
                <w:szCs w:val="24"/>
              </w:rPr>
            </w:pPr>
            <w:r w:rsidRPr="00CD58E5">
              <w:rPr>
                <w:rFonts w:ascii="Times New Roman" w:hAnsi="Times New Roman" w:cs="Times New Roman"/>
                <w:b/>
                <w:sz w:val="24"/>
                <w:szCs w:val="24"/>
              </w:rPr>
              <w:t>Status at December 31, 201</w:t>
            </w:r>
            <w:r w:rsidR="00F7653A" w:rsidRPr="00CD58E5">
              <w:rPr>
                <w:rFonts w:ascii="Times New Roman" w:hAnsi="Times New Roman" w:cs="Times New Roman"/>
                <w:b/>
                <w:sz w:val="24"/>
                <w:szCs w:val="24"/>
              </w:rPr>
              <w:t>7</w:t>
            </w:r>
          </w:p>
        </w:tc>
      </w:tr>
      <w:tr w:rsidR="00CD58E5" w:rsidRPr="00CD58E5" w14:paraId="146307B8" w14:textId="77777777" w:rsidTr="00BB471D">
        <w:trPr>
          <w:jc w:val="center"/>
        </w:trPr>
        <w:tc>
          <w:tcPr>
            <w:tcW w:w="6845" w:type="dxa"/>
          </w:tcPr>
          <w:p w14:paraId="2ED63AF5" w14:textId="77777777" w:rsidR="007C2A2B" w:rsidRPr="00CD58E5" w:rsidRDefault="007C2A2B" w:rsidP="00051472">
            <w:pPr>
              <w:widowControl w:val="0"/>
              <w:autoSpaceDE w:val="0"/>
              <w:autoSpaceDN w:val="0"/>
              <w:adjustRightInd w:val="0"/>
              <w:rPr>
                <w:rFonts w:ascii="Times New Roman" w:hAnsi="Times New Roman" w:cs="Times New Roman"/>
                <w:sz w:val="24"/>
                <w:szCs w:val="24"/>
              </w:rPr>
            </w:pPr>
            <w:r w:rsidRPr="00CD58E5">
              <w:rPr>
                <w:rFonts w:ascii="Times New Roman" w:hAnsi="Times New Roman" w:cs="Times New Roman"/>
                <w:sz w:val="24"/>
                <w:szCs w:val="24"/>
              </w:rPr>
              <w:t>Flood mitigation (enhancement of  drainage)</w:t>
            </w:r>
          </w:p>
          <w:p w14:paraId="6BA08A6A" w14:textId="77777777" w:rsidR="003E4BF0" w:rsidRPr="00CD58E5" w:rsidRDefault="003E4BF0" w:rsidP="00943F54">
            <w:pPr>
              <w:pStyle w:val="ListParagraph"/>
              <w:widowControl w:val="0"/>
              <w:numPr>
                <w:ilvl w:val="0"/>
                <w:numId w:val="5"/>
              </w:numPr>
              <w:autoSpaceDE w:val="0"/>
              <w:autoSpaceDN w:val="0"/>
              <w:adjustRightInd w:val="0"/>
              <w:rPr>
                <w:iCs/>
              </w:rPr>
            </w:pPr>
            <w:r w:rsidRPr="00CD58E5">
              <w:t xml:space="preserve">Rehabilitation of </w:t>
            </w:r>
            <w:r w:rsidRPr="00CD58E5">
              <w:rPr>
                <w:iCs/>
              </w:rPr>
              <w:t xml:space="preserve">Marchand Riverbank Protection </w:t>
            </w:r>
            <w:r w:rsidR="00E32399" w:rsidRPr="00CD58E5">
              <w:rPr>
                <w:iCs/>
              </w:rPr>
              <w:t xml:space="preserve">Improved Drainage Systems along select roads in Flood Prone Areas </w:t>
            </w:r>
          </w:p>
          <w:p w14:paraId="08EAF44E" w14:textId="77777777" w:rsidR="00E32399" w:rsidRPr="00CD58E5" w:rsidRDefault="00E32399" w:rsidP="006739F2">
            <w:pPr>
              <w:widowControl w:val="0"/>
              <w:autoSpaceDE w:val="0"/>
              <w:autoSpaceDN w:val="0"/>
              <w:adjustRightInd w:val="0"/>
              <w:ind w:left="360"/>
              <w:rPr>
                <w:iCs/>
                <w:sz w:val="24"/>
                <w:szCs w:val="24"/>
              </w:rPr>
            </w:pPr>
          </w:p>
        </w:tc>
        <w:tc>
          <w:tcPr>
            <w:tcW w:w="6200" w:type="dxa"/>
          </w:tcPr>
          <w:p w14:paraId="38AB081D" w14:textId="40D76FA8" w:rsidR="003E4BF0" w:rsidRPr="00CD58E5" w:rsidRDefault="006739F2" w:rsidP="00280D74">
            <w:pPr>
              <w:widowControl w:val="0"/>
              <w:autoSpaceDE w:val="0"/>
              <w:autoSpaceDN w:val="0"/>
              <w:adjustRightInd w:val="0"/>
              <w:rPr>
                <w:rFonts w:ascii="Times New Roman" w:hAnsi="Times New Roman" w:cs="Times New Roman"/>
                <w:sz w:val="24"/>
                <w:szCs w:val="24"/>
              </w:rPr>
            </w:pPr>
            <w:r w:rsidRPr="00CD58E5">
              <w:rPr>
                <w:rFonts w:ascii="Times New Roman" w:hAnsi="Times New Roman" w:cs="Times New Roman"/>
                <w:sz w:val="24"/>
                <w:szCs w:val="24"/>
              </w:rPr>
              <w:t xml:space="preserve">The Ministry with responsibility for Infrastructure completed the design for sixteen retaining walls and associated drainage works to be undertaken along the Marchand River. </w:t>
            </w:r>
            <w:r w:rsidR="00B75398" w:rsidRPr="00CD58E5">
              <w:rPr>
                <w:rFonts w:ascii="Times New Roman" w:hAnsi="Times New Roman" w:cs="Times New Roman"/>
                <w:sz w:val="24"/>
                <w:szCs w:val="24"/>
              </w:rPr>
              <w:t xml:space="preserve">Work was completed on </w:t>
            </w:r>
            <w:r w:rsidRPr="00CD58E5">
              <w:rPr>
                <w:rFonts w:ascii="Times New Roman" w:hAnsi="Times New Roman" w:cs="Times New Roman"/>
                <w:sz w:val="24"/>
                <w:szCs w:val="24"/>
              </w:rPr>
              <w:t>walls 1,</w:t>
            </w:r>
            <w:r w:rsidR="009A1179" w:rsidRPr="00CD58E5">
              <w:rPr>
                <w:rFonts w:ascii="Times New Roman" w:hAnsi="Times New Roman" w:cs="Times New Roman"/>
                <w:sz w:val="24"/>
                <w:szCs w:val="24"/>
              </w:rPr>
              <w:t xml:space="preserve"> </w:t>
            </w:r>
            <w:r w:rsidRPr="00CD58E5">
              <w:rPr>
                <w:rFonts w:ascii="Times New Roman" w:hAnsi="Times New Roman" w:cs="Times New Roman"/>
                <w:sz w:val="24"/>
                <w:szCs w:val="24"/>
              </w:rPr>
              <w:t>3A, 5 and 10 (as they required no land acquisition).</w:t>
            </w:r>
            <w:r w:rsidR="00CD58E5">
              <w:rPr>
                <w:rFonts w:ascii="Times New Roman" w:hAnsi="Times New Roman" w:cs="Times New Roman"/>
                <w:sz w:val="24"/>
                <w:szCs w:val="24"/>
              </w:rPr>
              <w:t xml:space="preserve"> As of December 2017,</w:t>
            </w:r>
            <w:r w:rsidR="00280D74">
              <w:rPr>
                <w:rFonts w:ascii="Times New Roman" w:hAnsi="Times New Roman" w:cs="Times New Roman"/>
                <w:sz w:val="24"/>
                <w:szCs w:val="24"/>
              </w:rPr>
              <w:t xml:space="preserve"> all works associated with</w:t>
            </w:r>
            <w:r w:rsidR="00CD58E5">
              <w:rPr>
                <w:rFonts w:ascii="Times New Roman" w:hAnsi="Times New Roman" w:cs="Times New Roman"/>
                <w:sz w:val="24"/>
                <w:szCs w:val="24"/>
              </w:rPr>
              <w:t xml:space="preserve"> the </w:t>
            </w:r>
            <w:r w:rsidR="00280D74">
              <w:rPr>
                <w:rFonts w:ascii="Times New Roman" w:hAnsi="Times New Roman" w:cs="Times New Roman"/>
                <w:sz w:val="24"/>
                <w:szCs w:val="24"/>
              </w:rPr>
              <w:t>project had been completed</w:t>
            </w:r>
            <w:r w:rsidR="00CD58E5">
              <w:rPr>
                <w:rFonts w:ascii="Times New Roman" w:hAnsi="Times New Roman" w:cs="Times New Roman"/>
                <w:sz w:val="24"/>
                <w:szCs w:val="24"/>
              </w:rPr>
              <w:t xml:space="preserve">. </w:t>
            </w:r>
          </w:p>
        </w:tc>
      </w:tr>
      <w:tr w:rsidR="00CD58E5" w:rsidRPr="00CD58E5" w14:paraId="6381532C" w14:textId="77777777" w:rsidTr="00BB471D">
        <w:trPr>
          <w:jc w:val="center"/>
        </w:trPr>
        <w:tc>
          <w:tcPr>
            <w:tcW w:w="6845" w:type="dxa"/>
          </w:tcPr>
          <w:p w14:paraId="362BE6C0" w14:textId="77777777" w:rsidR="00330A47" w:rsidRPr="00CD58E5" w:rsidRDefault="00330A47" w:rsidP="00051472">
            <w:pPr>
              <w:widowControl w:val="0"/>
              <w:tabs>
                <w:tab w:val="left" w:pos="720"/>
              </w:tabs>
              <w:autoSpaceDE w:val="0"/>
              <w:autoSpaceDN w:val="0"/>
              <w:adjustRightInd w:val="0"/>
              <w:rPr>
                <w:rFonts w:ascii="Times New Roman" w:hAnsi="Times New Roman" w:cs="Times New Roman"/>
                <w:iCs/>
                <w:sz w:val="24"/>
                <w:szCs w:val="24"/>
              </w:rPr>
            </w:pPr>
            <w:r w:rsidRPr="00CD58E5">
              <w:rPr>
                <w:rFonts w:ascii="Times New Roman" w:hAnsi="Times New Roman" w:cs="Times New Roman"/>
                <w:iCs/>
                <w:sz w:val="24"/>
                <w:szCs w:val="24"/>
              </w:rPr>
              <w:t>Roads made more climate resilient:</w:t>
            </w:r>
          </w:p>
          <w:p w14:paraId="4D402379" w14:textId="77777777" w:rsidR="00E32399" w:rsidRPr="00CD58E5" w:rsidRDefault="00E32399" w:rsidP="00943F54">
            <w:pPr>
              <w:pStyle w:val="ListParagraph"/>
              <w:widowControl w:val="0"/>
              <w:numPr>
                <w:ilvl w:val="0"/>
                <w:numId w:val="2"/>
              </w:numPr>
              <w:tabs>
                <w:tab w:val="left" w:pos="720"/>
              </w:tabs>
              <w:autoSpaceDE w:val="0"/>
              <w:autoSpaceDN w:val="0"/>
              <w:adjustRightInd w:val="0"/>
              <w:rPr>
                <w:iCs/>
              </w:rPr>
            </w:pPr>
            <w:r w:rsidRPr="00CD58E5">
              <w:rPr>
                <w:iCs/>
              </w:rPr>
              <w:t xml:space="preserve">Road Rehabilitation along the East-Coast Highway (Sections between Vieux-Fort and Micoud) </w:t>
            </w:r>
          </w:p>
          <w:p w14:paraId="309DBCFD" w14:textId="77777777" w:rsidR="00E32399" w:rsidRPr="00CD58E5" w:rsidRDefault="00E32399" w:rsidP="00943F54">
            <w:pPr>
              <w:pStyle w:val="ListParagraph"/>
              <w:widowControl w:val="0"/>
              <w:numPr>
                <w:ilvl w:val="0"/>
                <w:numId w:val="2"/>
              </w:numPr>
              <w:tabs>
                <w:tab w:val="left" w:pos="720"/>
              </w:tabs>
              <w:autoSpaceDE w:val="0"/>
              <w:autoSpaceDN w:val="0"/>
              <w:adjustRightInd w:val="0"/>
              <w:rPr>
                <w:iCs/>
              </w:rPr>
            </w:pPr>
            <w:r w:rsidRPr="00CD58E5">
              <w:rPr>
                <w:iCs/>
              </w:rPr>
              <w:t xml:space="preserve">Rehabilitation of Choc Bridge </w:t>
            </w:r>
          </w:p>
          <w:p w14:paraId="2E67FC32" w14:textId="77777777" w:rsidR="006C56B3" w:rsidRPr="00CD58E5" w:rsidRDefault="006C56B3" w:rsidP="00943F54">
            <w:pPr>
              <w:pStyle w:val="ListParagraph"/>
              <w:widowControl w:val="0"/>
              <w:numPr>
                <w:ilvl w:val="0"/>
                <w:numId w:val="2"/>
              </w:numPr>
              <w:tabs>
                <w:tab w:val="left" w:pos="720"/>
              </w:tabs>
              <w:autoSpaceDE w:val="0"/>
              <w:autoSpaceDN w:val="0"/>
              <w:adjustRightInd w:val="0"/>
              <w:rPr>
                <w:iCs/>
              </w:rPr>
            </w:pPr>
            <w:r w:rsidRPr="00CD58E5">
              <w:rPr>
                <w:iCs/>
              </w:rPr>
              <w:t>Building stock of emergency Bailey-type bridges</w:t>
            </w:r>
          </w:p>
        </w:tc>
        <w:tc>
          <w:tcPr>
            <w:tcW w:w="6200" w:type="dxa"/>
          </w:tcPr>
          <w:p w14:paraId="6642CC2D" w14:textId="77777777" w:rsidR="006739F2" w:rsidRPr="00CD58E5" w:rsidRDefault="006739F2" w:rsidP="006739F2">
            <w:pPr>
              <w:pStyle w:val="ListParagraph"/>
              <w:widowControl w:val="0"/>
              <w:autoSpaceDE w:val="0"/>
              <w:autoSpaceDN w:val="0"/>
              <w:adjustRightInd w:val="0"/>
            </w:pPr>
          </w:p>
          <w:p w14:paraId="2B9FB52A" w14:textId="77777777" w:rsidR="006739F2" w:rsidRPr="00CD58E5" w:rsidRDefault="006739F2" w:rsidP="00280D74">
            <w:pPr>
              <w:pStyle w:val="ListParagraph"/>
              <w:widowControl w:val="0"/>
              <w:numPr>
                <w:ilvl w:val="0"/>
                <w:numId w:val="2"/>
              </w:numPr>
              <w:autoSpaceDE w:val="0"/>
              <w:autoSpaceDN w:val="0"/>
              <w:adjustRightInd w:val="0"/>
              <w:jc w:val="both"/>
            </w:pPr>
            <w:r w:rsidRPr="00CD58E5">
              <w:t xml:space="preserve">Road works were completed on the East-Coast Highway. </w:t>
            </w:r>
          </w:p>
          <w:p w14:paraId="28F5C56E" w14:textId="5B95C083" w:rsidR="006739F2" w:rsidRPr="00280D74" w:rsidRDefault="001E2F68" w:rsidP="00280D74">
            <w:pPr>
              <w:pStyle w:val="ListParagraph"/>
              <w:widowControl w:val="0"/>
              <w:numPr>
                <w:ilvl w:val="0"/>
                <w:numId w:val="2"/>
              </w:numPr>
              <w:autoSpaceDE w:val="0"/>
              <w:autoSpaceDN w:val="0"/>
              <w:adjustRightInd w:val="0"/>
              <w:jc w:val="both"/>
            </w:pPr>
            <w:r w:rsidRPr="00280D74">
              <w:t xml:space="preserve">Designs were completed for </w:t>
            </w:r>
            <w:r w:rsidR="006739F2" w:rsidRPr="00280D74">
              <w:t>Choc Bridge</w:t>
            </w:r>
            <w:r w:rsidR="00DC140C">
              <w:t>;</w:t>
            </w:r>
            <w:r w:rsidR="00280D74" w:rsidRPr="00280D74">
              <w:t xml:space="preserve"> however</w:t>
            </w:r>
            <w:r w:rsidR="00DC140C">
              <w:t>,</w:t>
            </w:r>
            <w:r w:rsidR="00280D74" w:rsidRPr="00280D74">
              <w:t xml:space="preserve"> all activities surrounding this project </w:t>
            </w:r>
            <w:r w:rsidR="00DC140C">
              <w:t>have</w:t>
            </w:r>
            <w:r w:rsidR="00DC140C" w:rsidRPr="00280D74">
              <w:t xml:space="preserve"> </w:t>
            </w:r>
            <w:r w:rsidR="00280D74" w:rsidRPr="00280D74">
              <w:t>been halted.</w:t>
            </w:r>
          </w:p>
          <w:p w14:paraId="77A3D723" w14:textId="4864973C" w:rsidR="003E4BF0" w:rsidRPr="00CD58E5" w:rsidRDefault="006739F2" w:rsidP="00280D74">
            <w:pPr>
              <w:pStyle w:val="ListParagraph"/>
              <w:widowControl w:val="0"/>
              <w:numPr>
                <w:ilvl w:val="0"/>
                <w:numId w:val="2"/>
              </w:numPr>
              <w:autoSpaceDE w:val="0"/>
              <w:autoSpaceDN w:val="0"/>
              <w:adjustRightInd w:val="0"/>
              <w:jc w:val="both"/>
            </w:pPr>
            <w:r w:rsidRPr="00280D74">
              <w:t xml:space="preserve">Bailey bridges </w:t>
            </w:r>
            <w:r w:rsidR="001777E4" w:rsidRPr="00280D74">
              <w:t xml:space="preserve">were received </w:t>
            </w:r>
            <w:r w:rsidRPr="00280D74">
              <w:t>from the supplier</w:t>
            </w:r>
            <w:r w:rsidR="00CD58E5" w:rsidRPr="00280D74">
              <w:t>. The</w:t>
            </w:r>
            <w:r w:rsidR="00CD58E5">
              <w:t xml:space="preserve"> Bailey bridges were in storage</w:t>
            </w:r>
            <w:r w:rsidR="00DC140C">
              <w:t>;</w:t>
            </w:r>
            <w:r w:rsidR="00CD58E5">
              <w:t xml:space="preserve"> however</w:t>
            </w:r>
            <w:r w:rsidR="00DC140C">
              <w:t>,</w:t>
            </w:r>
            <w:r w:rsidR="00CD58E5">
              <w:t xml:space="preserve"> after the passage of Hurricane Maria</w:t>
            </w:r>
            <w:r w:rsidR="00DC140C">
              <w:t>,</w:t>
            </w:r>
            <w:r w:rsidR="00CD58E5">
              <w:t xml:space="preserve"> the bridges were deployed to Dominica to assist with post disaster relief efforts. One bridge (two- lane </w:t>
            </w:r>
            <w:r w:rsidR="00A75F67">
              <w:t xml:space="preserve">Bailey </w:t>
            </w:r>
            <w:r w:rsidR="00CD58E5">
              <w:t>bridge) remains on island.</w:t>
            </w:r>
            <w:r w:rsidRPr="00CD58E5">
              <w:t xml:space="preserve"> </w:t>
            </w:r>
          </w:p>
        </w:tc>
      </w:tr>
      <w:tr w:rsidR="00CD58E5" w:rsidRPr="00CD58E5" w14:paraId="3C16CCD5" w14:textId="77777777" w:rsidTr="00BB471D">
        <w:trPr>
          <w:jc w:val="center"/>
        </w:trPr>
        <w:tc>
          <w:tcPr>
            <w:tcW w:w="6845" w:type="dxa"/>
          </w:tcPr>
          <w:p w14:paraId="7360A9C1" w14:textId="53C05491" w:rsidR="003E4BF0" w:rsidRPr="00CD58E5" w:rsidRDefault="00E32399" w:rsidP="00051472">
            <w:pPr>
              <w:widowControl w:val="0"/>
              <w:tabs>
                <w:tab w:val="left" w:pos="720"/>
              </w:tabs>
              <w:autoSpaceDE w:val="0"/>
              <w:autoSpaceDN w:val="0"/>
              <w:adjustRightInd w:val="0"/>
              <w:rPr>
                <w:rFonts w:ascii="Times New Roman" w:hAnsi="Times New Roman" w:cs="Times New Roman"/>
                <w:iCs/>
                <w:sz w:val="24"/>
                <w:szCs w:val="24"/>
              </w:rPr>
            </w:pPr>
            <w:r w:rsidRPr="00CD58E5">
              <w:rPr>
                <w:rFonts w:ascii="Times New Roman" w:hAnsi="Times New Roman" w:cs="Times New Roman"/>
                <w:iCs/>
                <w:sz w:val="24"/>
                <w:szCs w:val="24"/>
              </w:rPr>
              <w:t xml:space="preserve">Critical Buildings (schools, emergency shelters, health </w:t>
            </w:r>
            <w:r w:rsidR="00CD58E5">
              <w:rPr>
                <w:rFonts w:ascii="Times New Roman" w:hAnsi="Times New Roman" w:cs="Times New Roman"/>
                <w:iCs/>
                <w:sz w:val="24"/>
                <w:szCs w:val="24"/>
              </w:rPr>
              <w:t>cent</w:t>
            </w:r>
            <w:r w:rsidR="00683BF7" w:rsidRPr="00CD58E5">
              <w:rPr>
                <w:rFonts w:ascii="Times New Roman" w:hAnsi="Times New Roman" w:cs="Times New Roman"/>
                <w:iCs/>
                <w:sz w:val="24"/>
                <w:szCs w:val="24"/>
              </w:rPr>
              <w:t>r</w:t>
            </w:r>
            <w:r w:rsidR="00CD58E5">
              <w:rPr>
                <w:rFonts w:ascii="Times New Roman" w:hAnsi="Times New Roman" w:cs="Times New Roman"/>
                <w:iCs/>
                <w:sz w:val="24"/>
                <w:szCs w:val="24"/>
              </w:rPr>
              <w:t>e</w:t>
            </w:r>
            <w:r w:rsidR="00683BF7" w:rsidRPr="00CD58E5">
              <w:rPr>
                <w:rFonts w:ascii="Times New Roman" w:hAnsi="Times New Roman" w:cs="Times New Roman"/>
                <w:iCs/>
                <w:sz w:val="24"/>
                <w:szCs w:val="24"/>
              </w:rPr>
              <w:t>s</w:t>
            </w:r>
            <w:r w:rsidRPr="00CD58E5">
              <w:rPr>
                <w:rFonts w:ascii="Times New Roman" w:hAnsi="Times New Roman" w:cs="Times New Roman"/>
                <w:iCs/>
                <w:sz w:val="24"/>
                <w:szCs w:val="24"/>
              </w:rPr>
              <w:t>) improved re climate resilience</w:t>
            </w:r>
          </w:p>
        </w:tc>
        <w:tc>
          <w:tcPr>
            <w:tcW w:w="6200" w:type="dxa"/>
          </w:tcPr>
          <w:p w14:paraId="438EA632" w14:textId="0245BCB2" w:rsidR="003E4BF0" w:rsidRPr="00CD58E5" w:rsidRDefault="00FF7A56" w:rsidP="00280D74">
            <w:pPr>
              <w:widowControl w:val="0"/>
              <w:autoSpaceDE w:val="0"/>
              <w:autoSpaceDN w:val="0"/>
              <w:adjustRightInd w:val="0"/>
              <w:jc w:val="both"/>
              <w:rPr>
                <w:rFonts w:ascii="Times New Roman" w:hAnsi="Times New Roman" w:cs="Times New Roman"/>
                <w:sz w:val="24"/>
                <w:szCs w:val="24"/>
              </w:rPr>
            </w:pPr>
            <w:r w:rsidRPr="00CD58E5">
              <w:rPr>
                <w:rFonts w:ascii="Times New Roman" w:hAnsi="Times New Roman" w:cs="Times New Roman"/>
                <w:sz w:val="24"/>
                <w:szCs w:val="24"/>
              </w:rPr>
              <w:t xml:space="preserve">Several critical buildings have been selected for structural work to make these facilities more climate resilient.  These buildings include the </w:t>
            </w:r>
            <w:r w:rsidR="00434E6F">
              <w:rPr>
                <w:rFonts w:ascii="Times New Roman" w:hAnsi="Times New Roman" w:cs="Times New Roman"/>
                <w:sz w:val="24"/>
                <w:szCs w:val="24"/>
              </w:rPr>
              <w:t xml:space="preserve">roof of the </w:t>
            </w:r>
            <w:r w:rsidRPr="00CD58E5">
              <w:rPr>
                <w:rFonts w:ascii="Times New Roman" w:hAnsi="Times New Roman" w:cs="Times New Roman"/>
                <w:sz w:val="24"/>
                <w:szCs w:val="24"/>
              </w:rPr>
              <w:t xml:space="preserve">National Emergency Management </w:t>
            </w:r>
            <w:r w:rsidR="006367B9">
              <w:rPr>
                <w:rFonts w:ascii="Times New Roman" w:hAnsi="Times New Roman" w:cs="Times New Roman"/>
                <w:sz w:val="24"/>
                <w:szCs w:val="24"/>
              </w:rPr>
              <w:t xml:space="preserve">Organization’s (NEMO) </w:t>
            </w:r>
            <w:r w:rsidRPr="00CD58E5">
              <w:rPr>
                <w:rFonts w:ascii="Times New Roman" w:hAnsi="Times New Roman" w:cs="Times New Roman"/>
                <w:sz w:val="24"/>
                <w:szCs w:val="24"/>
              </w:rPr>
              <w:t>Office and a</w:t>
            </w:r>
            <w:r w:rsidR="00CD58E5">
              <w:rPr>
                <w:rFonts w:ascii="Times New Roman" w:hAnsi="Times New Roman" w:cs="Times New Roman"/>
                <w:sz w:val="24"/>
                <w:szCs w:val="24"/>
              </w:rPr>
              <w:t xml:space="preserve"> mix of schools, community cent</w:t>
            </w:r>
            <w:r w:rsidRPr="00CD58E5">
              <w:rPr>
                <w:rFonts w:ascii="Times New Roman" w:hAnsi="Times New Roman" w:cs="Times New Roman"/>
                <w:sz w:val="24"/>
                <w:szCs w:val="24"/>
              </w:rPr>
              <w:t>r</w:t>
            </w:r>
            <w:r w:rsidR="00CD58E5">
              <w:rPr>
                <w:rFonts w:ascii="Times New Roman" w:hAnsi="Times New Roman" w:cs="Times New Roman"/>
                <w:sz w:val="24"/>
                <w:szCs w:val="24"/>
              </w:rPr>
              <w:t>e</w:t>
            </w:r>
            <w:r w:rsidRPr="00CD58E5">
              <w:rPr>
                <w:rFonts w:ascii="Times New Roman" w:hAnsi="Times New Roman" w:cs="Times New Roman"/>
                <w:sz w:val="24"/>
                <w:szCs w:val="24"/>
              </w:rPr>
              <w:t>s and health facilities.  Notably</w:t>
            </w:r>
            <w:r w:rsidR="00DC140C">
              <w:rPr>
                <w:rFonts w:ascii="Times New Roman" w:hAnsi="Times New Roman" w:cs="Times New Roman"/>
                <w:sz w:val="24"/>
                <w:szCs w:val="24"/>
              </w:rPr>
              <w:t>,</w:t>
            </w:r>
            <w:r w:rsidRPr="00CD58E5">
              <w:rPr>
                <w:rFonts w:ascii="Times New Roman" w:hAnsi="Times New Roman" w:cs="Times New Roman"/>
                <w:sz w:val="24"/>
                <w:szCs w:val="24"/>
              </w:rPr>
              <w:t xml:space="preserve"> the</w:t>
            </w:r>
            <w:r w:rsidR="00CD58E5">
              <w:rPr>
                <w:rFonts w:ascii="Times New Roman" w:hAnsi="Times New Roman" w:cs="Times New Roman"/>
                <w:sz w:val="24"/>
                <w:szCs w:val="24"/>
              </w:rPr>
              <w:t xml:space="preserve"> schools and community cent</w:t>
            </w:r>
            <w:r w:rsidRPr="00CD58E5">
              <w:rPr>
                <w:rFonts w:ascii="Times New Roman" w:hAnsi="Times New Roman" w:cs="Times New Roman"/>
                <w:sz w:val="24"/>
                <w:szCs w:val="24"/>
              </w:rPr>
              <w:t>r</w:t>
            </w:r>
            <w:r w:rsidR="00CD58E5">
              <w:rPr>
                <w:rFonts w:ascii="Times New Roman" w:hAnsi="Times New Roman" w:cs="Times New Roman"/>
                <w:sz w:val="24"/>
                <w:szCs w:val="24"/>
              </w:rPr>
              <w:t>e</w:t>
            </w:r>
            <w:r w:rsidRPr="00CD58E5">
              <w:rPr>
                <w:rFonts w:ascii="Times New Roman" w:hAnsi="Times New Roman" w:cs="Times New Roman"/>
                <w:sz w:val="24"/>
                <w:szCs w:val="24"/>
              </w:rPr>
              <w:t xml:space="preserve">s also serve as emergency shelters.  </w:t>
            </w:r>
          </w:p>
          <w:p w14:paraId="528A954B" w14:textId="77777777" w:rsidR="00FF7A56" w:rsidRPr="00CD58E5" w:rsidRDefault="00FF7A56" w:rsidP="00280D74">
            <w:pPr>
              <w:widowControl w:val="0"/>
              <w:autoSpaceDE w:val="0"/>
              <w:autoSpaceDN w:val="0"/>
              <w:adjustRightInd w:val="0"/>
              <w:jc w:val="both"/>
              <w:rPr>
                <w:rFonts w:ascii="Times New Roman" w:hAnsi="Times New Roman" w:cs="Times New Roman"/>
                <w:sz w:val="24"/>
                <w:szCs w:val="24"/>
              </w:rPr>
            </w:pPr>
          </w:p>
          <w:p w14:paraId="5E5D4B18" w14:textId="7EE33EBD" w:rsidR="00FF7A56" w:rsidRPr="00CD58E5" w:rsidRDefault="00367C55" w:rsidP="0024794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Work on the </w:t>
            </w:r>
            <w:r w:rsidR="00FF7A56" w:rsidRPr="00CD58E5">
              <w:rPr>
                <w:rFonts w:ascii="Times New Roman" w:hAnsi="Times New Roman" w:cs="Times New Roman"/>
                <w:sz w:val="24"/>
                <w:szCs w:val="24"/>
              </w:rPr>
              <w:t>NEMO</w:t>
            </w:r>
            <w:r w:rsidR="006367B9">
              <w:rPr>
                <w:rFonts w:ascii="Times New Roman" w:hAnsi="Times New Roman" w:cs="Times New Roman"/>
                <w:sz w:val="24"/>
                <w:szCs w:val="24"/>
              </w:rPr>
              <w:t>’s office</w:t>
            </w:r>
            <w:r w:rsidR="00247946">
              <w:rPr>
                <w:rFonts w:ascii="Times New Roman" w:hAnsi="Times New Roman" w:cs="Times New Roman"/>
                <w:sz w:val="24"/>
                <w:szCs w:val="24"/>
              </w:rPr>
              <w:t xml:space="preserve"> </w:t>
            </w:r>
            <w:r w:rsidR="00FF7A56" w:rsidRPr="00CD58E5">
              <w:rPr>
                <w:rFonts w:ascii="Times New Roman" w:hAnsi="Times New Roman" w:cs="Times New Roman"/>
                <w:sz w:val="24"/>
                <w:szCs w:val="24"/>
              </w:rPr>
              <w:t>has been compl</w:t>
            </w:r>
            <w:r w:rsidR="00247946">
              <w:rPr>
                <w:rFonts w:ascii="Times New Roman" w:hAnsi="Times New Roman" w:cs="Times New Roman"/>
                <w:sz w:val="24"/>
                <w:szCs w:val="24"/>
              </w:rPr>
              <w:t>eted. Work was also completed at one school and commenced at another</w:t>
            </w:r>
            <w:r w:rsidR="00FF7A56" w:rsidRPr="00CD58E5">
              <w:rPr>
                <w:rFonts w:ascii="Times New Roman" w:hAnsi="Times New Roman" w:cs="Times New Roman"/>
                <w:sz w:val="24"/>
                <w:szCs w:val="24"/>
              </w:rPr>
              <w:t>.  With respect to other buildings, assessments and designs are still being conducted or prepared, respectively.</w:t>
            </w:r>
          </w:p>
        </w:tc>
      </w:tr>
      <w:tr w:rsidR="00CD58E5" w:rsidRPr="00CD58E5" w14:paraId="1E5E07C3" w14:textId="77777777" w:rsidTr="00BB471D">
        <w:trPr>
          <w:jc w:val="center"/>
        </w:trPr>
        <w:tc>
          <w:tcPr>
            <w:tcW w:w="6845" w:type="dxa"/>
          </w:tcPr>
          <w:p w14:paraId="51BCDD8C" w14:textId="77777777" w:rsidR="00330A47" w:rsidRPr="00CD58E5" w:rsidRDefault="00330A47" w:rsidP="00051472">
            <w:pPr>
              <w:widowControl w:val="0"/>
              <w:tabs>
                <w:tab w:val="left" w:pos="720"/>
              </w:tabs>
              <w:autoSpaceDE w:val="0"/>
              <w:autoSpaceDN w:val="0"/>
              <w:adjustRightInd w:val="0"/>
              <w:rPr>
                <w:rFonts w:ascii="Times New Roman" w:hAnsi="Times New Roman" w:cs="Times New Roman"/>
                <w:iCs/>
                <w:sz w:val="24"/>
                <w:szCs w:val="24"/>
              </w:rPr>
            </w:pPr>
            <w:r w:rsidRPr="00CD58E5">
              <w:rPr>
                <w:rFonts w:ascii="Times New Roman" w:hAnsi="Times New Roman" w:cs="Times New Roman"/>
                <w:iCs/>
                <w:sz w:val="24"/>
                <w:szCs w:val="24"/>
              </w:rPr>
              <w:lastRenderedPageBreak/>
              <w:t>Slope stabilization:</w:t>
            </w:r>
            <w:r w:rsidR="00A14996" w:rsidRPr="00CD58E5">
              <w:rPr>
                <w:rFonts w:ascii="Times New Roman" w:hAnsi="Times New Roman" w:cs="Times New Roman"/>
                <w:iCs/>
                <w:sz w:val="24"/>
                <w:szCs w:val="24"/>
              </w:rPr>
              <w:t xml:space="preserve"> </w:t>
            </w:r>
          </w:p>
          <w:p w14:paraId="558C195A" w14:textId="77777777" w:rsidR="003E4BF0" w:rsidRPr="00CD58E5" w:rsidRDefault="003E4BF0" w:rsidP="00943F54">
            <w:pPr>
              <w:pStyle w:val="ListParagraph"/>
              <w:widowControl w:val="0"/>
              <w:numPr>
                <w:ilvl w:val="0"/>
                <w:numId w:val="6"/>
              </w:numPr>
              <w:tabs>
                <w:tab w:val="left" w:pos="720"/>
              </w:tabs>
              <w:autoSpaceDE w:val="0"/>
              <w:autoSpaceDN w:val="0"/>
              <w:adjustRightInd w:val="0"/>
              <w:rPr>
                <w:iCs/>
              </w:rPr>
            </w:pPr>
            <w:r w:rsidRPr="00CD58E5">
              <w:rPr>
                <w:iCs/>
              </w:rPr>
              <w:t>Integrated Slopes, Landslides and Riverbank Stabilization at various locations (</w:t>
            </w:r>
            <w:r w:rsidR="00E32399" w:rsidRPr="00CD58E5">
              <w:rPr>
                <w:iCs/>
              </w:rPr>
              <w:t>bio-engineering</w:t>
            </w:r>
            <w:r w:rsidRPr="00CD58E5">
              <w:rPr>
                <w:iCs/>
              </w:rPr>
              <w:t xml:space="preserve">) </w:t>
            </w:r>
          </w:p>
        </w:tc>
        <w:tc>
          <w:tcPr>
            <w:tcW w:w="6200" w:type="dxa"/>
          </w:tcPr>
          <w:p w14:paraId="7AB57532" w14:textId="119F2E5D" w:rsidR="003E4BF0" w:rsidRPr="00CD58E5" w:rsidRDefault="00D73390" w:rsidP="00280D74">
            <w:pPr>
              <w:widowControl w:val="0"/>
              <w:autoSpaceDE w:val="0"/>
              <w:autoSpaceDN w:val="0"/>
              <w:adjustRightInd w:val="0"/>
              <w:jc w:val="both"/>
              <w:rPr>
                <w:rFonts w:ascii="Times New Roman" w:hAnsi="Times New Roman" w:cs="Times New Roman"/>
                <w:sz w:val="24"/>
                <w:szCs w:val="24"/>
              </w:rPr>
            </w:pPr>
            <w:r w:rsidRPr="00CD58E5">
              <w:rPr>
                <w:rFonts w:ascii="Times New Roman" w:hAnsi="Times New Roman" w:cs="Times New Roman"/>
                <w:sz w:val="24"/>
                <w:szCs w:val="24"/>
              </w:rPr>
              <w:t xml:space="preserve">Four (4) firms have been </w:t>
            </w:r>
            <w:r w:rsidR="0064211D" w:rsidRPr="00CD58E5">
              <w:rPr>
                <w:rFonts w:ascii="Times New Roman" w:hAnsi="Times New Roman" w:cs="Times New Roman"/>
                <w:sz w:val="24"/>
                <w:szCs w:val="24"/>
              </w:rPr>
              <w:t>shortlisted;</w:t>
            </w:r>
            <w:r w:rsidRPr="00CD58E5">
              <w:rPr>
                <w:rFonts w:ascii="Times New Roman" w:hAnsi="Times New Roman" w:cs="Times New Roman"/>
                <w:sz w:val="24"/>
                <w:szCs w:val="24"/>
              </w:rPr>
              <w:t xml:space="preserve"> however no selection has yet been made. Clarification is being sought from the World Bank on issues which arose.</w:t>
            </w:r>
          </w:p>
        </w:tc>
      </w:tr>
      <w:tr w:rsidR="00CD58E5" w:rsidRPr="00CD58E5" w14:paraId="1FA8290A" w14:textId="77777777" w:rsidTr="00BB471D">
        <w:trPr>
          <w:jc w:val="center"/>
        </w:trPr>
        <w:tc>
          <w:tcPr>
            <w:tcW w:w="6845" w:type="dxa"/>
          </w:tcPr>
          <w:p w14:paraId="185C7C6A" w14:textId="77777777" w:rsidR="003E4BF0" w:rsidRPr="00CD58E5" w:rsidRDefault="00330A47" w:rsidP="00051472">
            <w:pPr>
              <w:widowControl w:val="0"/>
              <w:autoSpaceDE w:val="0"/>
              <w:autoSpaceDN w:val="0"/>
              <w:adjustRightInd w:val="0"/>
              <w:rPr>
                <w:rFonts w:ascii="Times New Roman" w:hAnsi="Times New Roman" w:cs="Times New Roman"/>
                <w:iCs/>
                <w:sz w:val="24"/>
                <w:szCs w:val="24"/>
              </w:rPr>
            </w:pPr>
            <w:r w:rsidRPr="00CD58E5">
              <w:rPr>
                <w:rFonts w:ascii="Times New Roman" w:hAnsi="Times New Roman" w:cs="Times New Roman"/>
                <w:iCs/>
                <w:sz w:val="24"/>
                <w:szCs w:val="24"/>
              </w:rPr>
              <w:t xml:space="preserve">Installation of meters for non-revenue water </w:t>
            </w:r>
            <w:r w:rsidR="00937CA4" w:rsidRPr="00CD58E5">
              <w:rPr>
                <w:rFonts w:ascii="Times New Roman" w:hAnsi="Times New Roman" w:cs="Times New Roman"/>
                <w:iCs/>
                <w:sz w:val="24"/>
                <w:szCs w:val="24"/>
              </w:rPr>
              <w:t>program</w:t>
            </w:r>
          </w:p>
        </w:tc>
        <w:tc>
          <w:tcPr>
            <w:tcW w:w="6200" w:type="dxa"/>
          </w:tcPr>
          <w:p w14:paraId="2F1DA74E" w14:textId="66286FD7" w:rsidR="003E4BF0" w:rsidRPr="00CD58E5" w:rsidRDefault="00A14996" w:rsidP="00280D74">
            <w:pPr>
              <w:widowControl w:val="0"/>
              <w:autoSpaceDE w:val="0"/>
              <w:autoSpaceDN w:val="0"/>
              <w:adjustRightInd w:val="0"/>
              <w:jc w:val="both"/>
              <w:rPr>
                <w:rFonts w:ascii="Times New Roman" w:hAnsi="Times New Roman" w:cs="Times New Roman"/>
                <w:sz w:val="24"/>
                <w:szCs w:val="24"/>
              </w:rPr>
            </w:pPr>
            <w:r w:rsidRPr="00CD58E5">
              <w:rPr>
                <w:rFonts w:ascii="Times New Roman" w:hAnsi="Times New Roman" w:cs="Times New Roman"/>
                <w:sz w:val="24"/>
                <w:szCs w:val="24"/>
              </w:rPr>
              <w:t xml:space="preserve">Meters were procured </w:t>
            </w:r>
            <w:r w:rsidR="00BA3250" w:rsidRPr="00CD58E5">
              <w:rPr>
                <w:rFonts w:ascii="Times New Roman" w:hAnsi="Times New Roman" w:cs="Times New Roman"/>
                <w:sz w:val="24"/>
                <w:szCs w:val="24"/>
              </w:rPr>
              <w:t xml:space="preserve">in 2015 </w:t>
            </w:r>
            <w:r w:rsidRPr="00CD58E5">
              <w:rPr>
                <w:rFonts w:ascii="Times New Roman" w:hAnsi="Times New Roman" w:cs="Times New Roman"/>
                <w:sz w:val="24"/>
                <w:szCs w:val="24"/>
              </w:rPr>
              <w:t>and are to be installed</w:t>
            </w:r>
            <w:r w:rsidR="00F537C3" w:rsidRPr="00CD58E5">
              <w:rPr>
                <w:rFonts w:ascii="Times New Roman" w:hAnsi="Times New Roman" w:cs="Times New Roman"/>
                <w:sz w:val="24"/>
                <w:szCs w:val="24"/>
              </w:rPr>
              <w:t>.</w:t>
            </w:r>
          </w:p>
        </w:tc>
      </w:tr>
      <w:tr w:rsidR="00CD58E5" w:rsidRPr="00CD58E5" w14:paraId="37CDACA2" w14:textId="77777777" w:rsidTr="00BB471D">
        <w:trPr>
          <w:jc w:val="center"/>
        </w:trPr>
        <w:tc>
          <w:tcPr>
            <w:tcW w:w="6845" w:type="dxa"/>
          </w:tcPr>
          <w:p w14:paraId="113B25F9" w14:textId="77777777" w:rsidR="003E4BF0" w:rsidRPr="00CD58E5" w:rsidRDefault="00683BF7" w:rsidP="00051472">
            <w:pPr>
              <w:widowControl w:val="0"/>
              <w:autoSpaceDE w:val="0"/>
              <w:autoSpaceDN w:val="0"/>
              <w:adjustRightInd w:val="0"/>
              <w:rPr>
                <w:rFonts w:ascii="Times New Roman" w:hAnsi="Times New Roman" w:cs="Times New Roman"/>
                <w:sz w:val="24"/>
                <w:szCs w:val="24"/>
              </w:rPr>
            </w:pPr>
            <w:r w:rsidRPr="00CD58E5">
              <w:rPr>
                <w:rFonts w:ascii="Times New Roman" w:hAnsi="Times New Roman" w:cs="Times New Roman"/>
                <w:sz w:val="24"/>
                <w:szCs w:val="24"/>
              </w:rPr>
              <w:t>Grass root</w:t>
            </w:r>
            <w:r w:rsidR="00330A47" w:rsidRPr="00CD58E5">
              <w:rPr>
                <w:rFonts w:ascii="Times New Roman" w:hAnsi="Times New Roman" w:cs="Times New Roman"/>
                <w:sz w:val="24"/>
                <w:szCs w:val="24"/>
              </w:rPr>
              <w:t xml:space="preserve"> activities (community led activities)</w:t>
            </w:r>
          </w:p>
        </w:tc>
        <w:tc>
          <w:tcPr>
            <w:tcW w:w="6200" w:type="dxa"/>
          </w:tcPr>
          <w:p w14:paraId="252C83EC" w14:textId="38578A56" w:rsidR="003E4BF0" w:rsidRPr="00CD58E5" w:rsidRDefault="00D3393F" w:rsidP="00280D74">
            <w:pPr>
              <w:widowControl w:val="0"/>
              <w:autoSpaceDE w:val="0"/>
              <w:autoSpaceDN w:val="0"/>
              <w:adjustRightInd w:val="0"/>
              <w:jc w:val="both"/>
              <w:rPr>
                <w:rFonts w:ascii="Times New Roman" w:hAnsi="Times New Roman" w:cs="Times New Roman"/>
                <w:sz w:val="24"/>
                <w:szCs w:val="24"/>
              </w:rPr>
            </w:pPr>
            <w:r w:rsidRPr="00CD58E5">
              <w:rPr>
                <w:rFonts w:ascii="Times New Roman" w:hAnsi="Times New Roman" w:cs="Times New Roman"/>
                <w:sz w:val="24"/>
                <w:szCs w:val="24"/>
              </w:rPr>
              <w:t xml:space="preserve">Caribbean Disaster Emergency Management Agency (CDEMA) has developed a community level disaster management tool and this investment seeks to test it.  </w:t>
            </w:r>
            <w:r w:rsidR="00BA3250" w:rsidRPr="00CD58E5">
              <w:rPr>
                <w:rFonts w:ascii="Times New Roman" w:hAnsi="Times New Roman" w:cs="Times New Roman"/>
                <w:sz w:val="24"/>
                <w:szCs w:val="24"/>
              </w:rPr>
              <w:t xml:space="preserve">In 2015, </w:t>
            </w:r>
            <w:r w:rsidRPr="00CD58E5">
              <w:rPr>
                <w:rFonts w:ascii="Times New Roman" w:hAnsi="Times New Roman" w:cs="Times New Roman"/>
                <w:sz w:val="24"/>
                <w:szCs w:val="24"/>
              </w:rPr>
              <w:t xml:space="preserve">ToRs </w:t>
            </w:r>
            <w:r w:rsidR="00733879" w:rsidRPr="00CD58E5">
              <w:rPr>
                <w:rFonts w:ascii="Times New Roman" w:hAnsi="Times New Roman" w:cs="Times New Roman"/>
                <w:sz w:val="24"/>
                <w:szCs w:val="24"/>
              </w:rPr>
              <w:t xml:space="preserve">were </w:t>
            </w:r>
            <w:r w:rsidRPr="00CD58E5">
              <w:rPr>
                <w:rFonts w:ascii="Times New Roman" w:hAnsi="Times New Roman" w:cs="Times New Roman"/>
                <w:sz w:val="24"/>
                <w:szCs w:val="24"/>
              </w:rPr>
              <w:t xml:space="preserve">prepared to develop </w:t>
            </w:r>
            <w:r w:rsidR="00733879" w:rsidRPr="00CD58E5">
              <w:rPr>
                <w:rFonts w:ascii="Times New Roman" w:hAnsi="Times New Roman" w:cs="Times New Roman"/>
                <w:sz w:val="24"/>
                <w:szCs w:val="24"/>
              </w:rPr>
              <w:t xml:space="preserve">Community </w:t>
            </w:r>
            <w:r w:rsidR="00F537C3" w:rsidRPr="00CD58E5">
              <w:rPr>
                <w:rFonts w:ascii="Times New Roman" w:hAnsi="Times New Roman" w:cs="Times New Roman"/>
                <w:sz w:val="24"/>
                <w:szCs w:val="24"/>
              </w:rPr>
              <w:t>Disaster Plans for 6</w:t>
            </w:r>
            <w:r w:rsidRPr="00CD58E5">
              <w:rPr>
                <w:rFonts w:ascii="Times New Roman" w:hAnsi="Times New Roman" w:cs="Times New Roman"/>
                <w:sz w:val="24"/>
                <w:szCs w:val="24"/>
              </w:rPr>
              <w:t xml:space="preserve"> climate vulnerable communities.  The plans will inform climate change adaptation investments to be implemented under the DVRP and other relevant projects.  Previous and ongoing projects, for example</w:t>
            </w:r>
            <w:r w:rsidR="002A5EC4">
              <w:rPr>
                <w:rFonts w:ascii="Times New Roman" w:hAnsi="Times New Roman" w:cs="Times New Roman"/>
                <w:sz w:val="24"/>
                <w:szCs w:val="24"/>
              </w:rPr>
              <w:t>,</w:t>
            </w:r>
            <w:r w:rsidRPr="00CD58E5">
              <w:rPr>
                <w:rFonts w:ascii="Times New Roman" w:hAnsi="Times New Roman" w:cs="Times New Roman"/>
                <w:sz w:val="24"/>
                <w:szCs w:val="24"/>
              </w:rPr>
              <w:t xml:space="preserve"> under the OECS Disaster Management </w:t>
            </w:r>
            <w:r w:rsidR="00937CA4" w:rsidRPr="00CD58E5">
              <w:rPr>
                <w:rFonts w:ascii="Times New Roman" w:hAnsi="Times New Roman" w:cs="Times New Roman"/>
                <w:sz w:val="24"/>
                <w:szCs w:val="24"/>
              </w:rPr>
              <w:t>Program</w:t>
            </w:r>
            <w:r w:rsidRPr="00CD58E5">
              <w:rPr>
                <w:rFonts w:ascii="Times New Roman" w:hAnsi="Times New Roman" w:cs="Times New Roman"/>
                <w:sz w:val="24"/>
                <w:szCs w:val="24"/>
              </w:rPr>
              <w:t>, have contributed to building resilience at the community level using this CDEMA model (community level disaster management planning).</w:t>
            </w:r>
          </w:p>
        </w:tc>
      </w:tr>
      <w:tr w:rsidR="00CD58E5" w:rsidRPr="00CD58E5" w14:paraId="7401E4D2" w14:textId="77777777" w:rsidTr="00BB471D">
        <w:trPr>
          <w:jc w:val="center"/>
        </w:trPr>
        <w:tc>
          <w:tcPr>
            <w:tcW w:w="13045" w:type="dxa"/>
            <w:gridSpan w:val="2"/>
          </w:tcPr>
          <w:p w14:paraId="686489A8" w14:textId="77777777" w:rsidR="003E4BF0" w:rsidRPr="00CD58E5" w:rsidRDefault="003E4BF0" w:rsidP="00051472">
            <w:pPr>
              <w:spacing w:before="120" w:after="120"/>
              <w:jc w:val="center"/>
              <w:rPr>
                <w:rFonts w:ascii="Times New Roman" w:hAnsi="Times New Roman" w:cs="Times New Roman"/>
                <w:b/>
                <w:sz w:val="24"/>
                <w:szCs w:val="24"/>
              </w:rPr>
            </w:pPr>
            <w:r w:rsidRPr="00CD58E5">
              <w:rPr>
                <w:rFonts w:ascii="Times New Roman" w:hAnsi="Times New Roman" w:cs="Times New Roman"/>
                <w:b/>
                <w:sz w:val="24"/>
                <w:szCs w:val="24"/>
              </w:rPr>
              <w:t>COMPONENT 3: ADAPTATION FINANCING</w:t>
            </w:r>
          </w:p>
        </w:tc>
      </w:tr>
      <w:tr w:rsidR="00CD58E5" w:rsidRPr="00CD58E5" w14:paraId="4890A259" w14:textId="77777777" w:rsidTr="00BB471D">
        <w:trPr>
          <w:jc w:val="center"/>
        </w:trPr>
        <w:tc>
          <w:tcPr>
            <w:tcW w:w="6845" w:type="dxa"/>
          </w:tcPr>
          <w:p w14:paraId="07B4309F" w14:textId="77777777" w:rsidR="0061356A" w:rsidRPr="00CD58E5" w:rsidRDefault="0061356A" w:rsidP="00051472">
            <w:pPr>
              <w:jc w:val="center"/>
              <w:rPr>
                <w:rFonts w:ascii="Times New Roman" w:hAnsi="Times New Roman" w:cs="Times New Roman"/>
                <w:b/>
                <w:sz w:val="24"/>
                <w:szCs w:val="24"/>
              </w:rPr>
            </w:pPr>
            <w:r w:rsidRPr="00CD58E5">
              <w:rPr>
                <w:rFonts w:ascii="Times New Roman" w:hAnsi="Times New Roman" w:cs="Times New Roman"/>
                <w:b/>
                <w:sz w:val="24"/>
                <w:szCs w:val="24"/>
              </w:rPr>
              <w:t>PPCR supported tool, instrument, strategy, activity</w:t>
            </w:r>
          </w:p>
        </w:tc>
        <w:tc>
          <w:tcPr>
            <w:tcW w:w="6200" w:type="dxa"/>
          </w:tcPr>
          <w:p w14:paraId="26B9FFA2" w14:textId="436253C2" w:rsidR="0061356A" w:rsidRPr="00CD58E5" w:rsidRDefault="0061356A" w:rsidP="007D7797">
            <w:pPr>
              <w:jc w:val="center"/>
              <w:rPr>
                <w:rFonts w:ascii="Times New Roman" w:hAnsi="Times New Roman" w:cs="Times New Roman"/>
                <w:sz w:val="24"/>
                <w:szCs w:val="24"/>
              </w:rPr>
            </w:pPr>
            <w:r w:rsidRPr="00CD58E5">
              <w:rPr>
                <w:rFonts w:ascii="Times New Roman" w:hAnsi="Times New Roman" w:cs="Times New Roman"/>
                <w:b/>
                <w:sz w:val="24"/>
                <w:szCs w:val="24"/>
              </w:rPr>
              <w:t>Status at December 31, 201</w:t>
            </w:r>
            <w:r w:rsidR="00F7653A" w:rsidRPr="00CD58E5">
              <w:rPr>
                <w:rFonts w:ascii="Times New Roman" w:hAnsi="Times New Roman" w:cs="Times New Roman"/>
                <w:b/>
                <w:sz w:val="24"/>
                <w:szCs w:val="24"/>
              </w:rPr>
              <w:t>7</w:t>
            </w:r>
          </w:p>
        </w:tc>
      </w:tr>
      <w:tr w:rsidR="007F410D" w:rsidRPr="00CD58E5" w14:paraId="131F59D7" w14:textId="77777777" w:rsidTr="00BB471D">
        <w:trPr>
          <w:jc w:val="center"/>
        </w:trPr>
        <w:tc>
          <w:tcPr>
            <w:tcW w:w="6845" w:type="dxa"/>
          </w:tcPr>
          <w:p w14:paraId="6FB10885" w14:textId="77777777" w:rsidR="007F410D" w:rsidRPr="00CD58E5" w:rsidRDefault="007F410D" w:rsidP="00051472">
            <w:pPr>
              <w:rPr>
                <w:rFonts w:ascii="Times New Roman" w:hAnsi="Times New Roman" w:cs="Times New Roman"/>
                <w:sz w:val="24"/>
                <w:szCs w:val="24"/>
              </w:rPr>
            </w:pPr>
            <w:r w:rsidRPr="00CD58E5">
              <w:rPr>
                <w:rFonts w:ascii="Times New Roman" w:hAnsi="Times New Roman" w:cs="Times New Roman"/>
                <w:sz w:val="24"/>
                <w:szCs w:val="24"/>
              </w:rPr>
              <w:t>Climate Adaptation Financing Facility</w:t>
            </w:r>
            <w:r w:rsidR="00AE698B" w:rsidRPr="00CD58E5">
              <w:rPr>
                <w:rFonts w:ascii="Times New Roman" w:hAnsi="Times New Roman" w:cs="Times New Roman"/>
                <w:sz w:val="24"/>
                <w:szCs w:val="24"/>
              </w:rPr>
              <w:t xml:space="preserve"> </w:t>
            </w:r>
            <w:r w:rsidR="00E32399" w:rsidRPr="00CD58E5">
              <w:rPr>
                <w:rFonts w:ascii="Times New Roman" w:hAnsi="Times New Roman" w:cs="Times New Roman"/>
                <w:sz w:val="24"/>
                <w:szCs w:val="24"/>
              </w:rPr>
              <w:t>(CAFF)</w:t>
            </w:r>
          </w:p>
        </w:tc>
        <w:tc>
          <w:tcPr>
            <w:tcW w:w="6200" w:type="dxa"/>
          </w:tcPr>
          <w:p w14:paraId="74A5AE5F" w14:textId="157A0A74" w:rsidR="00BB471D" w:rsidRPr="00CD58E5" w:rsidRDefault="0005592E" w:rsidP="0005592E">
            <w:pPr>
              <w:jc w:val="both"/>
              <w:rPr>
                <w:rFonts w:ascii="Times New Roman" w:hAnsi="Times New Roman" w:cs="Times New Roman"/>
                <w:sz w:val="24"/>
                <w:szCs w:val="24"/>
              </w:rPr>
            </w:pPr>
            <w:r w:rsidRPr="00CD58E5">
              <w:rPr>
                <w:rFonts w:ascii="Times New Roman" w:hAnsi="Times New Roman" w:cs="Times New Roman"/>
                <w:sz w:val="24"/>
                <w:szCs w:val="24"/>
              </w:rPr>
              <w:t xml:space="preserve">The CAFF was effected in December 2016. </w:t>
            </w:r>
            <w:r w:rsidR="00C9217F">
              <w:rPr>
                <w:rFonts w:ascii="Times New Roman" w:hAnsi="Times New Roman" w:cs="Times New Roman"/>
                <w:sz w:val="24"/>
                <w:szCs w:val="24"/>
              </w:rPr>
              <w:t>The first set of loans were issued in 2017.</w:t>
            </w:r>
            <w:r w:rsidR="00BB471D">
              <w:rPr>
                <w:rFonts w:ascii="Times New Roman" w:hAnsi="Times New Roman" w:cs="Times New Roman"/>
                <w:sz w:val="24"/>
                <w:szCs w:val="24"/>
              </w:rPr>
              <w:t xml:space="preserve"> However, the expected disbursements has been lower than expected. It is expected that with the planned public relations campaign, that loan applications will increase. </w:t>
            </w:r>
          </w:p>
        </w:tc>
      </w:tr>
    </w:tbl>
    <w:p w14:paraId="34C6532A" w14:textId="77777777" w:rsidR="007F410D" w:rsidRPr="00CD58E5" w:rsidRDefault="007F410D">
      <w:pPr>
        <w:rPr>
          <w:rFonts w:ascii="Times New Roman" w:hAnsi="Times New Roman" w:cs="Times New Roman"/>
          <w:sz w:val="24"/>
          <w:szCs w:val="24"/>
        </w:rPr>
      </w:pPr>
    </w:p>
    <w:p w14:paraId="377145BB" w14:textId="77777777" w:rsidR="007F410D" w:rsidRPr="00CD58E5" w:rsidRDefault="007F410D">
      <w:pPr>
        <w:rPr>
          <w:rFonts w:ascii="Times New Roman" w:hAnsi="Times New Roman" w:cs="Times New Roman"/>
          <w:sz w:val="24"/>
          <w:szCs w:val="24"/>
        </w:rPr>
      </w:pPr>
    </w:p>
    <w:p w14:paraId="0F8CD7C0" w14:textId="77777777" w:rsidR="007F410D" w:rsidRPr="00CD58E5" w:rsidRDefault="007F410D">
      <w:pPr>
        <w:rPr>
          <w:rFonts w:ascii="Times New Roman" w:hAnsi="Times New Roman" w:cs="Times New Roman"/>
          <w:sz w:val="24"/>
          <w:szCs w:val="24"/>
        </w:rPr>
      </w:pPr>
      <w:r w:rsidRPr="00CD58E5">
        <w:rPr>
          <w:rFonts w:ascii="Times New Roman" w:hAnsi="Times New Roman" w:cs="Times New Roman"/>
          <w:sz w:val="24"/>
          <w:szCs w:val="24"/>
        </w:rPr>
        <w:br w:type="page"/>
      </w:r>
    </w:p>
    <w:p w14:paraId="293D98CC" w14:textId="3816744B" w:rsidR="00427AB2" w:rsidRPr="00CD58E5" w:rsidRDefault="00A24488" w:rsidP="00407A5A">
      <w:pPr>
        <w:pStyle w:val="Heading1"/>
        <w:rPr>
          <w:color w:val="auto"/>
        </w:rPr>
      </w:pPr>
      <w:bookmarkStart w:id="27" w:name="_Toc486839706"/>
      <w:r w:rsidRPr="00CD58E5">
        <w:rPr>
          <w:color w:val="auto"/>
        </w:rPr>
        <w:lastRenderedPageBreak/>
        <w:t>ANNEX IV</w:t>
      </w:r>
      <w:r w:rsidR="00427AB2" w:rsidRPr="00CD58E5">
        <w:rPr>
          <w:color w:val="auto"/>
        </w:rPr>
        <w:t xml:space="preserve">: </w:t>
      </w:r>
      <w:r w:rsidR="00CC5232" w:rsidRPr="00CD58E5">
        <w:rPr>
          <w:color w:val="auto"/>
        </w:rPr>
        <w:t xml:space="preserve">LIST OF NCCC PARTICIPANTS AT </w:t>
      </w:r>
      <w:r w:rsidR="00291EBD" w:rsidRPr="00CD58E5">
        <w:rPr>
          <w:color w:val="auto"/>
        </w:rPr>
        <w:t>VERIFICATION</w:t>
      </w:r>
      <w:r w:rsidR="00CC5232" w:rsidRPr="00CD58E5">
        <w:rPr>
          <w:color w:val="auto"/>
        </w:rPr>
        <w:t xml:space="preserve"> EXERCISE HELD </w:t>
      </w:r>
      <w:r w:rsidR="00A331AB" w:rsidRPr="00CD58E5">
        <w:rPr>
          <w:color w:val="auto"/>
        </w:rPr>
        <w:t>May 24,</w:t>
      </w:r>
      <w:r w:rsidR="00CC5232" w:rsidRPr="00CD58E5">
        <w:rPr>
          <w:color w:val="auto"/>
        </w:rPr>
        <w:t xml:space="preserve"> 201</w:t>
      </w:r>
      <w:r w:rsidR="00A331AB" w:rsidRPr="00CD58E5">
        <w:rPr>
          <w:color w:val="auto"/>
        </w:rPr>
        <w:t>8</w:t>
      </w:r>
      <w:bookmarkEnd w:id="27"/>
    </w:p>
    <w:p w14:paraId="17F66AA8" w14:textId="7D30000D" w:rsidR="00A331AB" w:rsidRPr="00A41967" w:rsidRDefault="00A331AB" w:rsidP="00A331AB">
      <w:pPr>
        <w:spacing w:before="120"/>
        <w:jc w:val="center"/>
        <w:rPr>
          <w:rFonts w:asciiTheme="majorHAnsi" w:hAnsiTheme="majorHAnsi"/>
          <w:b/>
          <w:sz w:val="26"/>
          <w:szCs w:val="28"/>
          <w:u w:val="single"/>
        </w:rPr>
      </w:pPr>
    </w:p>
    <w:p w14:paraId="6366631B" w14:textId="77777777" w:rsidR="00A331AB" w:rsidRPr="00CD58E5" w:rsidRDefault="00A331AB" w:rsidP="00A331AB">
      <w:pPr>
        <w:tabs>
          <w:tab w:val="center" w:pos="8784"/>
          <w:tab w:val="right" w:pos="17568"/>
        </w:tabs>
        <w:spacing w:before="120"/>
        <w:jc w:val="center"/>
        <w:rPr>
          <w:rFonts w:ascii="Cambria" w:eastAsia="Times New Roman" w:hAnsi="Cambria" w:cs="Times New Roman"/>
          <w:sz w:val="24"/>
          <w:szCs w:val="24"/>
        </w:rPr>
      </w:pPr>
      <w:r w:rsidRPr="00CD58E5">
        <w:rPr>
          <w:rFonts w:ascii="Cambria" w:eastAsia="Times New Roman" w:hAnsi="Cambria" w:cs="Times New Roman"/>
          <w:sz w:val="24"/>
          <w:szCs w:val="24"/>
        </w:rPr>
        <w:t>Meeting of the Saint Lucia National Climate Change Committee</w:t>
      </w:r>
    </w:p>
    <w:p w14:paraId="69F4E5DD" w14:textId="77777777" w:rsidR="00A331AB" w:rsidRPr="00CD58E5" w:rsidRDefault="00A331AB" w:rsidP="00A331AB">
      <w:pPr>
        <w:spacing w:before="120"/>
        <w:jc w:val="center"/>
        <w:rPr>
          <w:rFonts w:ascii="Cambria" w:eastAsia="Times New Roman" w:hAnsi="Cambria" w:cs="Times New Roman"/>
          <w:sz w:val="24"/>
          <w:szCs w:val="24"/>
        </w:rPr>
      </w:pPr>
      <w:r w:rsidRPr="00CD58E5">
        <w:rPr>
          <w:rFonts w:ascii="Cambria" w:eastAsia="Times New Roman" w:hAnsi="Cambria" w:cs="Times New Roman"/>
          <w:sz w:val="24"/>
          <w:szCs w:val="24"/>
        </w:rPr>
        <w:t>Thursday May 24, 2018</w:t>
      </w:r>
    </w:p>
    <w:p w14:paraId="73232E11" w14:textId="77777777" w:rsidR="00A331AB" w:rsidRPr="00CD58E5" w:rsidRDefault="00A331AB" w:rsidP="00A331AB">
      <w:pPr>
        <w:spacing w:before="120"/>
        <w:jc w:val="center"/>
        <w:rPr>
          <w:rFonts w:ascii="Cambria" w:eastAsia="Times New Roman" w:hAnsi="Cambria" w:cs="Times New Roman"/>
          <w:b/>
          <w:smallCaps/>
          <w:sz w:val="24"/>
          <w:szCs w:val="24"/>
          <w:u w:val="single"/>
        </w:rPr>
      </w:pPr>
      <w:r w:rsidRPr="00CD58E5">
        <w:rPr>
          <w:rFonts w:ascii="Cambria" w:eastAsia="Times New Roman" w:hAnsi="Cambria" w:cs="Times New Roman"/>
          <w:b/>
          <w:smallCaps/>
          <w:sz w:val="24"/>
          <w:szCs w:val="24"/>
          <w:u w:val="single"/>
        </w:rPr>
        <w:t>Attendance Register</w:t>
      </w:r>
      <w:r w:rsidRPr="00CD58E5">
        <w:rPr>
          <w:rFonts w:ascii="Cambria" w:eastAsia="Times New Roman" w:hAnsi="Cambria" w:cs="Times New Roman"/>
          <w:b/>
          <w:smallCaps/>
          <w:sz w:val="24"/>
          <w:szCs w:val="24"/>
          <w:u w:val="single"/>
        </w:rPr>
        <w:br/>
      </w:r>
    </w:p>
    <w:tbl>
      <w:tblPr>
        <w:tblW w:w="125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4958"/>
        <w:gridCol w:w="3813"/>
        <w:gridCol w:w="3242"/>
      </w:tblGrid>
      <w:tr w:rsidR="00CD58E5" w:rsidRPr="00CD58E5" w14:paraId="2F8E01F5" w14:textId="77777777" w:rsidTr="001013F1">
        <w:trPr>
          <w:trHeight w:val="630"/>
          <w:tblHeader/>
        </w:trPr>
        <w:tc>
          <w:tcPr>
            <w:tcW w:w="573" w:type="dxa"/>
            <w:tcBorders>
              <w:bottom w:val="single" w:sz="4" w:space="0" w:color="auto"/>
            </w:tcBorders>
            <w:shd w:val="clear" w:color="auto" w:fill="EAF1DD"/>
          </w:tcPr>
          <w:p w14:paraId="27AB39C3" w14:textId="77777777" w:rsidR="00A331AB" w:rsidRPr="00CD58E5" w:rsidRDefault="00A331AB" w:rsidP="002208E4">
            <w:pPr>
              <w:spacing w:before="120"/>
              <w:jc w:val="center"/>
              <w:rPr>
                <w:rFonts w:ascii="Cambria" w:eastAsia="Times New Roman" w:hAnsi="Cambria" w:cs="Times New Roman"/>
                <w:b/>
                <w:sz w:val="16"/>
                <w:szCs w:val="16"/>
              </w:rPr>
            </w:pPr>
          </w:p>
        </w:tc>
        <w:tc>
          <w:tcPr>
            <w:tcW w:w="4958" w:type="dxa"/>
            <w:tcBorders>
              <w:bottom w:val="single" w:sz="4" w:space="0" w:color="auto"/>
            </w:tcBorders>
            <w:shd w:val="clear" w:color="auto" w:fill="EAF1DD"/>
          </w:tcPr>
          <w:p w14:paraId="6ED3C3C8" w14:textId="77777777" w:rsidR="00A331AB" w:rsidRPr="00CD58E5" w:rsidRDefault="00A331AB" w:rsidP="002208E4">
            <w:pPr>
              <w:spacing w:before="120"/>
              <w:jc w:val="center"/>
              <w:rPr>
                <w:rFonts w:ascii="Cambria" w:eastAsia="Times New Roman" w:hAnsi="Cambria" w:cs="Times New Roman"/>
                <w:b/>
                <w:sz w:val="24"/>
                <w:szCs w:val="24"/>
              </w:rPr>
            </w:pPr>
            <w:r w:rsidRPr="00CD58E5">
              <w:rPr>
                <w:rFonts w:ascii="Cambria" w:eastAsia="Times New Roman" w:hAnsi="Cambria" w:cs="Times New Roman"/>
                <w:b/>
                <w:sz w:val="24"/>
                <w:szCs w:val="24"/>
              </w:rPr>
              <w:t>NAME OF ORGANISATION</w:t>
            </w:r>
          </w:p>
        </w:tc>
        <w:tc>
          <w:tcPr>
            <w:tcW w:w="3813" w:type="dxa"/>
            <w:tcBorders>
              <w:bottom w:val="single" w:sz="4" w:space="0" w:color="auto"/>
            </w:tcBorders>
            <w:shd w:val="clear" w:color="auto" w:fill="EAF1DD"/>
          </w:tcPr>
          <w:p w14:paraId="4D0AB69B" w14:textId="77777777" w:rsidR="00A331AB" w:rsidRPr="00CD58E5" w:rsidRDefault="00A331AB" w:rsidP="002208E4">
            <w:pPr>
              <w:spacing w:before="120"/>
              <w:jc w:val="center"/>
              <w:rPr>
                <w:rFonts w:ascii="Cambria" w:eastAsia="Times New Roman" w:hAnsi="Cambria" w:cs="Times New Roman"/>
                <w:b/>
                <w:sz w:val="24"/>
                <w:szCs w:val="24"/>
              </w:rPr>
            </w:pPr>
            <w:r w:rsidRPr="00CD58E5">
              <w:rPr>
                <w:rFonts w:ascii="Cambria" w:eastAsia="Times New Roman" w:hAnsi="Cambria" w:cs="Times New Roman"/>
                <w:b/>
                <w:sz w:val="24"/>
                <w:szCs w:val="24"/>
              </w:rPr>
              <w:t>DESIGNATION</w:t>
            </w:r>
          </w:p>
        </w:tc>
        <w:tc>
          <w:tcPr>
            <w:tcW w:w="3242" w:type="dxa"/>
            <w:tcBorders>
              <w:bottom w:val="single" w:sz="4" w:space="0" w:color="auto"/>
            </w:tcBorders>
            <w:shd w:val="clear" w:color="auto" w:fill="EAF1DD"/>
          </w:tcPr>
          <w:p w14:paraId="2F0C482E" w14:textId="77777777" w:rsidR="00A331AB" w:rsidRPr="00CD58E5" w:rsidRDefault="00A331AB" w:rsidP="002208E4">
            <w:pPr>
              <w:spacing w:before="120"/>
              <w:jc w:val="center"/>
              <w:rPr>
                <w:rFonts w:ascii="Cambria" w:eastAsia="Times New Roman" w:hAnsi="Cambria" w:cs="Times New Roman"/>
                <w:b/>
                <w:sz w:val="24"/>
                <w:szCs w:val="24"/>
              </w:rPr>
            </w:pPr>
            <w:r w:rsidRPr="00CD58E5">
              <w:rPr>
                <w:rFonts w:ascii="Cambria" w:eastAsia="Times New Roman" w:hAnsi="Cambria" w:cs="Times New Roman"/>
                <w:b/>
                <w:sz w:val="24"/>
                <w:szCs w:val="24"/>
              </w:rPr>
              <w:t>NAME</w:t>
            </w:r>
          </w:p>
        </w:tc>
      </w:tr>
      <w:tr w:rsidR="00CD58E5" w:rsidRPr="00CD58E5" w14:paraId="31C6263B" w14:textId="77777777" w:rsidTr="001013F1">
        <w:trPr>
          <w:trHeight w:val="475"/>
        </w:trPr>
        <w:tc>
          <w:tcPr>
            <w:tcW w:w="573" w:type="dxa"/>
          </w:tcPr>
          <w:p w14:paraId="75EDE034" w14:textId="77777777" w:rsidR="00A331AB" w:rsidRPr="00CD58E5" w:rsidRDefault="00A331AB" w:rsidP="002208E4">
            <w:pPr>
              <w:rPr>
                <w:rFonts w:ascii="Cambria" w:eastAsia="Times New Roman" w:hAnsi="Cambria" w:cs="Times New Roman"/>
                <w:sz w:val="18"/>
                <w:szCs w:val="18"/>
              </w:rPr>
            </w:pPr>
            <w:r w:rsidRPr="00CD58E5">
              <w:rPr>
                <w:rFonts w:ascii="Cambria" w:eastAsia="Times New Roman" w:hAnsi="Cambria" w:cs="Times New Roman"/>
                <w:sz w:val="18"/>
                <w:szCs w:val="18"/>
              </w:rPr>
              <w:t>1</w:t>
            </w:r>
          </w:p>
        </w:tc>
        <w:tc>
          <w:tcPr>
            <w:tcW w:w="4958" w:type="dxa"/>
            <w:tcBorders>
              <w:bottom w:val="nil"/>
            </w:tcBorders>
            <w:shd w:val="clear" w:color="auto" w:fill="auto"/>
          </w:tcPr>
          <w:p w14:paraId="41BF20AE"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b/>
              </w:rPr>
              <w:t>Department of Agriculture, Fisheries, Natural Resources &amp; Cooperatives</w:t>
            </w:r>
          </w:p>
        </w:tc>
        <w:tc>
          <w:tcPr>
            <w:tcW w:w="3813" w:type="dxa"/>
            <w:shd w:val="clear" w:color="auto" w:fill="auto"/>
          </w:tcPr>
          <w:p w14:paraId="5C557B5E"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rPr>
              <w:t>Database Systems Engineer</w:t>
            </w:r>
          </w:p>
        </w:tc>
        <w:tc>
          <w:tcPr>
            <w:tcW w:w="3242" w:type="dxa"/>
            <w:shd w:val="clear" w:color="auto" w:fill="auto"/>
          </w:tcPr>
          <w:p w14:paraId="566A9BEA"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rPr>
              <w:t>Luther Tyson</w:t>
            </w:r>
          </w:p>
        </w:tc>
      </w:tr>
      <w:tr w:rsidR="00CD58E5" w:rsidRPr="00CD58E5" w14:paraId="7D47665A" w14:textId="77777777" w:rsidTr="001013F1">
        <w:trPr>
          <w:trHeight w:val="475"/>
        </w:trPr>
        <w:tc>
          <w:tcPr>
            <w:tcW w:w="573" w:type="dxa"/>
          </w:tcPr>
          <w:p w14:paraId="19B5681F" w14:textId="77777777" w:rsidR="00A331AB" w:rsidRPr="00CD58E5" w:rsidRDefault="00A331AB" w:rsidP="002208E4">
            <w:pPr>
              <w:rPr>
                <w:rFonts w:ascii="Cambria" w:eastAsia="Times New Roman" w:hAnsi="Cambria" w:cs="Times New Roman"/>
                <w:sz w:val="18"/>
                <w:szCs w:val="18"/>
              </w:rPr>
            </w:pPr>
            <w:r w:rsidRPr="00CD58E5">
              <w:rPr>
                <w:rFonts w:ascii="Cambria" w:eastAsia="Times New Roman" w:hAnsi="Cambria" w:cs="Times New Roman"/>
                <w:sz w:val="18"/>
                <w:szCs w:val="18"/>
              </w:rPr>
              <w:t>2</w:t>
            </w:r>
          </w:p>
        </w:tc>
        <w:tc>
          <w:tcPr>
            <w:tcW w:w="4958" w:type="dxa"/>
            <w:tcBorders>
              <w:top w:val="nil"/>
              <w:bottom w:val="nil"/>
            </w:tcBorders>
            <w:shd w:val="clear" w:color="auto" w:fill="auto"/>
          </w:tcPr>
          <w:p w14:paraId="5F683A10" w14:textId="77777777" w:rsidR="00A331AB" w:rsidRPr="00CD58E5" w:rsidRDefault="00A331AB" w:rsidP="002208E4">
            <w:pPr>
              <w:spacing w:before="40"/>
              <w:rPr>
                <w:rFonts w:ascii="Cambria" w:eastAsia="Times New Roman" w:hAnsi="Cambria" w:cs="Times New Roman"/>
                <w:sz w:val="20"/>
                <w:szCs w:val="20"/>
              </w:rPr>
            </w:pPr>
          </w:p>
        </w:tc>
        <w:tc>
          <w:tcPr>
            <w:tcW w:w="3813" w:type="dxa"/>
            <w:shd w:val="clear" w:color="auto" w:fill="auto"/>
          </w:tcPr>
          <w:p w14:paraId="3C88589F"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rPr>
              <w:t>Chief Extension Officer</w:t>
            </w:r>
          </w:p>
        </w:tc>
        <w:tc>
          <w:tcPr>
            <w:tcW w:w="3242" w:type="dxa"/>
            <w:shd w:val="clear" w:color="auto" w:fill="auto"/>
          </w:tcPr>
          <w:p w14:paraId="55BC9950"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rPr>
              <w:t>Kemuel JnBaptiste</w:t>
            </w:r>
          </w:p>
        </w:tc>
      </w:tr>
      <w:tr w:rsidR="00CD58E5" w:rsidRPr="00CD58E5" w14:paraId="2D25A2E7" w14:textId="77777777" w:rsidTr="001013F1">
        <w:trPr>
          <w:trHeight w:val="383"/>
        </w:trPr>
        <w:tc>
          <w:tcPr>
            <w:tcW w:w="573" w:type="dxa"/>
          </w:tcPr>
          <w:p w14:paraId="372E7EE9" w14:textId="77777777" w:rsidR="00A331AB" w:rsidRPr="00CD58E5" w:rsidRDefault="00A331AB" w:rsidP="002208E4">
            <w:pPr>
              <w:rPr>
                <w:rFonts w:ascii="Cambria" w:eastAsia="Times New Roman" w:hAnsi="Cambria" w:cs="Times New Roman"/>
                <w:sz w:val="18"/>
                <w:szCs w:val="18"/>
              </w:rPr>
            </w:pPr>
            <w:r w:rsidRPr="00CD58E5">
              <w:rPr>
                <w:rFonts w:ascii="Cambria" w:eastAsia="Times New Roman" w:hAnsi="Cambria" w:cs="Times New Roman"/>
                <w:sz w:val="18"/>
                <w:szCs w:val="18"/>
              </w:rPr>
              <w:t>3</w:t>
            </w:r>
          </w:p>
        </w:tc>
        <w:tc>
          <w:tcPr>
            <w:tcW w:w="4958" w:type="dxa"/>
            <w:tcBorders>
              <w:top w:val="nil"/>
              <w:bottom w:val="single" w:sz="4" w:space="0" w:color="auto"/>
            </w:tcBorders>
            <w:shd w:val="clear" w:color="auto" w:fill="auto"/>
          </w:tcPr>
          <w:p w14:paraId="0DC77FFF" w14:textId="77777777" w:rsidR="00A331AB" w:rsidRPr="00CD58E5" w:rsidRDefault="00A331AB" w:rsidP="002208E4">
            <w:pPr>
              <w:spacing w:before="40"/>
              <w:rPr>
                <w:rFonts w:ascii="Cambria" w:hAnsi="Cambria"/>
                <w:b/>
              </w:rPr>
            </w:pPr>
            <w:r w:rsidRPr="00CD58E5">
              <w:rPr>
                <w:rFonts w:ascii="Cambria" w:hAnsi="Cambria"/>
                <w:b/>
              </w:rPr>
              <w:t>Department of Forestry</w:t>
            </w:r>
          </w:p>
        </w:tc>
        <w:tc>
          <w:tcPr>
            <w:tcW w:w="3813" w:type="dxa"/>
            <w:shd w:val="clear" w:color="auto" w:fill="auto"/>
          </w:tcPr>
          <w:p w14:paraId="39861AD3" w14:textId="77777777" w:rsidR="00A331AB" w:rsidRPr="00CD58E5" w:rsidRDefault="00A331AB" w:rsidP="002208E4">
            <w:pPr>
              <w:spacing w:before="40"/>
              <w:rPr>
                <w:rFonts w:ascii="Cambria" w:hAnsi="Cambria"/>
              </w:rPr>
            </w:pPr>
            <w:r w:rsidRPr="00CD58E5">
              <w:rPr>
                <w:rFonts w:ascii="Cambria" w:hAnsi="Cambria"/>
              </w:rPr>
              <w:t>Forest Officer</w:t>
            </w:r>
          </w:p>
        </w:tc>
        <w:tc>
          <w:tcPr>
            <w:tcW w:w="3242" w:type="dxa"/>
            <w:shd w:val="clear" w:color="auto" w:fill="auto"/>
          </w:tcPr>
          <w:p w14:paraId="68BFEB8A" w14:textId="77777777" w:rsidR="00A331AB" w:rsidRPr="00CD58E5" w:rsidRDefault="00A331AB" w:rsidP="002208E4">
            <w:pPr>
              <w:spacing w:before="40"/>
              <w:rPr>
                <w:rFonts w:ascii="Cambria" w:hAnsi="Cambria"/>
              </w:rPr>
            </w:pPr>
            <w:r w:rsidRPr="00CD58E5">
              <w:rPr>
                <w:rFonts w:ascii="Cambria" w:hAnsi="Cambria"/>
              </w:rPr>
              <w:t xml:space="preserve">Elomina Adonis </w:t>
            </w:r>
          </w:p>
        </w:tc>
      </w:tr>
      <w:tr w:rsidR="00CD58E5" w:rsidRPr="00CD58E5" w14:paraId="708EF099" w14:textId="77777777" w:rsidTr="001013F1">
        <w:trPr>
          <w:trHeight w:val="383"/>
        </w:trPr>
        <w:tc>
          <w:tcPr>
            <w:tcW w:w="573" w:type="dxa"/>
          </w:tcPr>
          <w:p w14:paraId="17E738BC" w14:textId="77777777" w:rsidR="00A331AB" w:rsidRPr="00CD58E5" w:rsidRDefault="00A331AB" w:rsidP="002208E4">
            <w:pPr>
              <w:rPr>
                <w:rFonts w:ascii="Cambria" w:eastAsia="Times New Roman" w:hAnsi="Cambria" w:cs="Times New Roman"/>
                <w:sz w:val="18"/>
                <w:szCs w:val="18"/>
              </w:rPr>
            </w:pPr>
            <w:r w:rsidRPr="00CD58E5">
              <w:rPr>
                <w:rFonts w:ascii="Cambria" w:eastAsia="Times New Roman" w:hAnsi="Cambria" w:cs="Times New Roman"/>
                <w:sz w:val="18"/>
                <w:szCs w:val="18"/>
              </w:rPr>
              <w:t>4</w:t>
            </w:r>
          </w:p>
        </w:tc>
        <w:tc>
          <w:tcPr>
            <w:tcW w:w="4958" w:type="dxa"/>
            <w:tcBorders>
              <w:top w:val="single" w:sz="4" w:space="0" w:color="auto"/>
              <w:bottom w:val="nil"/>
            </w:tcBorders>
            <w:shd w:val="clear" w:color="auto" w:fill="auto"/>
          </w:tcPr>
          <w:p w14:paraId="1C783C59"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b/>
              </w:rPr>
              <w:t>Department of  Economic Development, Housing, Urban Renewal</w:t>
            </w:r>
          </w:p>
        </w:tc>
        <w:tc>
          <w:tcPr>
            <w:tcW w:w="3813" w:type="dxa"/>
            <w:shd w:val="clear" w:color="auto" w:fill="auto"/>
          </w:tcPr>
          <w:p w14:paraId="4BAFD0B6"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rPr>
              <w:t>Chief Economist</w:t>
            </w:r>
          </w:p>
        </w:tc>
        <w:tc>
          <w:tcPr>
            <w:tcW w:w="3242" w:type="dxa"/>
            <w:shd w:val="clear" w:color="auto" w:fill="auto"/>
          </w:tcPr>
          <w:p w14:paraId="32E6C0AB"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rPr>
              <w:t>Nadia Wells-Hyacinth</w:t>
            </w:r>
          </w:p>
        </w:tc>
      </w:tr>
      <w:tr w:rsidR="00CD58E5" w:rsidRPr="00CD58E5" w14:paraId="66BFF795" w14:textId="77777777" w:rsidTr="001013F1">
        <w:trPr>
          <w:trHeight w:val="383"/>
        </w:trPr>
        <w:tc>
          <w:tcPr>
            <w:tcW w:w="573" w:type="dxa"/>
          </w:tcPr>
          <w:p w14:paraId="36B12401" w14:textId="77777777" w:rsidR="00A331AB" w:rsidRPr="00CD58E5" w:rsidRDefault="00A331AB" w:rsidP="002208E4">
            <w:pPr>
              <w:rPr>
                <w:rFonts w:ascii="Cambria" w:eastAsia="Times New Roman" w:hAnsi="Cambria" w:cs="Times New Roman"/>
                <w:sz w:val="18"/>
                <w:szCs w:val="18"/>
              </w:rPr>
            </w:pPr>
            <w:r w:rsidRPr="00CD58E5">
              <w:rPr>
                <w:rFonts w:ascii="Cambria" w:eastAsia="Times New Roman" w:hAnsi="Cambria" w:cs="Times New Roman"/>
                <w:sz w:val="18"/>
                <w:szCs w:val="18"/>
              </w:rPr>
              <w:t>5</w:t>
            </w:r>
          </w:p>
        </w:tc>
        <w:tc>
          <w:tcPr>
            <w:tcW w:w="4958" w:type="dxa"/>
            <w:tcBorders>
              <w:top w:val="nil"/>
            </w:tcBorders>
            <w:shd w:val="clear" w:color="auto" w:fill="auto"/>
          </w:tcPr>
          <w:p w14:paraId="44BF0EF5" w14:textId="77777777" w:rsidR="00A331AB" w:rsidRPr="00CD58E5" w:rsidRDefault="00A331AB" w:rsidP="002208E4">
            <w:pPr>
              <w:spacing w:before="40"/>
              <w:rPr>
                <w:rFonts w:ascii="Cambria" w:eastAsia="Times New Roman" w:hAnsi="Cambria" w:cs="Times New Roman"/>
                <w:sz w:val="20"/>
                <w:szCs w:val="20"/>
              </w:rPr>
            </w:pPr>
          </w:p>
        </w:tc>
        <w:tc>
          <w:tcPr>
            <w:tcW w:w="3813" w:type="dxa"/>
            <w:shd w:val="clear" w:color="auto" w:fill="auto"/>
          </w:tcPr>
          <w:p w14:paraId="70ADA99D"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rPr>
              <w:t>Economist</w:t>
            </w:r>
          </w:p>
        </w:tc>
        <w:tc>
          <w:tcPr>
            <w:tcW w:w="3242" w:type="dxa"/>
            <w:shd w:val="clear" w:color="auto" w:fill="auto"/>
          </w:tcPr>
          <w:p w14:paraId="5150D95B"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rPr>
              <w:t>Charlin Louisy</w:t>
            </w:r>
          </w:p>
        </w:tc>
      </w:tr>
      <w:tr w:rsidR="00CD58E5" w:rsidRPr="00CD58E5" w14:paraId="7A3DFD05" w14:textId="77777777" w:rsidTr="001013F1">
        <w:trPr>
          <w:trHeight w:val="162"/>
        </w:trPr>
        <w:tc>
          <w:tcPr>
            <w:tcW w:w="573" w:type="dxa"/>
          </w:tcPr>
          <w:p w14:paraId="6D8A06B6" w14:textId="77777777" w:rsidR="00A331AB" w:rsidRPr="00CD58E5" w:rsidRDefault="00A331AB" w:rsidP="002208E4">
            <w:pPr>
              <w:rPr>
                <w:rFonts w:ascii="Cambria" w:eastAsia="Times New Roman" w:hAnsi="Cambria" w:cs="Times New Roman"/>
                <w:sz w:val="18"/>
                <w:szCs w:val="18"/>
              </w:rPr>
            </w:pPr>
            <w:r w:rsidRPr="00CD58E5">
              <w:rPr>
                <w:rFonts w:ascii="Cambria" w:eastAsia="Times New Roman" w:hAnsi="Cambria" w:cs="Times New Roman"/>
                <w:sz w:val="18"/>
                <w:szCs w:val="18"/>
              </w:rPr>
              <w:t>6</w:t>
            </w:r>
          </w:p>
        </w:tc>
        <w:tc>
          <w:tcPr>
            <w:tcW w:w="4958" w:type="dxa"/>
            <w:shd w:val="clear" w:color="auto" w:fill="auto"/>
          </w:tcPr>
          <w:p w14:paraId="6330706C"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b/>
              </w:rPr>
              <w:t>Department of Education, Innovation &amp; Gender Relations</w:t>
            </w:r>
          </w:p>
        </w:tc>
        <w:tc>
          <w:tcPr>
            <w:tcW w:w="3813" w:type="dxa"/>
            <w:shd w:val="clear" w:color="auto" w:fill="auto"/>
          </w:tcPr>
          <w:p w14:paraId="5455C643"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rPr>
              <w:t xml:space="preserve">Teacher Assigned </w:t>
            </w:r>
          </w:p>
        </w:tc>
        <w:tc>
          <w:tcPr>
            <w:tcW w:w="3242" w:type="dxa"/>
            <w:shd w:val="clear" w:color="auto" w:fill="auto"/>
          </w:tcPr>
          <w:p w14:paraId="79A3C8CF"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rPr>
              <w:t>Edith Emmanuel</w:t>
            </w:r>
          </w:p>
        </w:tc>
      </w:tr>
      <w:tr w:rsidR="00CD58E5" w:rsidRPr="00CD58E5" w14:paraId="199D4689" w14:textId="77777777" w:rsidTr="001013F1">
        <w:trPr>
          <w:trHeight w:val="383"/>
        </w:trPr>
        <w:tc>
          <w:tcPr>
            <w:tcW w:w="573" w:type="dxa"/>
          </w:tcPr>
          <w:p w14:paraId="3720A905" w14:textId="77777777" w:rsidR="00A331AB" w:rsidRPr="00CD58E5" w:rsidRDefault="00A331AB" w:rsidP="002208E4">
            <w:pPr>
              <w:rPr>
                <w:rFonts w:ascii="Cambria" w:eastAsia="Times New Roman" w:hAnsi="Cambria" w:cs="Times New Roman"/>
                <w:sz w:val="18"/>
                <w:szCs w:val="18"/>
              </w:rPr>
            </w:pPr>
            <w:r w:rsidRPr="00CD58E5">
              <w:rPr>
                <w:rFonts w:ascii="Cambria" w:eastAsia="Times New Roman" w:hAnsi="Cambria" w:cs="Times New Roman"/>
                <w:sz w:val="18"/>
                <w:szCs w:val="18"/>
              </w:rPr>
              <w:t>7</w:t>
            </w:r>
          </w:p>
        </w:tc>
        <w:tc>
          <w:tcPr>
            <w:tcW w:w="4958" w:type="dxa"/>
            <w:tcBorders>
              <w:bottom w:val="nil"/>
            </w:tcBorders>
            <w:shd w:val="clear" w:color="auto" w:fill="auto"/>
          </w:tcPr>
          <w:p w14:paraId="7B00F68F"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b/>
              </w:rPr>
              <w:t xml:space="preserve">Department of Health &amp; Wellness </w:t>
            </w:r>
          </w:p>
        </w:tc>
        <w:tc>
          <w:tcPr>
            <w:tcW w:w="3813" w:type="dxa"/>
            <w:shd w:val="clear" w:color="auto" w:fill="auto"/>
          </w:tcPr>
          <w:p w14:paraId="6EFFD2AB"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rPr>
              <w:t>Environmental Health Officer</w:t>
            </w:r>
          </w:p>
        </w:tc>
        <w:tc>
          <w:tcPr>
            <w:tcW w:w="3242" w:type="dxa"/>
            <w:shd w:val="clear" w:color="auto" w:fill="auto"/>
          </w:tcPr>
          <w:p w14:paraId="6741DA96"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rPr>
              <w:t>Arthur Antoine</w:t>
            </w:r>
          </w:p>
        </w:tc>
      </w:tr>
      <w:tr w:rsidR="00CD58E5" w:rsidRPr="00CD58E5" w14:paraId="3D90435B" w14:textId="77777777" w:rsidTr="001013F1">
        <w:trPr>
          <w:trHeight w:val="321"/>
        </w:trPr>
        <w:tc>
          <w:tcPr>
            <w:tcW w:w="573" w:type="dxa"/>
          </w:tcPr>
          <w:p w14:paraId="41A7A62C" w14:textId="77777777" w:rsidR="00A331AB" w:rsidRPr="00CD58E5" w:rsidRDefault="00A331AB" w:rsidP="002208E4">
            <w:pPr>
              <w:rPr>
                <w:rFonts w:ascii="Cambria" w:eastAsia="Times New Roman" w:hAnsi="Cambria" w:cs="Times New Roman"/>
                <w:sz w:val="18"/>
                <w:szCs w:val="18"/>
              </w:rPr>
            </w:pPr>
            <w:r w:rsidRPr="00CD58E5">
              <w:rPr>
                <w:rFonts w:ascii="Cambria" w:eastAsia="Times New Roman" w:hAnsi="Cambria" w:cs="Times New Roman"/>
                <w:sz w:val="18"/>
                <w:szCs w:val="18"/>
              </w:rPr>
              <w:t>8</w:t>
            </w:r>
          </w:p>
        </w:tc>
        <w:tc>
          <w:tcPr>
            <w:tcW w:w="4958" w:type="dxa"/>
            <w:tcBorders>
              <w:top w:val="nil"/>
            </w:tcBorders>
            <w:shd w:val="clear" w:color="auto" w:fill="auto"/>
          </w:tcPr>
          <w:p w14:paraId="579ECCDC" w14:textId="77777777" w:rsidR="00A331AB" w:rsidRPr="00CD58E5" w:rsidRDefault="00A331AB" w:rsidP="002208E4">
            <w:pPr>
              <w:spacing w:before="40"/>
              <w:rPr>
                <w:rFonts w:ascii="Cambria" w:eastAsia="Times New Roman" w:hAnsi="Cambria" w:cs="Times New Roman"/>
                <w:sz w:val="20"/>
                <w:szCs w:val="20"/>
              </w:rPr>
            </w:pPr>
          </w:p>
        </w:tc>
        <w:tc>
          <w:tcPr>
            <w:tcW w:w="3813" w:type="dxa"/>
            <w:shd w:val="clear" w:color="auto" w:fill="auto"/>
          </w:tcPr>
          <w:p w14:paraId="0225FCD3"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rPr>
              <w:t>Building Technician</w:t>
            </w:r>
          </w:p>
        </w:tc>
        <w:tc>
          <w:tcPr>
            <w:tcW w:w="3242" w:type="dxa"/>
            <w:shd w:val="clear" w:color="auto" w:fill="auto"/>
          </w:tcPr>
          <w:p w14:paraId="0660E985"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rPr>
              <w:t>Macoy Mathurin</w:t>
            </w:r>
          </w:p>
        </w:tc>
      </w:tr>
      <w:tr w:rsidR="00CD58E5" w:rsidRPr="00CD58E5" w14:paraId="5E1B6774" w14:textId="77777777" w:rsidTr="001013F1">
        <w:trPr>
          <w:trHeight w:val="450"/>
        </w:trPr>
        <w:tc>
          <w:tcPr>
            <w:tcW w:w="573" w:type="dxa"/>
          </w:tcPr>
          <w:p w14:paraId="6274DA91" w14:textId="77777777" w:rsidR="00A331AB" w:rsidRPr="00CD58E5" w:rsidRDefault="00A331AB" w:rsidP="002208E4">
            <w:pPr>
              <w:rPr>
                <w:rFonts w:ascii="Cambria" w:eastAsia="Times New Roman" w:hAnsi="Cambria" w:cs="Times New Roman"/>
                <w:sz w:val="18"/>
                <w:szCs w:val="18"/>
              </w:rPr>
            </w:pPr>
            <w:r w:rsidRPr="00CD58E5">
              <w:rPr>
                <w:rFonts w:ascii="Cambria" w:eastAsia="Calibri" w:hAnsi="Cambria" w:cs="Times New Roman"/>
                <w:sz w:val="18"/>
                <w:szCs w:val="18"/>
                <w:lang w:val="en-029"/>
              </w:rPr>
              <w:t>9</w:t>
            </w:r>
          </w:p>
        </w:tc>
        <w:tc>
          <w:tcPr>
            <w:tcW w:w="4958" w:type="dxa"/>
            <w:shd w:val="clear" w:color="auto" w:fill="auto"/>
          </w:tcPr>
          <w:p w14:paraId="37F1C4B8"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Department of External Affairs</w:t>
            </w:r>
          </w:p>
        </w:tc>
        <w:tc>
          <w:tcPr>
            <w:tcW w:w="3813" w:type="dxa"/>
            <w:shd w:val="clear" w:color="auto" w:fill="auto"/>
          </w:tcPr>
          <w:p w14:paraId="51148ABA"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Foreign Service Officer</w:t>
            </w:r>
          </w:p>
        </w:tc>
        <w:tc>
          <w:tcPr>
            <w:tcW w:w="3242" w:type="dxa"/>
            <w:shd w:val="clear" w:color="auto" w:fill="auto"/>
          </w:tcPr>
          <w:p w14:paraId="1C1AF124" w14:textId="77777777" w:rsidR="00A331AB" w:rsidRPr="00CD58E5" w:rsidRDefault="00A331AB" w:rsidP="002208E4">
            <w:pPr>
              <w:tabs>
                <w:tab w:val="right" w:pos="2754"/>
              </w:tabs>
              <w:rPr>
                <w:rFonts w:ascii="Cambria" w:hAnsi="Cambria"/>
              </w:rPr>
            </w:pPr>
            <w:r w:rsidRPr="00CD58E5">
              <w:rPr>
                <w:rFonts w:ascii="Cambria" w:hAnsi="Cambria"/>
              </w:rPr>
              <w:t>Fercinta Louisy</w:t>
            </w:r>
          </w:p>
        </w:tc>
      </w:tr>
      <w:tr w:rsidR="00CD58E5" w:rsidRPr="00CD58E5" w14:paraId="6635CC6C" w14:textId="77777777" w:rsidTr="001013F1">
        <w:trPr>
          <w:trHeight w:val="779"/>
        </w:trPr>
        <w:tc>
          <w:tcPr>
            <w:tcW w:w="573" w:type="dxa"/>
          </w:tcPr>
          <w:p w14:paraId="5C5CA76E" w14:textId="77777777" w:rsidR="00A331AB" w:rsidRPr="00CD58E5" w:rsidRDefault="00A331AB" w:rsidP="002208E4">
            <w:pPr>
              <w:rPr>
                <w:rFonts w:ascii="Cambria" w:eastAsia="Calibri" w:hAnsi="Cambria" w:cs="Times New Roman"/>
                <w:sz w:val="18"/>
                <w:szCs w:val="18"/>
                <w:lang w:val="en-029"/>
              </w:rPr>
            </w:pPr>
            <w:r w:rsidRPr="00CD58E5">
              <w:rPr>
                <w:rFonts w:ascii="Cambria" w:eastAsia="Calibri" w:hAnsi="Cambria" w:cs="Times New Roman"/>
                <w:sz w:val="18"/>
                <w:szCs w:val="18"/>
                <w:lang w:val="en-029"/>
              </w:rPr>
              <w:lastRenderedPageBreak/>
              <w:t>10</w:t>
            </w:r>
          </w:p>
        </w:tc>
        <w:tc>
          <w:tcPr>
            <w:tcW w:w="4958" w:type="dxa"/>
            <w:shd w:val="clear" w:color="auto" w:fill="auto"/>
          </w:tcPr>
          <w:p w14:paraId="698FFC14"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b/>
              </w:rPr>
              <w:t>Meteorological Services Department</w:t>
            </w:r>
          </w:p>
        </w:tc>
        <w:tc>
          <w:tcPr>
            <w:tcW w:w="3813" w:type="dxa"/>
            <w:shd w:val="clear" w:color="auto" w:fill="auto"/>
          </w:tcPr>
          <w:p w14:paraId="53C6724B"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rPr>
              <w:t>Meteorologist</w:t>
            </w:r>
          </w:p>
        </w:tc>
        <w:tc>
          <w:tcPr>
            <w:tcW w:w="3242" w:type="dxa"/>
            <w:shd w:val="clear" w:color="auto" w:fill="auto"/>
          </w:tcPr>
          <w:p w14:paraId="7F1B77B7"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rPr>
              <w:t>Andre Joyeux</w:t>
            </w:r>
          </w:p>
        </w:tc>
      </w:tr>
      <w:tr w:rsidR="00CD58E5" w:rsidRPr="00CD58E5" w14:paraId="7035FF3C" w14:textId="77777777" w:rsidTr="001013F1">
        <w:trPr>
          <w:trHeight w:val="383"/>
        </w:trPr>
        <w:tc>
          <w:tcPr>
            <w:tcW w:w="573" w:type="dxa"/>
            <w:tcBorders>
              <w:bottom w:val="single" w:sz="4" w:space="0" w:color="auto"/>
            </w:tcBorders>
          </w:tcPr>
          <w:p w14:paraId="38F04345" w14:textId="77777777" w:rsidR="00A331AB" w:rsidRPr="00CD58E5" w:rsidRDefault="00A331AB" w:rsidP="002208E4">
            <w:pPr>
              <w:rPr>
                <w:rFonts w:ascii="Cambria" w:eastAsia="Times New Roman" w:hAnsi="Cambria" w:cs="Times New Roman"/>
                <w:sz w:val="18"/>
                <w:szCs w:val="18"/>
              </w:rPr>
            </w:pPr>
            <w:r w:rsidRPr="00CD58E5">
              <w:rPr>
                <w:rFonts w:ascii="Cambria" w:eastAsia="Times New Roman" w:hAnsi="Cambria" w:cs="Times New Roman"/>
                <w:sz w:val="18"/>
                <w:szCs w:val="18"/>
              </w:rPr>
              <w:t>11</w:t>
            </w:r>
          </w:p>
        </w:tc>
        <w:tc>
          <w:tcPr>
            <w:tcW w:w="4958" w:type="dxa"/>
            <w:tcBorders>
              <w:bottom w:val="single" w:sz="4" w:space="0" w:color="auto"/>
            </w:tcBorders>
            <w:shd w:val="clear" w:color="auto" w:fill="auto"/>
          </w:tcPr>
          <w:p w14:paraId="74518774"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b/>
              </w:rPr>
              <w:t>Ministry of Tourism</w:t>
            </w:r>
          </w:p>
        </w:tc>
        <w:tc>
          <w:tcPr>
            <w:tcW w:w="3813" w:type="dxa"/>
            <w:tcBorders>
              <w:bottom w:val="single" w:sz="4" w:space="0" w:color="auto"/>
            </w:tcBorders>
            <w:shd w:val="clear" w:color="auto" w:fill="auto"/>
          </w:tcPr>
          <w:p w14:paraId="76C661BA"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rPr>
              <w:t>Senior Tourism Officer</w:t>
            </w:r>
          </w:p>
        </w:tc>
        <w:tc>
          <w:tcPr>
            <w:tcW w:w="3242" w:type="dxa"/>
            <w:tcBorders>
              <w:bottom w:val="single" w:sz="4" w:space="0" w:color="auto"/>
            </w:tcBorders>
            <w:shd w:val="clear" w:color="auto" w:fill="auto"/>
          </w:tcPr>
          <w:p w14:paraId="33A00EB0" w14:textId="77777777" w:rsidR="00A331AB" w:rsidRPr="00CD58E5" w:rsidRDefault="00A331AB" w:rsidP="002208E4">
            <w:pPr>
              <w:spacing w:before="40"/>
              <w:rPr>
                <w:rFonts w:ascii="Cambria" w:eastAsia="Times New Roman" w:hAnsi="Cambria" w:cs="Times New Roman"/>
                <w:sz w:val="20"/>
                <w:szCs w:val="20"/>
              </w:rPr>
            </w:pPr>
            <w:r w:rsidRPr="00CD58E5">
              <w:rPr>
                <w:rFonts w:ascii="Cambria" w:hAnsi="Cambria"/>
              </w:rPr>
              <w:t>Deepa Girdari</w:t>
            </w:r>
          </w:p>
        </w:tc>
      </w:tr>
      <w:tr w:rsidR="00CD58E5" w:rsidRPr="00CD58E5" w14:paraId="76425C67" w14:textId="77777777" w:rsidTr="001013F1">
        <w:trPr>
          <w:trHeight w:val="494"/>
        </w:trPr>
        <w:tc>
          <w:tcPr>
            <w:tcW w:w="573" w:type="dxa"/>
            <w:tcBorders>
              <w:bottom w:val="single" w:sz="4" w:space="0" w:color="auto"/>
            </w:tcBorders>
          </w:tcPr>
          <w:p w14:paraId="628D9D40" w14:textId="77777777" w:rsidR="00A331AB" w:rsidRPr="00CD58E5" w:rsidRDefault="00A331AB" w:rsidP="002208E4">
            <w:pPr>
              <w:rPr>
                <w:rFonts w:ascii="Cambria" w:eastAsia="Times New Roman" w:hAnsi="Cambria" w:cs="Times New Roman"/>
                <w:sz w:val="18"/>
                <w:szCs w:val="18"/>
              </w:rPr>
            </w:pPr>
            <w:r w:rsidRPr="00CD58E5">
              <w:rPr>
                <w:rFonts w:ascii="Cambria" w:eastAsia="Times New Roman" w:hAnsi="Cambria" w:cs="Times New Roman"/>
                <w:sz w:val="18"/>
                <w:szCs w:val="18"/>
              </w:rPr>
              <w:t>12</w:t>
            </w:r>
          </w:p>
        </w:tc>
        <w:tc>
          <w:tcPr>
            <w:tcW w:w="4958" w:type="dxa"/>
            <w:tcBorders>
              <w:bottom w:val="single" w:sz="4" w:space="0" w:color="auto"/>
            </w:tcBorders>
            <w:shd w:val="clear" w:color="auto" w:fill="auto"/>
          </w:tcPr>
          <w:p w14:paraId="6DD69536"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Water Resources Management Agency</w:t>
            </w:r>
          </w:p>
        </w:tc>
        <w:tc>
          <w:tcPr>
            <w:tcW w:w="3813" w:type="dxa"/>
            <w:tcBorders>
              <w:bottom w:val="single" w:sz="4" w:space="0" w:color="auto"/>
            </w:tcBorders>
            <w:shd w:val="clear" w:color="auto" w:fill="auto"/>
          </w:tcPr>
          <w:p w14:paraId="5C272736"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Water Resource Specialist</w:t>
            </w:r>
          </w:p>
        </w:tc>
        <w:tc>
          <w:tcPr>
            <w:tcW w:w="3242" w:type="dxa"/>
            <w:tcBorders>
              <w:bottom w:val="single" w:sz="4" w:space="0" w:color="auto"/>
            </w:tcBorders>
            <w:shd w:val="clear" w:color="auto" w:fill="auto"/>
          </w:tcPr>
          <w:p w14:paraId="6518205A"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Miguel Montoute</w:t>
            </w:r>
          </w:p>
        </w:tc>
      </w:tr>
      <w:tr w:rsidR="00CD58E5" w:rsidRPr="00CD58E5" w14:paraId="11D9DFD1" w14:textId="77777777" w:rsidTr="001013F1">
        <w:trPr>
          <w:trHeight w:val="475"/>
        </w:trPr>
        <w:tc>
          <w:tcPr>
            <w:tcW w:w="573" w:type="dxa"/>
            <w:shd w:val="clear" w:color="auto" w:fill="auto"/>
          </w:tcPr>
          <w:p w14:paraId="6ADFD074" w14:textId="77777777" w:rsidR="00A331AB" w:rsidRPr="00CD58E5" w:rsidRDefault="00A331AB" w:rsidP="002208E4">
            <w:pPr>
              <w:rPr>
                <w:rFonts w:ascii="Cambria" w:eastAsia="Times New Roman" w:hAnsi="Cambria" w:cs="Times New Roman"/>
                <w:sz w:val="18"/>
                <w:szCs w:val="18"/>
              </w:rPr>
            </w:pPr>
            <w:r w:rsidRPr="00CD58E5">
              <w:rPr>
                <w:rFonts w:ascii="Cambria" w:eastAsia="Times New Roman" w:hAnsi="Cambria" w:cs="Times New Roman"/>
                <w:sz w:val="18"/>
                <w:szCs w:val="18"/>
              </w:rPr>
              <w:t>13</w:t>
            </w:r>
          </w:p>
        </w:tc>
        <w:tc>
          <w:tcPr>
            <w:tcW w:w="4958" w:type="dxa"/>
            <w:shd w:val="clear" w:color="auto" w:fill="auto"/>
          </w:tcPr>
          <w:p w14:paraId="274CE7B4"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 xml:space="preserve">Department of Physical  Planning </w:t>
            </w:r>
          </w:p>
        </w:tc>
        <w:tc>
          <w:tcPr>
            <w:tcW w:w="3813" w:type="dxa"/>
            <w:shd w:val="clear" w:color="auto" w:fill="auto"/>
          </w:tcPr>
          <w:p w14:paraId="4C61BE14"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Physical Planning Officer</w:t>
            </w:r>
          </w:p>
        </w:tc>
        <w:tc>
          <w:tcPr>
            <w:tcW w:w="3242" w:type="dxa"/>
            <w:shd w:val="clear" w:color="auto" w:fill="auto"/>
          </w:tcPr>
          <w:p w14:paraId="5CC5EF5D"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Jasmine Weekes</w:t>
            </w:r>
          </w:p>
        </w:tc>
      </w:tr>
      <w:tr w:rsidR="00CD58E5" w:rsidRPr="00CD58E5" w14:paraId="1BD9744F" w14:textId="77777777" w:rsidTr="001013F1">
        <w:trPr>
          <w:trHeight w:val="475"/>
        </w:trPr>
        <w:tc>
          <w:tcPr>
            <w:tcW w:w="573" w:type="dxa"/>
          </w:tcPr>
          <w:p w14:paraId="6E6C0BB2" w14:textId="77777777" w:rsidR="00A331AB" w:rsidRPr="00CD58E5" w:rsidRDefault="00A331AB" w:rsidP="002208E4">
            <w:pPr>
              <w:rPr>
                <w:rFonts w:ascii="Cambria" w:eastAsia="Times New Roman" w:hAnsi="Cambria" w:cs="Times New Roman"/>
                <w:sz w:val="18"/>
                <w:szCs w:val="18"/>
              </w:rPr>
            </w:pPr>
            <w:r w:rsidRPr="00CD58E5">
              <w:rPr>
                <w:rFonts w:ascii="Cambria" w:eastAsia="Times New Roman" w:hAnsi="Cambria" w:cs="Times New Roman"/>
                <w:sz w:val="18"/>
                <w:szCs w:val="18"/>
              </w:rPr>
              <w:t>14</w:t>
            </w:r>
          </w:p>
        </w:tc>
        <w:tc>
          <w:tcPr>
            <w:tcW w:w="4958" w:type="dxa"/>
            <w:shd w:val="clear" w:color="auto" w:fill="auto"/>
          </w:tcPr>
          <w:p w14:paraId="4209A366"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St. Lucia Solid Waste Management Authority</w:t>
            </w:r>
          </w:p>
        </w:tc>
        <w:tc>
          <w:tcPr>
            <w:tcW w:w="3813" w:type="dxa"/>
            <w:shd w:val="clear" w:color="auto" w:fill="auto"/>
          </w:tcPr>
          <w:p w14:paraId="06CE63F0"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Education &amp; Public  Information Manager</w:t>
            </w:r>
          </w:p>
        </w:tc>
        <w:tc>
          <w:tcPr>
            <w:tcW w:w="3242" w:type="dxa"/>
            <w:shd w:val="clear" w:color="auto" w:fill="auto"/>
          </w:tcPr>
          <w:p w14:paraId="36DCA689"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Emlyn Jean</w:t>
            </w:r>
          </w:p>
        </w:tc>
      </w:tr>
      <w:tr w:rsidR="00CD58E5" w:rsidRPr="00CD58E5" w14:paraId="1EBFC1C2" w14:textId="77777777" w:rsidTr="001013F1">
        <w:trPr>
          <w:trHeight w:val="475"/>
        </w:trPr>
        <w:tc>
          <w:tcPr>
            <w:tcW w:w="573" w:type="dxa"/>
          </w:tcPr>
          <w:p w14:paraId="004FBBE4" w14:textId="77777777" w:rsidR="00A331AB" w:rsidRPr="00CD58E5" w:rsidRDefault="00A331AB" w:rsidP="002208E4">
            <w:pPr>
              <w:rPr>
                <w:rFonts w:ascii="Cambria" w:eastAsia="Times New Roman" w:hAnsi="Cambria" w:cs="Times New Roman"/>
                <w:sz w:val="18"/>
                <w:szCs w:val="18"/>
              </w:rPr>
            </w:pPr>
            <w:r w:rsidRPr="00CD58E5">
              <w:rPr>
                <w:rFonts w:ascii="Cambria" w:eastAsia="Times New Roman" w:hAnsi="Cambria" w:cs="Times New Roman"/>
                <w:sz w:val="18"/>
                <w:szCs w:val="18"/>
              </w:rPr>
              <w:t>15</w:t>
            </w:r>
          </w:p>
        </w:tc>
        <w:tc>
          <w:tcPr>
            <w:tcW w:w="4958" w:type="dxa"/>
            <w:shd w:val="clear" w:color="auto" w:fill="auto"/>
          </w:tcPr>
          <w:p w14:paraId="0DE7CE5B"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 xml:space="preserve">National Conservation Authority </w:t>
            </w:r>
          </w:p>
        </w:tc>
        <w:tc>
          <w:tcPr>
            <w:tcW w:w="3813" w:type="dxa"/>
            <w:shd w:val="clear" w:color="auto" w:fill="auto"/>
          </w:tcPr>
          <w:p w14:paraId="10E43934"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Operations Manager</w:t>
            </w:r>
          </w:p>
        </w:tc>
        <w:tc>
          <w:tcPr>
            <w:tcW w:w="3242" w:type="dxa"/>
            <w:shd w:val="clear" w:color="auto" w:fill="auto"/>
          </w:tcPr>
          <w:p w14:paraId="1E732DF5"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Nehemiah Charles</w:t>
            </w:r>
          </w:p>
        </w:tc>
      </w:tr>
      <w:tr w:rsidR="00CD58E5" w:rsidRPr="00CD58E5" w14:paraId="7E8609E1" w14:textId="77777777" w:rsidTr="001013F1">
        <w:trPr>
          <w:trHeight w:val="475"/>
        </w:trPr>
        <w:tc>
          <w:tcPr>
            <w:tcW w:w="573" w:type="dxa"/>
          </w:tcPr>
          <w:p w14:paraId="3D78E281" w14:textId="77777777" w:rsidR="00A331AB" w:rsidRPr="00CD58E5" w:rsidRDefault="00A331AB" w:rsidP="002208E4">
            <w:pPr>
              <w:rPr>
                <w:rFonts w:ascii="Cambria" w:eastAsia="Times New Roman" w:hAnsi="Cambria" w:cs="Times New Roman"/>
                <w:sz w:val="18"/>
                <w:szCs w:val="18"/>
              </w:rPr>
            </w:pPr>
            <w:r w:rsidRPr="00CD58E5">
              <w:rPr>
                <w:rFonts w:ascii="Cambria" w:eastAsia="Times New Roman" w:hAnsi="Cambria" w:cs="Times New Roman"/>
                <w:sz w:val="18"/>
                <w:szCs w:val="18"/>
              </w:rPr>
              <w:t>16</w:t>
            </w:r>
          </w:p>
        </w:tc>
        <w:tc>
          <w:tcPr>
            <w:tcW w:w="4958" w:type="dxa"/>
            <w:shd w:val="clear" w:color="auto" w:fill="auto"/>
          </w:tcPr>
          <w:p w14:paraId="61963D16"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St. Lucia Electricity Services Ltd.</w:t>
            </w:r>
          </w:p>
        </w:tc>
        <w:tc>
          <w:tcPr>
            <w:tcW w:w="3813" w:type="dxa"/>
            <w:shd w:val="clear" w:color="auto" w:fill="auto"/>
          </w:tcPr>
          <w:p w14:paraId="5BB2671B" w14:textId="77777777" w:rsidR="00A331AB" w:rsidRPr="00CD58E5" w:rsidRDefault="00A331AB" w:rsidP="002208E4">
            <w:pPr>
              <w:rPr>
                <w:rFonts w:ascii="Cambria" w:eastAsia="Times New Roman" w:hAnsi="Cambria" w:cs="Times New Roman"/>
                <w:sz w:val="20"/>
                <w:szCs w:val="20"/>
              </w:rPr>
            </w:pPr>
            <w:r w:rsidRPr="00CD58E5">
              <w:rPr>
                <w:rFonts w:ascii="Cambria" w:hAnsi="Cambria"/>
                <w:shd w:val="clear" w:color="auto" w:fill="FFFFFF" w:themeFill="background1"/>
              </w:rPr>
              <w:t>Health &amp; Safety Officer</w:t>
            </w:r>
          </w:p>
        </w:tc>
        <w:tc>
          <w:tcPr>
            <w:tcW w:w="3242" w:type="dxa"/>
            <w:shd w:val="clear" w:color="auto" w:fill="auto"/>
          </w:tcPr>
          <w:p w14:paraId="662A6926"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Priscilia Stanislas</w:t>
            </w:r>
          </w:p>
        </w:tc>
      </w:tr>
      <w:tr w:rsidR="00CD58E5" w:rsidRPr="00CD58E5" w14:paraId="3C278074" w14:textId="77777777" w:rsidTr="001013F1">
        <w:trPr>
          <w:trHeight w:val="321"/>
        </w:trPr>
        <w:tc>
          <w:tcPr>
            <w:tcW w:w="573" w:type="dxa"/>
          </w:tcPr>
          <w:p w14:paraId="7735FD16" w14:textId="77777777" w:rsidR="00A331AB" w:rsidRPr="00CD58E5" w:rsidRDefault="00A331AB" w:rsidP="002208E4">
            <w:pPr>
              <w:spacing w:before="40"/>
              <w:rPr>
                <w:rFonts w:ascii="Cambria" w:eastAsia="Times New Roman" w:hAnsi="Cambria" w:cs="Times New Roman"/>
                <w:sz w:val="18"/>
                <w:szCs w:val="18"/>
              </w:rPr>
            </w:pPr>
            <w:r w:rsidRPr="00CD58E5">
              <w:rPr>
                <w:rFonts w:ascii="Cambria" w:eastAsia="Times New Roman" w:hAnsi="Cambria" w:cs="Times New Roman"/>
                <w:sz w:val="18"/>
                <w:szCs w:val="18"/>
              </w:rPr>
              <w:t>17</w:t>
            </w:r>
          </w:p>
        </w:tc>
        <w:tc>
          <w:tcPr>
            <w:tcW w:w="4958" w:type="dxa"/>
            <w:shd w:val="clear" w:color="auto" w:fill="auto"/>
          </w:tcPr>
          <w:p w14:paraId="6D3B3B09"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Water &amp; Sewerage Company Inc. (WASCO)</w:t>
            </w:r>
          </w:p>
        </w:tc>
        <w:tc>
          <w:tcPr>
            <w:tcW w:w="3813" w:type="dxa"/>
            <w:shd w:val="clear" w:color="auto" w:fill="auto"/>
          </w:tcPr>
          <w:p w14:paraId="1454C6D4"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Strategic Planning</w:t>
            </w:r>
          </w:p>
        </w:tc>
        <w:tc>
          <w:tcPr>
            <w:tcW w:w="3242" w:type="dxa"/>
            <w:shd w:val="clear" w:color="auto" w:fill="auto"/>
          </w:tcPr>
          <w:p w14:paraId="135C5E8D"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 xml:space="preserve"> Nicholai Hyacinth</w:t>
            </w:r>
          </w:p>
        </w:tc>
      </w:tr>
      <w:tr w:rsidR="00CD58E5" w:rsidRPr="00CD58E5" w14:paraId="55EBD839" w14:textId="77777777" w:rsidTr="001013F1">
        <w:trPr>
          <w:trHeight w:val="321"/>
        </w:trPr>
        <w:tc>
          <w:tcPr>
            <w:tcW w:w="573" w:type="dxa"/>
          </w:tcPr>
          <w:p w14:paraId="5277ABA5" w14:textId="77777777" w:rsidR="00A331AB" w:rsidRPr="00CD58E5" w:rsidRDefault="00A331AB" w:rsidP="002208E4">
            <w:pPr>
              <w:spacing w:before="40"/>
              <w:rPr>
                <w:rFonts w:ascii="Cambria" w:eastAsia="Times New Roman" w:hAnsi="Cambria" w:cs="Times New Roman"/>
                <w:sz w:val="18"/>
                <w:szCs w:val="18"/>
              </w:rPr>
            </w:pPr>
            <w:r w:rsidRPr="00CD58E5">
              <w:rPr>
                <w:rFonts w:ascii="Cambria" w:eastAsia="Times New Roman" w:hAnsi="Cambria" w:cs="Times New Roman"/>
                <w:sz w:val="18"/>
                <w:szCs w:val="18"/>
              </w:rPr>
              <w:t>18</w:t>
            </w:r>
          </w:p>
        </w:tc>
        <w:tc>
          <w:tcPr>
            <w:tcW w:w="4958" w:type="dxa"/>
            <w:shd w:val="clear" w:color="auto" w:fill="auto"/>
          </w:tcPr>
          <w:p w14:paraId="5400BA0C"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St. Lucia Development Bank</w:t>
            </w:r>
          </w:p>
        </w:tc>
        <w:tc>
          <w:tcPr>
            <w:tcW w:w="3813" w:type="dxa"/>
            <w:shd w:val="clear" w:color="auto" w:fill="auto"/>
          </w:tcPr>
          <w:p w14:paraId="3AEE47C9"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Manager – Business Development &amp; Marketing</w:t>
            </w:r>
          </w:p>
        </w:tc>
        <w:tc>
          <w:tcPr>
            <w:tcW w:w="3242" w:type="dxa"/>
            <w:shd w:val="clear" w:color="auto" w:fill="auto"/>
          </w:tcPr>
          <w:p w14:paraId="6244B34C"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Philbert Francis</w:t>
            </w:r>
          </w:p>
        </w:tc>
      </w:tr>
      <w:tr w:rsidR="00CD58E5" w:rsidRPr="00CD58E5" w14:paraId="780D0627" w14:textId="77777777" w:rsidTr="001013F1">
        <w:trPr>
          <w:trHeight w:val="321"/>
        </w:trPr>
        <w:tc>
          <w:tcPr>
            <w:tcW w:w="573" w:type="dxa"/>
          </w:tcPr>
          <w:p w14:paraId="53D2E191" w14:textId="77777777" w:rsidR="00A331AB" w:rsidRPr="00CD58E5" w:rsidRDefault="00A331AB" w:rsidP="002208E4">
            <w:pPr>
              <w:spacing w:before="40"/>
              <w:rPr>
                <w:rFonts w:ascii="Cambria" w:eastAsia="Times New Roman" w:hAnsi="Cambria" w:cs="Times New Roman"/>
                <w:sz w:val="18"/>
                <w:szCs w:val="18"/>
              </w:rPr>
            </w:pPr>
            <w:r w:rsidRPr="00CD58E5">
              <w:rPr>
                <w:rFonts w:ascii="Cambria" w:eastAsia="Times New Roman" w:hAnsi="Cambria" w:cs="Times New Roman"/>
                <w:sz w:val="18"/>
                <w:szCs w:val="18"/>
              </w:rPr>
              <w:t>19</w:t>
            </w:r>
          </w:p>
        </w:tc>
        <w:tc>
          <w:tcPr>
            <w:tcW w:w="4958" w:type="dxa"/>
            <w:shd w:val="clear" w:color="auto" w:fill="auto"/>
          </w:tcPr>
          <w:p w14:paraId="5C244FDD" w14:textId="77777777" w:rsidR="00A331AB" w:rsidRPr="00CD58E5" w:rsidRDefault="00A331AB" w:rsidP="002208E4">
            <w:pPr>
              <w:rPr>
                <w:rFonts w:ascii="Cambria" w:eastAsia="Times New Roman" w:hAnsi="Cambria" w:cs="Times New Roman"/>
                <w:sz w:val="20"/>
                <w:szCs w:val="20"/>
              </w:rPr>
            </w:pPr>
            <w:r w:rsidRPr="00CD58E5">
              <w:rPr>
                <w:rFonts w:ascii="Cambria" w:hAnsi="Cambria" w:cs="Arial"/>
                <w:b/>
                <w:shd w:val="clear" w:color="auto" w:fill="FFFFFF"/>
              </w:rPr>
              <w:t>Caribbean Youth Environment Network (CYEN)</w:t>
            </w:r>
          </w:p>
        </w:tc>
        <w:tc>
          <w:tcPr>
            <w:tcW w:w="3813" w:type="dxa"/>
            <w:shd w:val="clear" w:color="auto" w:fill="auto"/>
          </w:tcPr>
          <w:p w14:paraId="7818C978" w14:textId="77777777" w:rsidR="00A331AB" w:rsidRPr="00CD58E5" w:rsidRDefault="00A331AB" w:rsidP="002208E4">
            <w:pPr>
              <w:rPr>
                <w:rFonts w:ascii="Cambria" w:eastAsia="Times New Roman" w:hAnsi="Cambria" w:cs="Times New Roman"/>
                <w:sz w:val="20"/>
                <w:szCs w:val="20"/>
              </w:rPr>
            </w:pPr>
            <w:r w:rsidRPr="00CD58E5">
              <w:rPr>
                <w:rFonts w:ascii="Cambria" w:hAnsi="Cambria" w:cs="Arial"/>
                <w:shd w:val="clear" w:color="auto" w:fill="FFFFFF"/>
              </w:rPr>
              <w:t>Member</w:t>
            </w:r>
          </w:p>
        </w:tc>
        <w:tc>
          <w:tcPr>
            <w:tcW w:w="3242" w:type="dxa"/>
            <w:shd w:val="clear" w:color="auto" w:fill="auto"/>
          </w:tcPr>
          <w:p w14:paraId="69F5E7EB" w14:textId="77777777" w:rsidR="00A331AB" w:rsidRPr="00CD58E5" w:rsidRDefault="00A331AB" w:rsidP="002208E4">
            <w:pPr>
              <w:rPr>
                <w:rFonts w:ascii="Cambria" w:eastAsia="Times New Roman" w:hAnsi="Cambria" w:cs="Times New Roman"/>
                <w:sz w:val="20"/>
                <w:szCs w:val="20"/>
              </w:rPr>
            </w:pPr>
            <w:r w:rsidRPr="00CD58E5">
              <w:rPr>
                <w:rFonts w:ascii="Cambria" w:hAnsi="Cambria" w:cs="Arial"/>
                <w:shd w:val="clear" w:color="auto" w:fill="FFFFFF"/>
              </w:rPr>
              <w:t>Cathy Louis</w:t>
            </w:r>
          </w:p>
        </w:tc>
      </w:tr>
      <w:tr w:rsidR="00CD58E5" w:rsidRPr="00CD58E5" w14:paraId="6FAFA0F1" w14:textId="77777777" w:rsidTr="001013F1">
        <w:trPr>
          <w:trHeight w:val="321"/>
        </w:trPr>
        <w:tc>
          <w:tcPr>
            <w:tcW w:w="573" w:type="dxa"/>
          </w:tcPr>
          <w:p w14:paraId="26B20AF1" w14:textId="77777777" w:rsidR="00A331AB" w:rsidRPr="00CD58E5" w:rsidRDefault="00A331AB" w:rsidP="002208E4">
            <w:pPr>
              <w:spacing w:before="40"/>
              <w:rPr>
                <w:rFonts w:ascii="Cambria" w:eastAsia="Times New Roman" w:hAnsi="Cambria" w:cs="Times New Roman"/>
                <w:sz w:val="18"/>
                <w:szCs w:val="18"/>
              </w:rPr>
            </w:pPr>
            <w:r w:rsidRPr="00CD58E5">
              <w:rPr>
                <w:rFonts w:ascii="Cambria" w:eastAsia="Times New Roman" w:hAnsi="Cambria" w:cs="Times New Roman"/>
                <w:sz w:val="18"/>
                <w:szCs w:val="18"/>
              </w:rPr>
              <w:t>20</w:t>
            </w:r>
          </w:p>
        </w:tc>
        <w:tc>
          <w:tcPr>
            <w:tcW w:w="4958" w:type="dxa"/>
            <w:tcBorders>
              <w:bottom w:val="nil"/>
            </w:tcBorders>
            <w:shd w:val="clear" w:color="auto" w:fill="auto"/>
          </w:tcPr>
          <w:p w14:paraId="175A944C"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 xml:space="preserve">Department of Infrastructure, Ports &amp;  Energy </w:t>
            </w:r>
          </w:p>
        </w:tc>
        <w:tc>
          <w:tcPr>
            <w:tcW w:w="3813" w:type="dxa"/>
            <w:shd w:val="clear" w:color="auto" w:fill="auto"/>
          </w:tcPr>
          <w:p w14:paraId="08F7EBCC"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Civil Engineer III</w:t>
            </w:r>
          </w:p>
        </w:tc>
        <w:tc>
          <w:tcPr>
            <w:tcW w:w="3242" w:type="dxa"/>
            <w:shd w:val="clear" w:color="auto" w:fill="auto"/>
          </w:tcPr>
          <w:p w14:paraId="2A1DAFD3" w14:textId="77777777" w:rsidR="00A331AB" w:rsidRPr="00CD58E5" w:rsidRDefault="00A331AB" w:rsidP="002208E4">
            <w:pPr>
              <w:rPr>
                <w:rFonts w:ascii="Cambria" w:eastAsia="Times New Roman" w:hAnsi="Cambria" w:cs="Times New Roman"/>
                <w:sz w:val="20"/>
                <w:szCs w:val="20"/>
              </w:rPr>
            </w:pPr>
            <w:r w:rsidRPr="00CD58E5">
              <w:rPr>
                <w:rFonts w:ascii="Cambria" w:hAnsi="Cambria" w:cs="Courier New"/>
                <w:shd w:val="clear" w:color="auto" w:fill="FFFFFF"/>
              </w:rPr>
              <w:t>Shian Edwin</w:t>
            </w:r>
          </w:p>
        </w:tc>
      </w:tr>
      <w:tr w:rsidR="00CD58E5" w:rsidRPr="00CD58E5" w14:paraId="07E544C7" w14:textId="77777777" w:rsidTr="001013F1">
        <w:trPr>
          <w:trHeight w:val="321"/>
        </w:trPr>
        <w:tc>
          <w:tcPr>
            <w:tcW w:w="573" w:type="dxa"/>
            <w:shd w:val="clear" w:color="auto" w:fill="auto"/>
          </w:tcPr>
          <w:p w14:paraId="3FBE3882" w14:textId="77777777" w:rsidR="00A331AB" w:rsidRPr="00CD58E5" w:rsidRDefault="00A331AB" w:rsidP="002208E4">
            <w:pPr>
              <w:spacing w:before="40"/>
              <w:rPr>
                <w:rFonts w:ascii="Cambria" w:eastAsia="Times New Roman" w:hAnsi="Cambria" w:cs="Times New Roman"/>
                <w:sz w:val="18"/>
                <w:szCs w:val="18"/>
              </w:rPr>
            </w:pPr>
            <w:r w:rsidRPr="00CD58E5">
              <w:rPr>
                <w:rFonts w:ascii="Cambria" w:eastAsia="Times New Roman" w:hAnsi="Cambria" w:cs="Times New Roman"/>
                <w:sz w:val="18"/>
                <w:szCs w:val="18"/>
              </w:rPr>
              <w:t>21</w:t>
            </w:r>
          </w:p>
        </w:tc>
        <w:tc>
          <w:tcPr>
            <w:tcW w:w="4958" w:type="dxa"/>
            <w:tcBorders>
              <w:top w:val="nil"/>
              <w:bottom w:val="nil"/>
            </w:tcBorders>
            <w:shd w:val="clear" w:color="auto" w:fill="auto"/>
          </w:tcPr>
          <w:p w14:paraId="7F8AAFE9" w14:textId="77777777" w:rsidR="00A331AB" w:rsidRPr="00CD58E5" w:rsidRDefault="00A331AB" w:rsidP="002208E4">
            <w:pPr>
              <w:rPr>
                <w:rFonts w:ascii="Cambria" w:hAnsi="Cambria"/>
                <w:b/>
              </w:rPr>
            </w:pPr>
            <w:r w:rsidRPr="00CD58E5">
              <w:rPr>
                <w:rFonts w:ascii="Cambria" w:hAnsi="Cambria"/>
                <w:b/>
              </w:rPr>
              <w:t xml:space="preserve">Meteorological Services </w:t>
            </w:r>
          </w:p>
        </w:tc>
        <w:tc>
          <w:tcPr>
            <w:tcW w:w="3813" w:type="dxa"/>
            <w:shd w:val="clear" w:color="auto" w:fill="auto"/>
          </w:tcPr>
          <w:p w14:paraId="068B71F0" w14:textId="77777777" w:rsidR="00A331AB" w:rsidRPr="00CD58E5" w:rsidRDefault="00A331AB" w:rsidP="002208E4">
            <w:pPr>
              <w:rPr>
                <w:rFonts w:ascii="Cambria" w:hAnsi="Cambria"/>
              </w:rPr>
            </w:pPr>
            <w:r w:rsidRPr="00CD58E5">
              <w:rPr>
                <w:rFonts w:ascii="Cambria" w:hAnsi="Cambria"/>
              </w:rPr>
              <w:t>Meteorologist</w:t>
            </w:r>
          </w:p>
        </w:tc>
        <w:tc>
          <w:tcPr>
            <w:tcW w:w="3242" w:type="dxa"/>
            <w:shd w:val="clear" w:color="auto" w:fill="auto"/>
          </w:tcPr>
          <w:p w14:paraId="2E9EB411" w14:textId="77777777" w:rsidR="00A331AB" w:rsidRPr="00CD58E5" w:rsidRDefault="00A331AB" w:rsidP="002208E4">
            <w:pPr>
              <w:rPr>
                <w:rFonts w:ascii="Cambria" w:hAnsi="Cambria"/>
              </w:rPr>
            </w:pPr>
            <w:r w:rsidRPr="00CD58E5">
              <w:rPr>
                <w:rFonts w:ascii="Cambria" w:hAnsi="Cambria"/>
              </w:rPr>
              <w:t>Andre Joyeux</w:t>
            </w:r>
          </w:p>
        </w:tc>
      </w:tr>
      <w:tr w:rsidR="00CD58E5" w:rsidRPr="00CD58E5" w14:paraId="12EBCCF3" w14:textId="77777777" w:rsidTr="001013F1">
        <w:trPr>
          <w:trHeight w:val="321"/>
        </w:trPr>
        <w:tc>
          <w:tcPr>
            <w:tcW w:w="573" w:type="dxa"/>
            <w:shd w:val="clear" w:color="auto" w:fill="auto"/>
          </w:tcPr>
          <w:p w14:paraId="018C49F5" w14:textId="77777777" w:rsidR="00A331AB" w:rsidRPr="00CD58E5" w:rsidRDefault="00A331AB" w:rsidP="002208E4">
            <w:pPr>
              <w:spacing w:before="40"/>
              <w:rPr>
                <w:rFonts w:ascii="Cambria" w:eastAsia="Times New Roman" w:hAnsi="Cambria" w:cs="Times New Roman"/>
                <w:sz w:val="18"/>
                <w:szCs w:val="18"/>
              </w:rPr>
            </w:pPr>
            <w:r w:rsidRPr="00CD58E5">
              <w:rPr>
                <w:rFonts w:ascii="Cambria" w:eastAsia="Times New Roman" w:hAnsi="Cambria" w:cs="Times New Roman"/>
                <w:sz w:val="18"/>
                <w:szCs w:val="18"/>
              </w:rPr>
              <w:t>22</w:t>
            </w:r>
          </w:p>
        </w:tc>
        <w:tc>
          <w:tcPr>
            <w:tcW w:w="4958" w:type="dxa"/>
            <w:tcBorders>
              <w:top w:val="nil"/>
            </w:tcBorders>
            <w:shd w:val="clear" w:color="auto" w:fill="auto"/>
          </w:tcPr>
          <w:p w14:paraId="7DFDF04D"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Energy Division</w:t>
            </w:r>
          </w:p>
        </w:tc>
        <w:tc>
          <w:tcPr>
            <w:tcW w:w="3813" w:type="dxa"/>
            <w:shd w:val="clear" w:color="auto" w:fill="auto"/>
          </w:tcPr>
          <w:p w14:paraId="11F8B1F0" w14:textId="7ACE86AB" w:rsidR="00A331AB" w:rsidRPr="00CD58E5" w:rsidRDefault="00A331AB" w:rsidP="002208E4">
            <w:pPr>
              <w:rPr>
                <w:rFonts w:ascii="Cambria" w:eastAsia="Times New Roman" w:hAnsi="Cambria" w:cs="Times New Roman"/>
                <w:sz w:val="20"/>
                <w:szCs w:val="20"/>
              </w:rPr>
            </w:pPr>
            <w:r w:rsidRPr="00CD58E5">
              <w:rPr>
                <w:rFonts w:ascii="Cambria" w:hAnsi="Cambria"/>
              </w:rPr>
              <w:t xml:space="preserve"> Energy Officer</w:t>
            </w:r>
          </w:p>
        </w:tc>
        <w:tc>
          <w:tcPr>
            <w:tcW w:w="3242" w:type="dxa"/>
            <w:shd w:val="clear" w:color="auto" w:fill="auto"/>
          </w:tcPr>
          <w:p w14:paraId="0CCEFBB6" w14:textId="4CD52E54" w:rsidR="00A331AB" w:rsidRPr="00CD58E5" w:rsidRDefault="00A331AB" w:rsidP="00A331AB">
            <w:pPr>
              <w:rPr>
                <w:rFonts w:ascii="Cambria" w:eastAsia="Times New Roman" w:hAnsi="Cambria" w:cs="Times New Roman"/>
                <w:sz w:val="20"/>
                <w:szCs w:val="20"/>
              </w:rPr>
            </w:pPr>
            <w:r w:rsidRPr="00CD58E5">
              <w:rPr>
                <w:rFonts w:ascii="Cambria" w:hAnsi="Cambria"/>
              </w:rPr>
              <w:t>Benise Joseph</w:t>
            </w:r>
          </w:p>
        </w:tc>
      </w:tr>
      <w:tr w:rsidR="00CD58E5" w:rsidRPr="00CD58E5" w14:paraId="3C128830" w14:textId="77777777" w:rsidTr="001013F1">
        <w:trPr>
          <w:trHeight w:val="321"/>
        </w:trPr>
        <w:tc>
          <w:tcPr>
            <w:tcW w:w="573" w:type="dxa"/>
            <w:shd w:val="clear" w:color="auto" w:fill="auto"/>
          </w:tcPr>
          <w:p w14:paraId="7B223448" w14:textId="77777777" w:rsidR="00A331AB" w:rsidRPr="00CD58E5" w:rsidRDefault="00A331AB" w:rsidP="002208E4">
            <w:pPr>
              <w:spacing w:before="40"/>
              <w:rPr>
                <w:rFonts w:ascii="Cambria" w:eastAsia="Times New Roman" w:hAnsi="Cambria" w:cs="Times New Roman"/>
                <w:sz w:val="18"/>
                <w:szCs w:val="18"/>
              </w:rPr>
            </w:pPr>
            <w:r w:rsidRPr="00CD58E5">
              <w:rPr>
                <w:rFonts w:ascii="Cambria" w:eastAsia="Times New Roman" w:hAnsi="Cambria" w:cs="Times New Roman"/>
                <w:sz w:val="18"/>
                <w:szCs w:val="18"/>
              </w:rPr>
              <w:t>23</w:t>
            </w:r>
          </w:p>
        </w:tc>
        <w:tc>
          <w:tcPr>
            <w:tcW w:w="4958" w:type="dxa"/>
            <w:shd w:val="clear" w:color="auto" w:fill="auto"/>
          </w:tcPr>
          <w:p w14:paraId="6A3C9C39"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Department of Sustainable Development</w:t>
            </w:r>
          </w:p>
        </w:tc>
        <w:tc>
          <w:tcPr>
            <w:tcW w:w="3813" w:type="dxa"/>
            <w:shd w:val="clear" w:color="auto" w:fill="auto"/>
          </w:tcPr>
          <w:p w14:paraId="32423077" w14:textId="6D8CA133" w:rsidR="00A331AB" w:rsidRPr="00CD58E5" w:rsidRDefault="00A331AB" w:rsidP="002208E4">
            <w:pPr>
              <w:rPr>
                <w:rFonts w:ascii="Cambria" w:eastAsia="Times New Roman" w:hAnsi="Cambria" w:cs="Times New Roman"/>
                <w:sz w:val="20"/>
                <w:szCs w:val="20"/>
              </w:rPr>
            </w:pPr>
            <w:r w:rsidRPr="00CD58E5">
              <w:rPr>
                <w:rFonts w:ascii="Cambria" w:hAnsi="Cambria"/>
              </w:rPr>
              <w:t xml:space="preserve"> Legal Officer</w:t>
            </w:r>
          </w:p>
        </w:tc>
        <w:tc>
          <w:tcPr>
            <w:tcW w:w="3242" w:type="dxa"/>
            <w:shd w:val="clear" w:color="auto" w:fill="auto"/>
          </w:tcPr>
          <w:p w14:paraId="304A2571" w14:textId="66718803" w:rsidR="00A331AB" w:rsidRPr="00CD58E5" w:rsidRDefault="00A331AB" w:rsidP="00A331AB">
            <w:pPr>
              <w:rPr>
                <w:rFonts w:ascii="Cambria" w:eastAsia="Times New Roman" w:hAnsi="Cambria" w:cs="Times New Roman"/>
                <w:sz w:val="20"/>
                <w:szCs w:val="20"/>
              </w:rPr>
            </w:pPr>
            <w:r w:rsidRPr="00CD58E5">
              <w:rPr>
                <w:rFonts w:ascii="Cambria" w:hAnsi="Cambria"/>
              </w:rPr>
              <w:t>Kate Wilson</w:t>
            </w:r>
          </w:p>
        </w:tc>
      </w:tr>
      <w:tr w:rsidR="00CD58E5" w:rsidRPr="00CD58E5" w14:paraId="498B16A2" w14:textId="77777777" w:rsidTr="001013F1">
        <w:trPr>
          <w:trHeight w:val="321"/>
        </w:trPr>
        <w:tc>
          <w:tcPr>
            <w:tcW w:w="573" w:type="dxa"/>
            <w:shd w:val="clear" w:color="auto" w:fill="auto"/>
          </w:tcPr>
          <w:p w14:paraId="2DFF6CC2" w14:textId="77777777" w:rsidR="00A331AB" w:rsidRPr="00CD58E5" w:rsidRDefault="00A331AB" w:rsidP="002208E4">
            <w:pPr>
              <w:spacing w:before="40"/>
              <w:rPr>
                <w:rFonts w:ascii="Cambria" w:eastAsia="Times New Roman" w:hAnsi="Cambria" w:cs="Times New Roman"/>
                <w:sz w:val="18"/>
                <w:szCs w:val="18"/>
              </w:rPr>
            </w:pPr>
            <w:r w:rsidRPr="00CD58E5">
              <w:rPr>
                <w:rFonts w:ascii="Cambria" w:eastAsia="Times New Roman" w:hAnsi="Cambria" w:cs="Times New Roman"/>
                <w:sz w:val="18"/>
                <w:szCs w:val="18"/>
              </w:rPr>
              <w:t>24</w:t>
            </w:r>
          </w:p>
        </w:tc>
        <w:tc>
          <w:tcPr>
            <w:tcW w:w="4958" w:type="dxa"/>
            <w:shd w:val="clear" w:color="auto" w:fill="auto"/>
          </w:tcPr>
          <w:p w14:paraId="3AFC27B7" w14:textId="77777777" w:rsidR="00A331AB" w:rsidRPr="00CD58E5" w:rsidRDefault="00A331AB" w:rsidP="002208E4">
            <w:pPr>
              <w:rPr>
                <w:rFonts w:ascii="Cambria" w:hAnsi="Cambria"/>
                <w:b/>
              </w:rPr>
            </w:pPr>
            <w:r w:rsidRPr="00CD58E5">
              <w:rPr>
                <w:rFonts w:ascii="Cambria" w:hAnsi="Cambria"/>
                <w:b/>
              </w:rPr>
              <w:t>SDED</w:t>
            </w:r>
          </w:p>
        </w:tc>
        <w:tc>
          <w:tcPr>
            <w:tcW w:w="3813" w:type="dxa"/>
            <w:shd w:val="clear" w:color="auto" w:fill="auto"/>
          </w:tcPr>
          <w:p w14:paraId="768C7E21" w14:textId="77777777" w:rsidR="00A331AB" w:rsidRPr="00CD58E5" w:rsidRDefault="00A331AB" w:rsidP="002208E4">
            <w:pPr>
              <w:rPr>
                <w:rFonts w:ascii="Cambria" w:hAnsi="Cambria"/>
              </w:rPr>
            </w:pPr>
            <w:r w:rsidRPr="00CD58E5">
              <w:rPr>
                <w:rFonts w:ascii="Cambria" w:hAnsi="Cambria"/>
              </w:rPr>
              <w:t>Acting Deputy Permanent Secretary</w:t>
            </w:r>
          </w:p>
        </w:tc>
        <w:tc>
          <w:tcPr>
            <w:tcW w:w="3242" w:type="dxa"/>
            <w:shd w:val="clear" w:color="auto" w:fill="auto"/>
          </w:tcPr>
          <w:p w14:paraId="06CFB25A" w14:textId="77777777" w:rsidR="00A331AB" w:rsidRPr="00CD58E5" w:rsidRDefault="00A331AB" w:rsidP="002208E4">
            <w:pPr>
              <w:rPr>
                <w:rFonts w:ascii="Cambria" w:hAnsi="Cambria"/>
              </w:rPr>
            </w:pPr>
            <w:r w:rsidRPr="00CD58E5">
              <w:rPr>
                <w:rFonts w:ascii="Cambria" w:hAnsi="Cambria"/>
              </w:rPr>
              <w:t>Caroline Eugene</w:t>
            </w:r>
          </w:p>
        </w:tc>
      </w:tr>
      <w:tr w:rsidR="00CD58E5" w:rsidRPr="00CD58E5" w14:paraId="709BDF4C" w14:textId="77777777" w:rsidTr="001013F1">
        <w:trPr>
          <w:trHeight w:val="321"/>
        </w:trPr>
        <w:tc>
          <w:tcPr>
            <w:tcW w:w="573" w:type="dxa"/>
            <w:shd w:val="clear" w:color="auto" w:fill="auto"/>
          </w:tcPr>
          <w:p w14:paraId="77F0171F" w14:textId="77777777" w:rsidR="00A331AB" w:rsidRPr="00CD58E5" w:rsidRDefault="00A331AB" w:rsidP="002208E4">
            <w:pPr>
              <w:spacing w:before="40"/>
              <w:rPr>
                <w:rFonts w:ascii="Cambria" w:eastAsia="Times New Roman" w:hAnsi="Cambria" w:cs="Times New Roman"/>
                <w:sz w:val="18"/>
                <w:szCs w:val="18"/>
              </w:rPr>
            </w:pPr>
            <w:r w:rsidRPr="00CD58E5">
              <w:rPr>
                <w:rFonts w:ascii="Cambria" w:eastAsia="Times New Roman" w:hAnsi="Cambria" w:cs="Times New Roman"/>
                <w:sz w:val="18"/>
                <w:szCs w:val="18"/>
              </w:rPr>
              <w:lastRenderedPageBreak/>
              <w:t>25</w:t>
            </w:r>
          </w:p>
        </w:tc>
        <w:tc>
          <w:tcPr>
            <w:tcW w:w="4958" w:type="dxa"/>
            <w:shd w:val="clear" w:color="auto" w:fill="auto"/>
          </w:tcPr>
          <w:p w14:paraId="50B3EB09"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SDED</w:t>
            </w:r>
            <w:r w:rsidRPr="00CD58E5">
              <w:rPr>
                <w:rFonts w:ascii="Cambria" w:eastAsia="Times New Roman" w:hAnsi="Cambria" w:cs="Times New Roman"/>
                <w:sz w:val="20"/>
                <w:szCs w:val="20"/>
              </w:rPr>
              <w:t xml:space="preserve"> </w:t>
            </w:r>
          </w:p>
        </w:tc>
        <w:tc>
          <w:tcPr>
            <w:tcW w:w="3813" w:type="dxa"/>
            <w:shd w:val="clear" w:color="auto" w:fill="auto"/>
          </w:tcPr>
          <w:p w14:paraId="214C8BF7"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Chief Sustainable Development  &amp; Environment  Officer</w:t>
            </w:r>
          </w:p>
        </w:tc>
        <w:tc>
          <w:tcPr>
            <w:tcW w:w="3242" w:type="dxa"/>
            <w:shd w:val="clear" w:color="auto" w:fill="auto"/>
          </w:tcPr>
          <w:p w14:paraId="10A25874"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Annette Rattigan-Leo</w:t>
            </w:r>
          </w:p>
        </w:tc>
      </w:tr>
      <w:tr w:rsidR="00CD58E5" w:rsidRPr="00CD58E5" w14:paraId="793CBC70" w14:textId="77777777" w:rsidTr="001013F1">
        <w:trPr>
          <w:trHeight w:val="321"/>
        </w:trPr>
        <w:tc>
          <w:tcPr>
            <w:tcW w:w="573" w:type="dxa"/>
          </w:tcPr>
          <w:p w14:paraId="26D25AAD" w14:textId="77777777" w:rsidR="00A331AB" w:rsidRPr="00CD58E5" w:rsidRDefault="00A331AB" w:rsidP="002208E4">
            <w:pPr>
              <w:spacing w:before="40"/>
              <w:rPr>
                <w:rFonts w:ascii="Cambria" w:eastAsia="Times New Roman" w:hAnsi="Cambria" w:cs="Times New Roman"/>
                <w:sz w:val="18"/>
                <w:szCs w:val="18"/>
              </w:rPr>
            </w:pPr>
            <w:r w:rsidRPr="00CD58E5">
              <w:rPr>
                <w:rFonts w:ascii="Cambria" w:eastAsia="Times New Roman" w:hAnsi="Cambria" w:cs="Times New Roman"/>
                <w:sz w:val="18"/>
                <w:szCs w:val="18"/>
              </w:rPr>
              <w:t>26</w:t>
            </w:r>
          </w:p>
        </w:tc>
        <w:tc>
          <w:tcPr>
            <w:tcW w:w="4958" w:type="dxa"/>
            <w:tcBorders>
              <w:bottom w:val="single" w:sz="4" w:space="0" w:color="auto"/>
            </w:tcBorders>
            <w:shd w:val="clear" w:color="auto" w:fill="auto"/>
          </w:tcPr>
          <w:p w14:paraId="6EED6042"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SDED</w:t>
            </w:r>
          </w:p>
        </w:tc>
        <w:tc>
          <w:tcPr>
            <w:tcW w:w="3813" w:type="dxa"/>
            <w:tcBorders>
              <w:bottom w:val="single" w:sz="4" w:space="0" w:color="auto"/>
            </w:tcBorders>
            <w:shd w:val="clear" w:color="auto" w:fill="auto"/>
          </w:tcPr>
          <w:p w14:paraId="2392B3C6"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 xml:space="preserve">Deputy Sustainable Development and Environment Officer </w:t>
            </w:r>
          </w:p>
        </w:tc>
        <w:tc>
          <w:tcPr>
            <w:tcW w:w="3242" w:type="dxa"/>
            <w:tcBorders>
              <w:bottom w:val="single" w:sz="4" w:space="0" w:color="auto"/>
            </w:tcBorders>
            <w:shd w:val="clear" w:color="auto" w:fill="auto"/>
          </w:tcPr>
          <w:p w14:paraId="4E0766B4"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Dawn Pierre-Nathoniel</w:t>
            </w:r>
          </w:p>
        </w:tc>
      </w:tr>
      <w:tr w:rsidR="00CD58E5" w:rsidRPr="00CD58E5" w14:paraId="6ED4AA6C" w14:textId="77777777" w:rsidTr="001013F1">
        <w:trPr>
          <w:trHeight w:val="457"/>
        </w:trPr>
        <w:tc>
          <w:tcPr>
            <w:tcW w:w="573" w:type="dxa"/>
          </w:tcPr>
          <w:p w14:paraId="2A161F15" w14:textId="77777777" w:rsidR="00A331AB" w:rsidRPr="00CD58E5" w:rsidRDefault="00A331AB" w:rsidP="002208E4">
            <w:pPr>
              <w:spacing w:before="40"/>
              <w:rPr>
                <w:rFonts w:ascii="Cambria" w:eastAsia="Times New Roman" w:hAnsi="Cambria" w:cs="Times New Roman"/>
                <w:sz w:val="18"/>
                <w:szCs w:val="18"/>
              </w:rPr>
            </w:pPr>
            <w:r w:rsidRPr="00CD58E5">
              <w:rPr>
                <w:rFonts w:ascii="Cambria" w:eastAsia="Times New Roman" w:hAnsi="Cambria" w:cs="Times New Roman"/>
                <w:sz w:val="18"/>
                <w:szCs w:val="18"/>
              </w:rPr>
              <w:t>27</w:t>
            </w:r>
          </w:p>
        </w:tc>
        <w:tc>
          <w:tcPr>
            <w:tcW w:w="4958" w:type="dxa"/>
            <w:shd w:val="clear" w:color="auto" w:fill="auto"/>
          </w:tcPr>
          <w:p w14:paraId="2DB32EFD"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SDED</w:t>
            </w:r>
          </w:p>
        </w:tc>
        <w:tc>
          <w:tcPr>
            <w:tcW w:w="3813" w:type="dxa"/>
            <w:shd w:val="clear" w:color="auto" w:fill="auto"/>
          </w:tcPr>
          <w:p w14:paraId="4E1E68E4"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Project Manager</w:t>
            </w:r>
          </w:p>
        </w:tc>
        <w:tc>
          <w:tcPr>
            <w:tcW w:w="3242" w:type="dxa"/>
            <w:shd w:val="clear" w:color="auto" w:fill="auto"/>
          </w:tcPr>
          <w:p w14:paraId="7FAAC984"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Teshia JnBaptiste</w:t>
            </w:r>
          </w:p>
        </w:tc>
      </w:tr>
      <w:tr w:rsidR="00CD58E5" w:rsidRPr="00CD58E5" w14:paraId="7D1A0DFD" w14:textId="77777777" w:rsidTr="001013F1">
        <w:trPr>
          <w:trHeight w:val="321"/>
        </w:trPr>
        <w:tc>
          <w:tcPr>
            <w:tcW w:w="573" w:type="dxa"/>
          </w:tcPr>
          <w:p w14:paraId="6F9ADDCE" w14:textId="77777777" w:rsidR="00A331AB" w:rsidRPr="00CD58E5" w:rsidRDefault="00A331AB" w:rsidP="002208E4">
            <w:pPr>
              <w:spacing w:before="40"/>
              <w:rPr>
                <w:rFonts w:ascii="Cambria" w:eastAsia="Times New Roman" w:hAnsi="Cambria" w:cs="Times New Roman"/>
                <w:sz w:val="18"/>
                <w:szCs w:val="18"/>
              </w:rPr>
            </w:pPr>
            <w:r w:rsidRPr="00CD58E5">
              <w:rPr>
                <w:rFonts w:ascii="Cambria" w:eastAsia="Times New Roman" w:hAnsi="Cambria" w:cs="Times New Roman"/>
                <w:sz w:val="18"/>
                <w:szCs w:val="18"/>
              </w:rPr>
              <w:t>28</w:t>
            </w:r>
          </w:p>
        </w:tc>
        <w:tc>
          <w:tcPr>
            <w:tcW w:w="4958" w:type="dxa"/>
            <w:shd w:val="clear" w:color="auto" w:fill="auto"/>
          </w:tcPr>
          <w:p w14:paraId="233C0952"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SDED</w:t>
            </w:r>
          </w:p>
        </w:tc>
        <w:tc>
          <w:tcPr>
            <w:tcW w:w="3813" w:type="dxa"/>
            <w:shd w:val="clear" w:color="auto" w:fill="auto"/>
          </w:tcPr>
          <w:p w14:paraId="513E4E67"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Communication Officer DVRP/PPCR</w:t>
            </w:r>
          </w:p>
        </w:tc>
        <w:tc>
          <w:tcPr>
            <w:tcW w:w="3242" w:type="dxa"/>
            <w:shd w:val="clear" w:color="auto" w:fill="auto"/>
          </w:tcPr>
          <w:p w14:paraId="5E52A76C"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Lucius Doxerie</w:t>
            </w:r>
          </w:p>
        </w:tc>
      </w:tr>
      <w:tr w:rsidR="00CD58E5" w:rsidRPr="00CD58E5" w14:paraId="31DB0302" w14:textId="77777777" w:rsidTr="001013F1">
        <w:trPr>
          <w:trHeight w:val="321"/>
        </w:trPr>
        <w:tc>
          <w:tcPr>
            <w:tcW w:w="573" w:type="dxa"/>
          </w:tcPr>
          <w:p w14:paraId="6B9794E0" w14:textId="77777777" w:rsidR="00A331AB" w:rsidRPr="00CD58E5" w:rsidRDefault="00A331AB" w:rsidP="002208E4">
            <w:pPr>
              <w:spacing w:before="40"/>
              <w:rPr>
                <w:rFonts w:ascii="Cambria" w:eastAsia="Times New Roman" w:hAnsi="Cambria" w:cs="Times New Roman"/>
                <w:sz w:val="18"/>
                <w:szCs w:val="18"/>
              </w:rPr>
            </w:pPr>
            <w:r w:rsidRPr="00CD58E5">
              <w:rPr>
                <w:rFonts w:ascii="Cambria" w:eastAsia="Times New Roman" w:hAnsi="Cambria" w:cs="Times New Roman"/>
                <w:sz w:val="18"/>
                <w:szCs w:val="18"/>
              </w:rPr>
              <w:t>29</w:t>
            </w:r>
          </w:p>
        </w:tc>
        <w:tc>
          <w:tcPr>
            <w:tcW w:w="4958" w:type="dxa"/>
            <w:shd w:val="clear" w:color="auto" w:fill="auto"/>
          </w:tcPr>
          <w:p w14:paraId="313739DB"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SDED</w:t>
            </w:r>
          </w:p>
        </w:tc>
        <w:tc>
          <w:tcPr>
            <w:tcW w:w="3813" w:type="dxa"/>
            <w:shd w:val="clear" w:color="auto" w:fill="auto"/>
          </w:tcPr>
          <w:p w14:paraId="2EB3505D"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Administrative Officer DVRP/PPCR</w:t>
            </w:r>
          </w:p>
        </w:tc>
        <w:tc>
          <w:tcPr>
            <w:tcW w:w="3242" w:type="dxa"/>
            <w:shd w:val="clear" w:color="auto" w:fill="auto"/>
          </w:tcPr>
          <w:p w14:paraId="301ED667"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Marcia Sharon Charles</w:t>
            </w:r>
          </w:p>
        </w:tc>
      </w:tr>
      <w:tr w:rsidR="00CD58E5" w:rsidRPr="00CD58E5" w14:paraId="633D7A32" w14:textId="77777777" w:rsidTr="001013F1">
        <w:trPr>
          <w:trHeight w:val="321"/>
        </w:trPr>
        <w:tc>
          <w:tcPr>
            <w:tcW w:w="573" w:type="dxa"/>
          </w:tcPr>
          <w:p w14:paraId="3A0F2D75" w14:textId="77777777" w:rsidR="00A331AB" w:rsidRPr="00CD58E5" w:rsidRDefault="00A331AB" w:rsidP="002208E4">
            <w:pPr>
              <w:spacing w:before="40"/>
              <w:rPr>
                <w:rFonts w:ascii="Cambria" w:eastAsia="Times New Roman" w:hAnsi="Cambria" w:cs="Times New Roman"/>
                <w:sz w:val="18"/>
                <w:szCs w:val="18"/>
              </w:rPr>
            </w:pPr>
            <w:r w:rsidRPr="00CD58E5">
              <w:rPr>
                <w:rFonts w:ascii="Cambria" w:eastAsia="Calibri" w:hAnsi="Cambria" w:cs="Times New Roman"/>
                <w:sz w:val="18"/>
                <w:szCs w:val="18"/>
                <w:lang w:val="en-029"/>
              </w:rPr>
              <w:t>30</w:t>
            </w:r>
          </w:p>
        </w:tc>
        <w:tc>
          <w:tcPr>
            <w:tcW w:w="4958" w:type="dxa"/>
            <w:shd w:val="clear" w:color="auto" w:fill="auto"/>
          </w:tcPr>
          <w:p w14:paraId="734FB126"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SDED</w:t>
            </w:r>
          </w:p>
        </w:tc>
        <w:tc>
          <w:tcPr>
            <w:tcW w:w="3813" w:type="dxa"/>
            <w:shd w:val="clear" w:color="auto" w:fill="auto"/>
          </w:tcPr>
          <w:p w14:paraId="534C023A" w14:textId="77777777" w:rsidR="00A331AB" w:rsidRPr="00CD58E5" w:rsidRDefault="00A331AB" w:rsidP="002208E4">
            <w:pPr>
              <w:rPr>
                <w:rFonts w:ascii="Cambria" w:eastAsia="Times New Roman" w:hAnsi="Cambria" w:cs="Times New Roman"/>
              </w:rPr>
            </w:pPr>
            <w:r w:rsidRPr="00CD58E5">
              <w:rPr>
                <w:rFonts w:ascii="Cambria" w:eastAsia="Times New Roman" w:hAnsi="Cambria" w:cs="Times New Roman"/>
              </w:rPr>
              <w:t>Professional Cadet</w:t>
            </w:r>
          </w:p>
        </w:tc>
        <w:tc>
          <w:tcPr>
            <w:tcW w:w="3242" w:type="dxa"/>
            <w:shd w:val="clear" w:color="auto" w:fill="auto"/>
          </w:tcPr>
          <w:p w14:paraId="25FE5BD7"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Snaliah Mahal</w:t>
            </w:r>
          </w:p>
        </w:tc>
      </w:tr>
      <w:tr w:rsidR="00CD58E5" w:rsidRPr="00CD58E5" w14:paraId="2211FD28" w14:textId="77777777" w:rsidTr="001013F1">
        <w:trPr>
          <w:trHeight w:val="321"/>
        </w:trPr>
        <w:tc>
          <w:tcPr>
            <w:tcW w:w="573" w:type="dxa"/>
            <w:shd w:val="clear" w:color="auto" w:fill="auto"/>
          </w:tcPr>
          <w:p w14:paraId="4885BED5" w14:textId="77777777" w:rsidR="00A331AB" w:rsidRPr="00CD58E5" w:rsidRDefault="00A331AB" w:rsidP="002208E4">
            <w:pPr>
              <w:spacing w:before="40"/>
              <w:rPr>
                <w:rFonts w:ascii="Cambria" w:eastAsia="Times New Roman" w:hAnsi="Cambria" w:cs="Times New Roman"/>
                <w:sz w:val="18"/>
                <w:szCs w:val="18"/>
              </w:rPr>
            </w:pPr>
            <w:r w:rsidRPr="00CD58E5">
              <w:rPr>
                <w:rFonts w:ascii="Cambria" w:eastAsia="Times New Roman" w:hAnsi="Cambria" w:cs="Times New Roman"/>
                <w:sz w:val="18"/>
                <w:szCs w:val="18"/>
              </w:rPr>
              <w:t>31</w:t>
            </w:r>
          </w:p>
        </w:tc>
        <w:tc>
          <w:tcPr>
            <w:tcW w:w="4958" w:type="dxa"/>
            <w:shd w:val="clear" w:color="auto" w:fill="auto"/>
          </w:tcPr>
          <w:p w14:paraId="4DF6D615"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SDED</w:t>
            </w:r>
          </w:p>
        </w:tc>
        <w:tc>
          <w:tcPr>
            <w:tcW w:w="3813" w:type="dxa"/>
            <w:shd w:val="clear" w:color="auto" w:fill="auto"/>
          </w:tcPr>
          <w:p w14:paraId="117FC244"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Project Assistant</w:t>
            </w:r>
          </w:p>
        </w:tc>
        <w:tc>
          <w:tcPr>
            <w:tcW w:w="3242" w:type="dxa"/>
            <w:shd w:val="clear" w:color="auto" w:fill="auto"/>
          </w:tcPr>
          <w:p w14:paraId="6D4C6DFC"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Angela St. Denis</w:t>
            </w:r>
          </w:p>
        </w:tc>
      </w:tr>
      <w:tr w:rsidR="00CD58E5" w:rsidRPr="00CD58E5" w14:paraId="33884A49" w14:textId="77777777" w:rsidTr="001013F1">
        <w:trPr>
          <w:trHeight w:val="383"/>
        </w:trPr>
        <w:tc>
          <w:tcPr>
            <w:tcW w:w="573" w:type="dxa"/>
          </w:tcPr>
          <w:p w14:paraId="2729A101" w14:textId="77777777" w:rsidR="00A331AB" w:rsidRPr="00CD58E5" w:rsidRDefault="00A331AB" w:rsidP="002208E4">
            <w:pPr>
              <w:spacing w:before="40"/>
              <w:rPr>
                <w:rFonts w:ascii="Cambria" w:eastAsia="Calibri" w:hAnsi="Cambria" w:cs="Times New Roman"/>
                <w:sz w:val="18"/>
                <w:szCs w:val="18"/>
                <w:lang w:val="en-029"/>
              </w:rPr>
            </w:pPr>
            <w:r w:rsidRPr="00CD58E5">
              <w:rPr>
                <w:rFonts w:ascii="Cambria" w:eastAsia="Calibri" w:hAnsi="Cambria" w:cs="Times New Roman"/>
                <w:sz w:val="18"/>
                <w:szCs w:val="18"/>
                <w:lang w:val="en-029"/>
              </w:rPr>
              <w:t>32</w:t>
            </w:r>
          </w:p>
        </w:tc>
        <w:tc>
          <w:tcPr>
            <w:tcW w:w="4958" w:type="dxa"/>
            <w:shd w:val="clear" w:color="auto" w:fill="auto"/>
          </w:tcPr>
          <w:p w14:paraId="0312630E"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SDED</w:t>
            </w:r>
          </w:p>
        </w:tc>
        <w:tc>
          <w:tcPr>
            <w:tcW w:w="3813" w:type="dxa"/>
            <w:shd w:val="clear" w:color="auto" w:fill="auto"/>
          </w:tcPr>
          <w:p w14:paraId="736ED2B2"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SDE Officer</w:t>
            </w:r>
          </w:p>
        </w:tc>
        <w:tc>
          <w:tcPr>
            <w:tcW w:w="3242" w:type="dxa"/>
            <w:shd w:val="clear" w:color="auto" w:fill="auto"/>
          </w:tcPr>
          <w:p w14:paraId="7D95E2DC"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Shanna Emmanuel</w:t>
            </w:r>
          </w:p>
        </w:tc>
      </w:tr>
      <w:tr w:rsidR="00CD58E5" w:rsidRPr="00CD58E5" w14:paraId="5BE36D72" w14:textId="77777777" w:rsidTr="001013F1">
        <w:trPr>
          <w:trHeight w:val="506"/>
        </w:trPr>
        <w:tc>
          <w:tcPr>
            <w:tcW w:w="573" w:type="dxa"/>
          </w:tcPr>
          <w:p w14:paraId="0E96B43B" w14:textId="77777777" w:rsidR="00A331AB" w:rsidRPr="00CD58E5" w:rsidRDefault="00A331AB" w:rsidP="002208E4">
            <w:pPr>
              <w:spacing w:before="40"/>
              <w:rPr>
                <w:rFonts w:ascii="Cambria" w:eastAsia="Times New Roman" w:hAnsi="Cambria" w:cs="Times New Roman"/>
                <w:sz w:val="18"/>
                <w:szCs w:val="18"/>
              </w:rPr>
            </w:pPr>
            <w:r w:rsidRPr="00CD58E5">
              <w:rPr>
                <w:rFonts w:ascii="Cambria" w:eastAsia="Times New Roman" w:hAnsi="Cambria" w:cs="Times New Roman"/>
                <w:sz w:val="18"/>
                <w:szCs w:val="18"/>
              </w:rPr>
              <w:t>33</w:t>
            </w:r>
          </w:p>
        </w:tc>
        <w:tc>
          <w:tcPr>
            <w:tcW w:w="4958" w:type="dxa"/>
            <w:shd w:val="clear" w:color="auto" w:fill="auto"/>
          </w:tcPr>
          <w:p w14:paraId="468CE984"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SDED</w:t>
            </w:r>
          </w:p>
        </w:tc>
        <w:tc>
          <w:tcPr>
            <w:tcW w:w="3813" w:type="dxa"/>
            <w:shd w:val="clear" w:color="auto" w:fill="auto"/>
          </w:tcPr>
          <w:p w14:paraId="26E73BA1"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SDE Officer</w:t>
            </w:r>
          </w:p>
        </w:tc>
        <w:tc>
          <w:tcPr>
            <w:tcW w:w="3242" w:type="dxa"/>
            <w:shd w:val="clear" w:color="auto" w:fill="auto"/>
          </w:tcPr>
          <w:p w14:paraId="0FE75EB1" w14:textId="77777777" w:rsidR="00A331AB" w:rsidRPr="00CD58E5" w:rsidRDefault="00A331AB" w:rsidP="002208E4">
            <w:pPr>
              <w:rPr>
                <w:rFonts w:ascii="Cambria" w:eastAsia="Times New Roman" w:hAnsi="Cambria" w:cs="Times New Roman"/>
                <w:sz w:val="20"/>
                <w:szCs w:val="20"/>
              </w:rPr>
            </w:pPr>
            <w:r w:rsidRPr="00CD58E5">
              <w:rPr>
                <w:rFonts w:ascii="Cambria" w:hAnsi="Cambria"/>
              </w:rPr>
              <w:t>Lavina Alexander</w:t>
            </w:r>
          </w:p>
        </w:tc>
      </w:tr>
    </w:tbl>
    <w:p w14:paraId="3EEAA1E1" w14:textId="77777777" w:rsidR="00A331AB" w:rsidRPr="00CD58E5" w:rsidRDefault="00A331AB" w:rsidP="00A331AB"/>
    <w:p w14:paraId="739BDEE4" w14:textId="77777777" w:rsidR="00A331AB" w:rsidRPr="00CD58E5" w:rsidRDefault="00A331AB" w:rsidP="00A331AB"/>
    <w:p w14:paraId="3DC2D574" w14:textId="77777777" w:rsidR="00A331AB" w:rsidRPr="00CD58E5" w:rsidRDefault="00A331AB" w:rsidP="00A331AB"/>
    <w:p w14:paraId="2F4FFBB5" w14:textId="2A780CB9" w:rsidR="00A331AB" w:rsidRPr="00CD58E5" w:rsidRDefault="00A331AB" w:rsidP="00A331AB">
      <w:pPr>
        <w:jc w:val="center"/>
        <w:rPr>
          <w:b/>
        </w:rPr>
      </w:pPr>
      <w:r w:rsidRPr="00CD58E5">
        <w:rPr>
          <w:b/>
        </w:rPr>
        <w:t>ABSENT</w:t>
      </w:r>
    </w:p>
    <w:tbl>
      <w:tblPr>
        <w:tblW w:w="8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
        <w:gridCol w:w="7830"/>
      </w:tblGrid>
      <w:tr w:rsidR="00CD58E5" w:rsidRPr="00CD58E5" w14:paraId="13B79F02" w14:textId="77777777" w:rsidTr="001013F1">
        <w:trPr>
          <w:trHeight w:val="438"/>
          <w:tblHeader/>
        </w:trPr>
        <w:tc>
          <w:tcPr>
            <w:tcW w:w="905" w:type="dxa"/>
            <w:tcBorders>
              <w:bottom w:val="single" w:sz="4" w:space="0" w:color="auto"/>
            </w:tcBorders>
            <w:shd w:val="clear" w:color="auto" w:fill="EAF1DD"/>
          </w:tcPr>
          <w:p w14:paraId="0CBAD238" w14:textId="77777777" w:rsidR="00A331AB" w:rsidRPr="00CD58E5" w:rsidRDefault="00A331AB" w:rsidP="002208E4">
            <w:pPr>
              <w:spacing w:before="120"/>
              <w:jc w:val="center"/>
              <w:rPr>
                <w:rFonts w:ascii="Cambria" w:eastAsia="Times New Roman" w:hAnsi="Cambria" w:cs="Times New Roman"/>
                <w:b/>
                <w:sz w:val="16"/>
                <w:szCs w:val="16"/>
              </w:rPr>
            </w:pPr>
          </w:p>
        </w:tc>
        <w:tc>
          <w:tcPr>
            <w:tcW w:w="7830" w:type="dxa"/>
            <w:tcBorders>
              <w:bottom w:val="single" w:sz="4" w:space="0" w:color="auto"/>
            </w:tcBorders>
            <w:shd w:val="clear" w:color="auto" w:fill="EAF1DD"/>
          </w:tcPr>
          <w:p w14:paraId="761F6AF5" w14:textId="77777777" w:rsidR="00A331AB" w:rsidRPr="00CD58E5" w:rsidRDefault="00A331AB" w:rsidP="002208E4">
            <w:pPr>
              <w:spacing w:before="120"/>
              <w:jc w:val="center"/>
              <w:rPr>
                <w:rFonts w:ascii="Cambria" w:eastAsia="Times New Roman" w:hAnsi="Cambria" w:cs="Times New Roman"/>
                <w:b/>
                <w:sz w:val="24"/>
                <w:szCs w:val="24"/>
              </w:rPr>
            </w:pPr>
            <w:r w:rsidRPr="00CD58E5">
              <w:rPr>
                <w:rFonts w:ascii="Cambria" w:eastAsia="Times New Roman" w:hAnsi="Cambria" w:cs="Times New Roman"/>
                <w:b/>
                <w:sz w:val="24"/>
                <w:szCs w:val="24"/>
              </w:rPr>
              <w:t>NAME OF ORGANISATION</w:t>
            </w:r>
          </w:p>
        </w:tc>
      </w:tr>
      <w:tr w:rsidR="00CD58E5" w:rsidRPr="00CD58E5" w14:paraId="513D6372" w14:textId="77777777" w:rsidTr="001013F1">
        <w:trPr>
          <w:trHeight w:val="223"/>
        </w:trPr>
        <w:tc>
          <w:tcPr>
            <w:tcW w:w="905" w:type="dxa"/>
          </w:tcPr>
          <w:p w14:paraId="065BC89A" w14:textId="77777777" w:rsidR="00A331AB" w:rsidRPr="00CD58E5" w:rsidRDefault="00A331AB" w:rsidP="002208E4">
            <w:pPr>
              <w:spacing w:before="40"/>
              <w:rPr>
                <w:rFonts w:ascii="Cambria" w:eastAsia="Times New Roman" w:hAnsi="Cambria" w:cs="Times New Roman"/>
                <w:sz w:val="18"/>
                <w:szCs w:val="18"/>
              </w:rPr>
            </w:pPr>
            <w:r w:rsidRPr="00CD58E5">
              <w:rPr>
                <w:rFonts w:asciiTheme="majorHAnsi" w:hAnsiTheme="majorHAnsi"/>
                <w:b/>
                <w:sz w:val="18"/>
                <w:szCs w:val="18"/>
              </w:rPr>
              <w:t>1</w:t>
            </w:r>
          </w:p>
        </w:tc>
        <w:tc>
          <w:tcPr>
            <w:tcW w:w="7830" w:type="dxa"/>
            <w:shd w:val="clear" w:color="auto" w:fill="auto"/>
          </w:tcPr>
          <w:p w14:paraId="0A2B6A41"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Office of the Prime Minister</w:t>
            </w:r>
          </w:p>
        </w:tc>
      </w:tr>
      <w:tr w:rsidR="00CD58E5" w:rsidRPr="00CD58E5" w14:paraId="2BCC05EC" w14:textId="77777777" w:rsidTr="001013F1">
        <w:trPr>
          <w:trHeight w:val="223"/>
        </w:trPr>
        <w:tc>
          <w:tcPr>
            <w:tcW w:w="905" w:type="dxa"/>
          </w:tcPr>
          <w:p w14:paraId="3B1CDF23" w14:textId="77777777" w:rsidR="00A331AB" w:rsidRPr="003058DB" w:rsidRDefault="00A331AB" w:rsidP="002208E4">
            <w:pPr>
              <w:spacing w:before="40"/>
              <w:rPr>
                <w:rFonts w:ascii="Cambria" w:eastAsia="Times New Roman" w:hAnsi="Cambria" w:cs="Times New Roman"/>
                <w:sz w:val="20"/>
                <w:szCs w:val="18"/>
              </w:rPr>
            </w:pPr>
            <w:r w:rsidRPr="003058DB">
              <w:rPr>
                <w:rFonts w:asciiTheme="majorHAnsi" w:hAnsiTheme="majorHAnsi"/>
                <w:b/>
                <w:sz w:val="20"/>
                <w:szCs w:val="18"/>
              </w:rPr>
              <w:t>2</w:t>
            </w:r>
          </w:p>
        </w:tc>
        <w:tc>
          <w:tcPr>
            <w:tcW w:w="7830" w:type="dxa"/>
            <w:shd w:val="clear" w:color="auto" w:fill="auto"/>
          </w:tcPr>
          <w:p w14:paraId="5DA90992" w14:textId="77777777" w:rsidR="00A331AB" w:rsidRPr="003058DB" w:rsidRDefault="00A331AB" w:rsidP="002208E4">
            <w:pPr>
              <w:rPr>
                <w:rFonts w:ascii="Cambria" w:eastAsia="Times New Roman" w:hAnsi="Cambria" w:cs="Times New Roman"/>
                <w:szCs w:val="20"/>
              </w:rPr>
            </w:pPr>
            <w:r w:rsidRPr="003058DB">
              <w:rPr>
                <w:rFonts w:ascii="Cambria" w:hAnsi="Cambria"/>
                <w:b/>
              </w:rPr>
              <w:t>Saint  Lucia National Trust (SLNT)</w:t>
            </w:r>
          </w:p>
        </w:tc>
      </w:tr>
      <w:tr w:rsidR="00CD58E5" w:rsidRPr="00CD58E5" w14:paraId="5520A447" w14:textId="77777777" w:rsidTr="001013F1">
        <w:trPr>
          <w:trHeight w:val="223"/>
        </w:trPr>
        <w:tc>
          <w:tcPr>
            <w:tcW w:w="905" w:type="dxa"/>
          </w:tcPr>
          <w:p w14:paraId="4D0BF40B" w14:textId="77777777" w:rsidR="00A331AB" w:rsidRPr="003058DB" w:rsidRDefault="00A331AB" w:rsidP="002208E4">
            <w:pPr>
              <w:spacing w:before="40"/>
              <w:rPr>
                <w:rFonts w:ascii="Cambria" w:eastAsia="Times New Roman" w:hAnsi="Cambria" w:cs="Times New Roman"/>
                <w:sz w:val="20"/>
                <w:szCs w:val="18"/>
              </w:rPr>
            </w:pPr>
            <w:r w:rsidRPr="003058DB">
              <w:rPr>
                <w:rFonts w:asciiTheme="majorHAnsi" w:hAnsiTheme="majorHAnsi"/>
                <w:b/>
                <w:sz w:val="20"/>
                <w:szCs w:val="18"/>
              </w:rPr>
              <w:lastRenderedPageBreak/>
              <w:t>3</w:t>
            </w:r>
          </w:p>
        </w:tc>
        <w:tc>
          <w:tcPr>
            <w:tcW w:w="7830" w:type="dxa"/>
            <w:shd w:val="clear" w:color="auto" w:fill="auto"/>
          </w:tcPr>
          <w:p w14:paraId="5E9E2482" w14:textId="67727B8A" w:rsidR="00A331AB" w:rsidRPr="003058DB" w:rsidRDefault="003058DB" w:rsidP="002208E4">
            <w:pPr>
              <w:rPr>
                <w:rFonts w:ascii="Cambria" w:eastAsia="Times New Roman" w:hAnsi="Cambria" w:cs="Times New Roman"/>
                <w:szCs w:val="20"/>
              </w:rPr>
            </w:pPr>
            <w:r w:rsidRPr="003058DB">
              <w:rPr>
                <w:rFonts w:ascii="Cambria" w:eastAsia="Times New Roman" w:hAnsi="Cambria" w:cs="Times New Roman"/>
                <w:b/>
                <w:bCs/>
                <w:szCs w:val="20"/>
              </w:rPr>
              <w:t>Ministry of Equity, Social Justice, Empowerment, Youth Development, Sports and Local Government</w:t>
            </w:r>
          </w:p>
        </w:tc>
      </w:tr>
      <w:tr w:rsidR="00CD58E5" w:rsidRPr="00CD58E5" w14:paraId="3180D257" w14:textId="77777777" w:rsidTr="001013F1">
        <w:trPr>
          <w:trHeight w:val="223"/>
        </w:trPr>
        <w:tc>
          <w:tcPr>
            <w:tcW w:w="905" w:type="dxa"/>
          </w:tcPr>
          <w:p w14:paraId="604B2988" w14:textId="77777777" w:rsidR="00A331AB" w:rsidRPr="00CD58E5" w:rsidRDefault="00A331AB" w:rsidP="002208E4">
            <w:pPr>
              <w:spacing w:before="40"/>
              <w:rPr>
                <w:rFonts w:ascii="Cambria" w:eastAsia="Times New Roman" w:hAnsi="Cambria" w:cs="Times New Roman"/>
                <w:sz w:val="18"/>
                <w:szCs w:val="18"/>
              </w:rPr>
            </w:pPr>
            <w:r w:rsidRPr="00CD58E5">
              <w:rPr>
                <w:rFonts w:asciiTheme="majorHAnsi" w:hAnsiTheme="majorHAnsi"/>
                <w:b/>
                <w:sz w:val="18"/>
                <w:szCs w:val="18"/>
              </w:rPr>
              <w:t>4</w:t>
            </w:r>
          </w:p>
        </w:tc>
        <w:tc>
          <w:tcPr>
            <w:tcW w:w="7830" w:type="dxa"/>
            <w:shd w:val="clear" w:color="auto" w:fill="auto"/>
          </w:tcPr>
          <w:p w14:paraId="3E853C45"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Department of Equity</w:t>
            </w:r>
          </w:p>
        </w:tc>
      </w:tr>
      <w:tr w:rsidR="00CD58E5" w:rsidRPr="00CD58E5" w14:paraId="7E6CBCC9" w14:textId="77777777" w:rsidTr="001013F1">
        <w:trPr>
          <w:trHeight w:val="223"/>
        </w:trPr>
        <w:tc>
          <w:tcPr>
            <w:tcW w:w="905" w:type="dxa"/>
          </w:tcPr>
          <w:p w14:paraId="09C6603D" w14:textId="0A9D44EF" w:rsidR="00A331AB" w:rsidRPr="00CD58E5" w:rsidRDefault="00A331AB" w:rsidP="002208E4">
            <w:pPr>
              <w:spacing w:before="40"/>
              <w:rPr>
                <w:rFonts w:ascii="Cambria" w:eastAsia="Times New Roman" w:hAnsi="Cambria" w:cs="Times New Roman"/>
                <w:sz w:val="18"/>
                <w:szCs w:val="18"/>
              </w:rPr>
            </w:pPr>
          </w:p>
        </w:tc>
        <w:tc>
          <w:tcPr>
            <w:tcW w:w="7830" w:type="dxa"/>
            <w:shd w:val="clear" w:color="auto" w:fill="auto"/>
          </w:tcPr>
          <w:p w14:paraId="1A66CC78" w14:textId="3575B622" w:rsidR="00A331AB" w:rsidRPr="00CD58E5" w:rsidRDefault="00A41967" w:rsidP="00A41967">
            <w:pPr>
              <w:rPr>
                <w:rFonts w:ascii="Cambria" w:eastAsia="Times New Roman" w:hAnsi="Cambria" w:cs="Times New Roman"/>
                <w:sz w:val="20"/>
                <w:szCs w:val="20"/>
              </w:rPr>
            </w:pPr>
            <w:r>
              <w:rPr>
                <w:rFonts w:ascii="Cambria" w:hAnsi="Cambria"/>
                <w:b/>
              </w:rPr>
              <w:t>Insurance Council of Saint</w:t>
            </w:r>
            <w:r w:rsidR="00A331AB" w:rsidRPr="00CD58E5">
              <w:rPr>
                <w:rFonts w:ascii="Cambria" w:hAnsi="Cambria"/>
                <w:b/>
              </w:rPr>
              <w:t xml:space="preserve"> Lucia</w:t>
            </w:r>
          </w:p>
        </w:tc>
      </w:tr>
      <w:tr w:rsidR="00CD58E5" w:rsidRPr="00CD58E5" w14:paraId="374E7E6F" w14:textId="77777777" w:rsidTr="001013F1">
        <w:trPr>
          <w:trHeight w:val="223"/>
        </w:trPr>
        <w:tc>
          <w:tcPr>
            <w:tcW w:w="905" w:type="dxa"/>
          </w:tcPr>
          <w:p w14:paraId="2C93624F" w14:textId="77777777" w:rsidR="00A331AB" w:rsidRPr="00CD58E5" w:rsidRDefault="00A331AB" w:rsidP="002208E4">
            <w:pPr>
              <w:spacing w:before="40"/>
              <w:rPr>
                <w:rFonts w:ascii="Cambria" w:eastAsia="Times New Roman" w:hAnsi="Cambria" w:cs="Times New Roman"/>
                <w:sz w:val="18"/>
                <w:szCs w:val="18"/>
              </w:rPr>
            </w:pPr>
            <w:r w:rsidRPr="00CD58E5">
              <w:rPr>
                <w:rFonts w:asciiTheme="majorHAnsi" w:hAnsiTheme="majorHAnsi"/>
                <w:b/>
                <w:sz w:val="18"/>
                <w:szCs w:val="18"/>
              </w:rPr>
              <w:t>7</w:t>
            </w:r>
          </w:p>
        </w:tc>
        <w:tc>
          <w:tcPr>
            <w:tcW w:w="7830" w:type="dxa"/>
            <w:shd w:val="clear" w:color="auto" w:fill="auto"/>
          </w:tcPr>
          <w:p w14:paraId="2D2F2AC5"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PCI Media Impact</w:t>
            </w:r>
          </w:p>
        </w:tc>
      </w:tr>
      <w:tr w:rsidR="00CD58E5" w:rsidRPr="00CD58E5" w14:paraId="1F2AF544" w14:textId="77777777" w:rsidTr="001013F1">
        <w:trPr>
          <w:trHeight w:val="223"/>
        </w:trPr>
        <w:tc>
          <w:tcPr>
            <w:tcW w:w="905" w:type="dxa"/>
          </w:tcPr>
          <w:p w14:paraId="59552E3B" w14:textId="77777777" w:rsidR="00A331AB" w:rsidRPr="00CD58E5" w:rsidRDefault="00A331AB" w:rsidP="002208E4">
            <w:pPr>
              <w:spacing w:before="40"/>
              <w:rPr>
                <w:rFonts w:ascii="Cambria" w:eastAsia="Times New Roman" w:hAnsi="Cambria" w:cs="Times New Roman"/>
                <w:sz w:val="18"/>
                <w:szCs w:val="18"/>
              </w:rPr>
            </w:pPr>
            <w:r w:rsidRPr="00CD58E5">
              <w:rPr>
                <w:rFonts w:asciiTheme="majorHAnsi" w:hAnsiTheme="majorHAnsi"/>
                <w:b/>
                <w:sz w:val="18"/>
                <w:szCs w:val="18"/>
              </w:rPr>
              <w:t>8</w:t>
            </w:r>
          </w:p>
        </w:tc>
        <w:tc>
          <w:tcPr>
            <w:tcW w:w="7830" w:type="dxa"/>
            <w:shd w:val="clear" w:color="auto" w:fill="auto"/>
          </w:tcPr>
          <w:p w14:paraId="33DB7955"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Sir Arthur Lewis Community College</w:t>
            </w:r>
          </w:p>
        </w:tc>
      </w:tr>
      <w:tr w:rsidR="00CD58E5" w:rsidRPr="00CD58E5" w14:paraId="57BB86C5" w14:textId="77777777" w:rsidTr="001013F1">
        <w:trPr>
          <w:trHeight w:val="223"/>
        </w:trPr>
        <w:tc>
          <w:tcPr>
            <w:tcW w:w="905" w:type="dxa"/>
          </w:tcPr>
          <w:p w14:paraId="4E0FE34E" w14:textId="77777777" w:rsidR="00A331AB" w:rsidRPr="00CD58E5" w:rsidRDefault="00A331AB" w:rsidP="002208E4">
            <w:pPr>
              <w:spacing w:before="40"/>
              <w:rPr>
                <w:rFonts w:ascii="Cambria" w:eastAsia="Times New Roman" w:hAnsi="Cambria" w:cs="Times New Roman"/>
                <w:sz w:val="18"/>
                <w:szCs w:val="18"/>
              </w:rPr>
            </w:pPr>
            <w:r w:rsidRPr="00CD58E5">
              <w:rPr>
                <w:rFonts w:asciiTheme="majorHAnsi" w:hAnsiTheme="majorHAnsi"/>
                <w:b/>
                <w:sz w:val="18"/>
                <w:szCs w:val="18"/>
              </w:rPr>
              <w:t>9</w:t>
            </w:r>
          </w:p>
        </w:tc>
        <w:tc>
          <w:tcPr>
            <w:tcW w:w="7830" w:type="dxa"/>
            <w:shd w:val="clear" w:color="auto" w:fill="auto"/>
          </w:tcPr>
          <w:p w14:paraId="52900A9D"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CARPHA</w:t>
            </w:r>
          </w:p>
        </w:tc>
      </w:tr>
      <w:tr w:rsidR="00CD58E5" w:rsidRPr="00CD58E5" w14:paraId="2EC8E00E" w14:textId="77777777" w:rsidTr="001013F1">
        <w:trPr>
          <w:trHeight w:val="223"/>
        </w:trPr>
        <w:tc>
          <w:tcPr>
            <w:tcW w:w="905" w:type="dxa"/>
          </w:tcPr>
          <w:p w14:paraId="502E119A" w14:textId="77777777" w:rsidR="00A331AB" w:rsidRPr="00CD58E5" w:rsidRDefault="00A331AB" w:rsidP="002208E4">
            <w:pPr>
              <w:spacing w:before="40"/>
              <w:rPr>
                <w:rFonts w:ascii="Cambria" w:eastAsia="Times New Roman" w:hAnsi="Cambria" w:cs="Times New Roman"/>
                <w:sz w:val="18"/>
                <w:szCs w:val="18"/>
              </w:rPr>
            </w:pPr>
            <w:r w:rsidRPr="00CD58E5">
              <w:rPr>
                <w:rFonts w:asciiTheme="majorHAnsi" w:hAnsiTheme="majorHAnsi"/>
                <w:b/>
                <w:sz w:val="18"/>
                <w:szCs w:val="18"/>
              </w:rPr>
              <w:t>10</w:t>
            </w:r>
          </w:p>
        </w:tc>
        <w:tc>
          <w:tcPr>
            <w:tcW w:w="7830" w:type="dxa"/>
            <w:shd w:val="clear" w:color="auto" w:fill="auto"/>
          </w:tcPr>
          <w:p w14:paraId="12661937"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NEMO</w:t>
            </w:r>
          </w:p>
        </w:tc>
      </w:tr>
      <w:tr w:rsidR="00CD58E5" w:rsidRPr="00CD58E5" w14:paraId="29160631" w14:textId="77777777" w:rsidTr="001013F1">
        <w:trPr>
          <w:trHeight w:val="223"/>
        </w:trPr>
        <w:tc>
          <w:tcPr>
            <w:tcW w:w="905" w:type="dxa"/>
          </w:tcPr>
          <w:p w14:paraId="6B4832A1" w14:textId="77777777" w:rsidR="00A331AB" w:rsidRPr="00CD58E5" w:rsidRDefault="00A331AB" w:rsidP="002208E4">
            <w:pPr>
              <w:spacing w:before="40"/>
              <w:rPr>
                <w:rFonts w:ascii="Cambria" w:eastAsia="Times New Roman" w:hAnsi="Cambria" w:cs="Times New Roman"/>
                <w:sz w:val="18"/>
                <w:szCs w:val="18"/>
              </w:rPr>
            </w:pPr>
            <w:r w:rsidRPr="00CD58E5">
              <w:rPr>
                <w:rFonts w:asciiTheme="majorHAnsi" w:hAnsiTheme="majorHAnsi"/>
                <w:b/>
                <w:sz w:val="18"/>
                <w:szCs w:val="18"/>
              </w:rPr>
              <w:t>11</w:t>
            </w:r>
          </w:p>
        </w:tc>
        <w:tc>
          <w:tcPr>
            <w:tcW w:w="7830" w:type="dxa"/>
            <w:shd w:val="clear" w:color="auto" w:fill="auto"/>
          </w:tcPr>
          <w:p w14:paraId="4BCB3782" w14:textId="77777777" w:rsidR="00A331AB" w:rsidRPr="00CD58E5" w:rsidRDefault="00A331AB" w:rsidP="002208E4">
            <w:pPr>
              <w:rPr>
                <w:rFonts w:ascii="Cambria" w:eastAsia="Times New Roman" w:hAnsi="Cambria" w:cs="Times New Roman"/>
                <w:sz w:val="20"/>
                <w:szCs w:val="20"/>
              </w:rPr>
            </w:pPr>
            <w:r w:rsidRPr="00CD58E5">
              <w:rPr>
                <w:rFonts w:ascii="Cambria" w:hAnsi="Cambria"/>
                <w:b/>
              </w:rPr>
              <w:t>Department of Fisheries</w:t>
            </w:r>
          </w:p>
        </w:tc>
      </w:tr>
      <w:tr w:rsidR="00CD58E5" w:rsidRPr="00CD58E5" w14:paraId="3EA65BEB" w14:textId="77777777" w:rsidTr="001013F1">
        <w:trPr>
          <w:trHeight w:val="223"/>
        </w:trPr>
        <w:tc>
          <w:tcPr>
            <w:tcW w:w="905" w:type="dxa"/>
          </w:tcPr>
          <w:p w14:paraId="4CF83EF8" w14:textId="77777777" w:rsidR="00A331AB" w:rsidRPr="00CD58E5" w:rsidRDefault="00A331AB" w:rsidP="002208E4">
            <w:pPr>
              <w:spacing w:before="40"/>
              <w:rPr>
                <w:rFonts w:ascii="Cambria" w:eastAsia="Times New Roman" w:hAnsi="Cambria" w:cs="Times New Roman"/>
                <w:sz w:val="18"/>
                <w:szCs w:val="18"/>
              </w:rPr>
            </w:pPr>
            <w:r w:rsidRPr="00CD58E5">
              <w:rPr>
                <w:rFonts w:asciiTheme="majorHAnsi" w:hAnsiTheme="majorHAnsi"/>
                <w:b/>
                <w:sz w:val="18"/>
                <w:szCs w:val="18"/>
              </w:rPr>
              <w:t>12</w:t>
            </w:r>
          </w:p>
        </w:tc>
        <w:tc>
          <w:tcPr>
            <w:tcW w:w="7830" w:type="dxa"/>
            <w:shd w:val="clear" w:color="auto" w:fill="auto"/>
          </w:tcPr>
          <w:p w14:paraId="6A94A0A2" w14:textId="5456A0B9" w:rsidR="00A331AB" w:rsidRPr="00CD58E5" w:rsidRDefault="00A41967" w:rsidP="00A41967">
            <w:pPr>
              <w:rPr>
                <w:rFonts w:ascii="Cambria" w:eastAsia="Times New Roman" w:hAnsi="Cambria" w:cs="Times New Roman"/>
                <w:sz w:val="20"/>
                <w:szCs w:val="20"/>
              </w:rPr>
            </w:pPr>
            <w:r>
              <w:rPr>
                <w:rFonts w:ascii="Cambria" w:hAnsi="Cambria"/>
                <w:b/>
              </w:rPr>
              <w:t>Saint</w:t>
            </w:r>
            <w:r w:rsidR="00A331AB" w:rsidRPr="00CD58E5">
              <w:rPr>
                <w:rFonts w:ascii="Cambria" w:hAnsi="Cambria"/>
                <w:b/>
              </w:rPr>
              <w:t xml:space="preserve"> Lucia Air &amp; Sea Ports Authority</w:t>
            </w:r>
          </w:p>
        </w:tc>
      </w:tr>
    </w:tbl>
    <w:p w14:paraId="459D4DCF" w14:textId="77777777" w:rsidR="00A331AB" w:rsidRPr="00CD58E5" w:rsidRDefault="00A331AB" w:rsidP="00EF6271">
      <w:pPr>
        <w:spacing w:before="120"/>
        <w:jc w:val="center"/>
        <w:rPr>
          <w:rFonts w:asciiTheme="majorHAnsi" w:hAnsiTheme="majorHAnsi"/>
          <w:b/>
          <w:sz w:val="26"/>
          <w:szCs w:val="28"/>
          <w:u w:val="single"/>
        </w:rPr>
      </w:pPr>
    </w:p>
    <w:p w14:paraId="55CEE9CC" w14:textId="77777777" w:rsidR="00CA1630" w:rsidRPr="00CD58E5" w:rsidRDefault="00CA1630" w:rsidP="00CA1630">
      <w:pPr>
        <w:jc w:val="center"/>
        <w:rPr>
          <w:rFonts w:asciiTheme="majorHAnsi" w:hAnsiTheme="majorHAnsi"/>
          <w:b/>
        </w:rPr>
      </w:pPr>
    </w:p>
    <w:p w14:paraId="5A8CD100" w14:textId="77777777" w:rsidR="00A331AB" w:rsidRPr="00CD58E5" w:rsidRDefault="00A331AB" w:rsidP="00CA1630">
      <w:pPr>
        <w:jc w:val="center"/>
        <w:rPr>
          <w:rFonts w:asciiTheme="majorHAnsi" w:hAnsiTheme="majorHAnsi"/>
          <w:b/>
        </w:rPr>
      </w:pPr>
    </w:p>
    <w:p w14:paraId="3848B611" w14:textId="77777777" w:rsidR="00F65334" w:rsidRPr="00CD58E5" w:rsidRDefault="00F65334" w:rsidP="00CA1630">
      <w:pPr>
        <w:jc w:val="center"/>
        <w:rPr>
          <w:rFonts w:asciiTheme="majorHAnsi" w:hAnsiTheme="majorHAnsi"/>
          <w:b/>
        </w:rPr>
      </w:pPr>
    </w:p>
    <w:p w14:paraId="587D77A7" w14:textId="77777777" w:rsidR="00F65334" w:rsidRPr="00CD58E5" w:rsidRDefault="00F65334" w:rsidP="00CA1630">
      <w:pPr>
        <w:jc w:val="center"/>
        <w:rPr>
          <w:rFonts w:asciiTheme="majorHAnsi" w:hAnsiTheme="majorHAnsi"/>
          <w:b/>
        </w:rPr>
      </w:pPr>
    </w:p>
    <w:p w14:paraId="60641476" w14:textId="77777777" w:rsidR="00F65334" w:rsidRPr="00CD58E5" w:rsidRDefault="00F65334" w:rsidP="00CA1630">
      <w:pPr>
        <w:jc w:val="center"/>
        <w:rPr>
          <w:rFonts w:asciiTheme="majorHAnsi" w:hAnsiTheme="majorHAnsi"/>
          <w:b/>
        </w:rPr>
      </w:pPr>
    </w:p>
    <w:p w14:paraId="7A71E80D" w14:textId="77777777" w:rsidR="00F65334" w:rsidRPr="00CD58E5" w:rsidRDefault="00F65334" w:rsidP="00CA1630">
      <w:pPr>
        <w:jc w:val="center"/>
        <w:rPr>
          <w:rFonts w:asciiTheme="majorHAnsi" w:hAnsiTheme="majorHAnsi"/>
          <w:b/>
        </w:rPr>
      </w:pPr>
    </w:p>
    <w:p w14:paraId="7EE03E38" w14:textId="77777777" w:rsidR="00F65334" w:rsidRPr="00CD58E5" w:rsidRDefault="00F65334" w:rsidP="00CA1630">
      <w:pPr>
        <w:jc w:val="center"/>
        <w:rPr>
          <w:rFonts w:asciiTheme="majorHAnsi" w:hAnsiTheme="majorHAnsi"/>
          <w:b/>
        </w:rPr>
      </w:pPr>
    </w:p>
    <w:p w14:paraId="6D2B8D19" w14:textId="62AE5A66" w:rsidR="00427AB2" w:rsidRPr="00CD58E5" w:rsidRDefault="00427AB2">
      <w:pPr>
        <w:rPr>
          <w:rFonts w:ascii="Times New Roman" w:hAnsi="Times New Roman" w:cs="Times New Roman"/>
          <w:sz w:val="24"/>
          <w:szCs w:val="24"/>
        </w:rPr>
      </w:pPr>
    </w:p>
    <w:p w14:paraId="3AD0F98F" w14:textId="5F64B66F" w:rsidR="00BE143C" w:rsidRPr="00CD58E5" w:rsidRDefault="00BE143C" w:rsidP="002A368A">
      <w:pPr>
        <w:pStyle w:val="Heading1"/>
        <w:rPr>
          <w:color w:val="auto"/>
        </w:rPr>
      </w:pPr>
      <w:bookmarkStart w:id="28" w:name="_Toc486839707"/>
      <w:r w:rsidRPr="00CD58E5">
        <w:rPr>
          <w:color w:val="auto"/>
        </w:rPr>
        <w:lastRenderedPageBreak/>
        <w:t>A</w:t>
      </w:r>
      <w:r w:rsidR="00407A5A" w:rsidRPr="00CD58E5">
        <w:rPr>
          <w:color w:val="auto"/>
        </w:rPr>
        <w:t>NNEX</w:t>
      </w:r>
      <w:r w:rsidR="00A24488" w:rsidRPr="00CD58E5">
        <w:rPr>
          <w:color w:val="auto"/>
        </w:rPr>
        <w:t xml:space="preserve"> </w:t>
      </w:r>
      <w:r w:rsidR="001C4E27" w:rsidRPr="00CD58E5">
        <w:rPr>
          <w:color w:val="auto"/>
        </w:rPr>
        <w:t>V</w:t>
      </w:r>
      <w:r w:rsidRPr="00CD58E5">
        <w:rPr>
          <w:color w:val="auto"/>
        </w:rPr>
        <w:t>: CRITERIA AND SCORES FOR PPCR CORE INDICATORS 1</w:t>
      </w:r>
      <w:r w:rsidR="003917E9" w:rsidRPr="00CD58E5">
        <w:rPr>
          <w:color w:val="auto"/>
        </w:rPr>
        <w:t>,</w:t>
      </w:r>
      <w:r w:rsidRPr="00CD58E5">
        <w:rPr>
          <w:color w:val="auto"/>
        </w:rPr>
        <w:t xml:space="preserve"> 2 </w:t>
      </w:r>
      <w:r w:rsidR="00371F2B" w:rsidRPr="00CD58E5">
        <w:rPr>
          <w:color w:val="auto"/>
        </w:rPr>
        <w:t>AND 3</w:t>
      </w:r>
      <w:bookmarkEnd w:id="28"/>
    </w:p>
    <w:p w14:paraId="5F2DA689" w14:textId="77777777" w:rsidR="00335C04" w:rsidRPr="00CD58E5" w:rsidRDefault="00335C04" w:rsidP="00335C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616"/>
        <w:gridCol w:w="1348"/>
        <w:gridCol w:w="3059"/>
        <w:gridCol w:w="2649"/>
        <w:gridCol w:w="1828"/>
        <w:gridCol w:w="1708"/>
      </w:tblGrid>
      <w:tr w:rsidR="00CD58E5" w:rsidRPr="00CD58E5" w14:paraId="5007EA8C" w14:textId="77777777" w:rsidTr="001013F1">
        <w:trPr>
          <w:trHeight w:val="449"/>
          <w:tblHeader/>
          <w:jc w:val="center"/>
        </w:trPr>
        <w:tc>
          <w:tcPr>
            <w:tcW w:w="0" w:type="auto"/>
            <w:gridSpan w:val="7"/>
            <w:shd w:val="clear" w:color="auto" w:fill="FFC000"/>
            <w:noWrap/>
            <w:hideMark/>
          </w:tcPr>
          <w:p w14:paraId="6A2CB425" w14:textId="77777777" w:rsidR="007B7087" w:rsidRPr="00CD58E5" w:rsidRDefault="007B7087" w:rsidP="007B7087">
            <w:pPr>
              <w:spacing w:after="0" w:line="240" w:lineRule="auto"/>
              <w:jc w:val="center"/>
              <w:rPr>
                <w:rFonts w:ascii="Times New Roman" w:eastAsia="Times New Roman" w:hAnsi="Times New Roman" w:cs="Times New Roman"/>
                <w:b/>
                <w:bCs/>
                <w:sz w:val="28"/>
                <w:szCs w:val="28"/>
              </w:rPr>
            </w:pPr>
            <w:r w:rsidRPr="00CD58E5">
              <w:rPr>
                <w:rFonts w:ascii="Times New Roman" w:eastAsia="Times New Roman" w:hAnsi="Times New Roman" w:cs="Times New Roman"/>
                <w:b/>
                <w:bCs/>
                <w:sz w:val="28"/>
                <w:szCs w:val="28"/>
              </w:rPr>
              <w:t>PPCR Core Indicator 1: Degree of integration of climate change into National Planning</w:t>
            </w:r>
          </w:p>
        </w:tc>
      </w:tr>
      <w:tr w:rsidR="00CD58E5" w:rsidRPr="00CD58E5" w14:paraId="1B273C10" w14:textId="77777777" w:rsidTr="001013F1">
        <w:trPr>
          <w:trHeight w:val="1592"/>
          <w:jc w:val="center"/>
        </w:trPr>
        <w:tc>
          <w:tcPr>
            <w:tcW w:w="0" w:type="auto"/>
            <w:gridSpan w:val="2"/>
            <w:shd w:val="clear" w:color="auto" w:fill="auto"/>
            <w:vAlign w:val="bottom"/>
            <w:hideMark/>
          </w:tcPr>
          <w:p w14:paraId="5ABDE768" w14:textId="77777777" w:rsidR="007B7087" w:rsidRPr="00CD58E5" w:rsidRDefault="007B7087" w:rsidP="00626BA6">
            <w:pPr>
              <w:spacing w:after="0" w:line="240" w:lineRule="auto"/>
              <w:rPr>
                <w:rFonts w:ascii="Times New Roman" w:eastAsia="Times New Roman" w:hAnsi="Times New Roman" w:cs="Times New Roman"/>
              </w:rPr>
            </w:pPr>
          </w:p>
        </w:tc>
        <w:tc>
          <w:tcPr>
            <w:tcW w:w="0" w:type="auto"/>
            <w:shd w:val="clear" w:color="auto" w:fill="auto"/>
            <w:vAlign w:val="center"/>
            <w:hideMark/>
          </w:tcPr>
          <w:p w14:paraId="426365DC" w14:textId="77777777" w:rsidR="007B7087" w:rsidRPr="00CD58E5" w:rsidRDefault="007B7087" w:rsidP="00626BA6">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 xml:space="preserve">Is there an approved climate change plan for the nation/ sector? </w:t>
            </w:r>
          </w:p>
        </w:tc>
        <w:tc>
          <w:tcPr>
            <w:tcW w:w="3059" w:type="dxa"/>
            <w:shd w:val="clear" w:color="auto" w:fill="auto"/>
            <w:vAlign w:val="center"/>
            <w:hideMark/>
          </w:tcPr>
          <w:p w14:paraId="7A478408" w14:textId="77777777" w:rsidR="007B7087" w:rsidRPr="00CD58E5" w:rsidRDefault="007B7087" w:rsidP="00626BA6">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Have climate resilience strategies been embedded in the central government's/ sector's principal planning documents?</w:t>
            </w:r>
          </w:p>
        </w:tc>
        <w:tc>
          <w:tcPr>
            <w:tcW w:w="2649" w:type="dxa"/>
            <w:shd w:val="clear" w:color="auto" w:fill="auto"/>
            <w:vAlign w:val="center"/>
            <w:hideMark/>
          </w:tcPr>
          <w:p w14:paraId="24A12251" w14:textId="77777777" w:rsidR="007B7087" w:rsidRPr="00CD58E5" w:rsidRDefault="007B7087" w:rsidP="00626BA6">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Has responsibility been assigned to institutions or persons to integrate climate resilience planning?</w:t>
            </w:r>
          </w:p>
        </w:tc>
        <w:tc>
          <w:tcPr>
            <w:tcW w:w="0" w:type="auto"/>
            <w:shd w:val="clear" w:color="auto" w:fill="auto"/>
            <w:vAlign w:val="center"/>
            <w:hideMark/>
          </w:tcPr>
          <w:p w14:paraId="54AE3732" w14:textId="77777777" w:rsidR="007B7087" w:rsidRPr="00CD58E5" w:rsidRDefault="007B7087" w:rsidP="00626BA6">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 xml:space="preserve">Have specific measures, e.g. investments and programs, to address climate resilience been identified and prioritized? </w:t>
            </w:r>
          </w:p>
        </w:tc>
        <w:tc>
          <w:tcPr>
            <w:tcW w:w="0" w:type="auto"/>
            <w:shd w:val="clear" w:color="auto" w:fill="auto"/>
            <w:vAlign w:val="center"/>
            <w:hideMark/>
          </w:tcPr>
          <w:p w14:paraId="3A8854BA" w14:textId="77777777" w:rsidR="007B7087" w:rsidRPr="00CD58E5" w:rsidRDefault="007B7087" w:rsidP="00626BA6">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Do all planning processes routinely screen for climate risks?</w:t>
            </w:r>
          </w:p>
        </w:tc>
      </w:tr>
      <w:tr w:rsidR="00CD58E5" w:rsidRPr="00CD58E5" w14:paraId="7781D318" w14:textId="77777777" w:rsidTr="001013F1">
        <w:trPr>
          <w:trHeight w:val="330"/>
          <w:jc w:val="center"/>
        </w:trPr>
        <w:tc>
          <w:tcPr>
            <w:tcW w:w="0" w:type="auto"/>
            <w:shd w:val="clear" w:color="auto" w:fill="auto"/>
            <w:noWrap/>
            <w:vAlign w:val="bottom"/>
            <w:hideMark/>
          </w:tcPr>
          <w:p w14:paraId="4B37F925" w14:textId="77777777" w:rsidR="007B7087" w:rsidRPr="00CD58E5" w:rsidRDefault="007B7087" w:rsidP="00626BA6">
            <w:pPr>
              <w:spacing w:after="0" w:line="240" w:lineRule="auto"/>
              <w:jc w:val="center"/>
              <w:rPr>
                <w:rFonts w:ascii="Times New Roman" w:eastAsia="Times New Roman" w:hAnsi="Times New Roman" w:cs="Times New Roman"/>
              </w:rPr>
            </w:pPr>
          </w:p>
        </w:tc>
        <w:tc>
          <w:tcPr>
            <w:tcW w:w="0" w:type="auto"/>
            <w:shd w:val="clear" w:color="auto" w:fill="auto"/>
            <w:noWrap/>
            <w:vAlign w:val="center"/>
            <w:hideMark/>
          </w:tcPr>
          <w:p w14:paraId="3D5DD749"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w:t>
            </w:r>
          </w:p>
        </w:tc>
        <w:tc>
          <w:tcPr>
            <w:tcW w:w="0" w:type="auto"/>
            <w:shd w:val="clear" w:color="auto" w:fill="auto"/>
            <w:noWrap/>
            <w:vAlign w:val="center"/>
            <w:hideMark/>
          </w:tcPr>
          <w:p w14:paraId="5418D300"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b</w:t>
            </w:r>
          </w:p>
        </w:tc>
        <w:tc>
          <w:tcPr>
            <w:tcW w:w="3059" w:type="dxa"/>
            <w:shd w:val="clear" w:color="auto" w:fill="auto"/>
            <w:noWrap/>
            <w:vAlign w:val="center"/>
            <w:hideMark/>
          </w:tcPr>
          <w:p w14:paraId="57638BC7"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w:t>
            </w:r>
          </w:p>
        </w:tc>
        <w:tc>
          <w:tcPr>
            <w:tcW w:w="2649" w:type="dxa"/>
            <w:shd w:val="clear" w:color="auto" w:fill="auto"/>
            <w:noWrap/>
            <w:vAlign w:val="center"/>
            <w:hideMark/>
          </w:tcPr>
          <w:p w14:paraId="20F636E6"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d</w:t>
            </w:r>
          </w:p>
        </w:tc>
        <w:tc>
          <w:tcPr>
            <w:tcW w:w="0" w:type="auto"/>
            <w:shd w:val="clear" w:color="auto" w:fill="auto"/>
            <w:noWrap/>
            <w:vAlign w:val="center"/>
            <w:hideMark/>
          </w:tcPr>
          <w:p w14:paraId="20A4D4B9"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e</w:t>
            </w:r>
          </w:p>
        </w:tc>
        <w:tc>
          <w:tcPr>
            <w:tcW w:w="0" w:type="auto"/>
            <w:shd w:val="clear" w:color="auto" w:fill="auto"/>
            <w:noWrap/>
            <w:vAlign w:val="center"/>
            <w:hideMark/>
          </w:tcPr>
          <w:p w14:paraId="6E817567" w14:textId="77777777" w:rsidR="007B7087" w:rsidRPr="00CD58E5" w:rsidRDefault="007B7087" w:rsidP="00626BA6">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f</w:t>
            </w:r>
          </w:p>
        </w:tc>
      </w:tr>
      <w:tr w:rsidR="00A73CD4" w:rsidRPr="00CD58E5" w14:paraId="61348792" w14:textId="77777777" w:rsidTr="007B7087">
        <w:trPr>
          <w:trHeight w:val="332"/>
          <w:jc w:val="center"/>
        </w:trPr>
        <w:tc>
          <w:tcPr>
            <w:tcW w:w="0" w:type="auto"/>
            <w:shd w:val="clear" w:color="auto" w:fill="70AD47" w:themeFill="accent6"/>
            <w:noWrap/>
            <w:vAlign w:val="bottom"/>
          </w:tcPr>
          <w:p w14:paraId="4A8C4876" w14:textId="77777777" w:rsidR="007B7087" w:rsidRPr="00CD58E5" w:rsidRDefault="007B7087" w:rsidP="00626BA6">
            <w:pPr>
              <w:spacing w:after="0" w:line="240" w:lineRule="auto"/>
              <w:rPr>
                <w:rFonts w:ascii="Times New Roman" w:eastAsia="Times New Roman" w:hAnsi="Times New Roman" w:cs="Times New Roman"/>
                <w:b/>
              </w:rPr>
            </w:pPr>
            <w:r w:rsidRPr="00CD58E5">
              <w:rPr>
                <w:rFonts w:ascii="Times New Roman" w:eastAsia="Times New Roman" w:hAnsi="Times New Roman" w:cs="Times New Roman"/>
                <w:b/>
              </w:rPr>
              <w:t>Score</w:t>
            </w:r>
          </w:p>
        </w:tc>
        <w:tc>
          <w:tcPr>
            <w:tcW w:w="0" w:type="auto"/>
            <w:shd w:val="clear" w:color="auto" w:fill="70AD47" w:themeFill="accent6"/>
            <w:noWrap/>
            <w:vAlign w:val="center"/>
          </w:tcPr>
          <w:p w14:paraId="02C4C3BE" w14:textId="77777777" w:rsidR="007B7087" w:rsidRPr="00CD58E5" w:rsidRDefault="007B7087"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2012 (baseline)</w:t>
            </w:r>
          </w:p>
        </w:tc>
        <w:tc>
          <w:tcPr>
            <w:tcW w:w="0" w:type="auto"/>
            <w:shd w:val="clear" w:color="auto" w:fill="70AD47" w:themeFill="accent6"/>
            <w:vAlign w:val="center"/>
          </w:tcPr>
          <w:p w14:paraId="51960094"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8</w:t>
            </w:r>
          </w:p>
        </w:tc>
        <w:tc>
          <w:tcPr>
            <w:tcW w:w="3059" w:type="dxa"/>
            <w:shd w:val="clear" w:color="auto" w:fill="70AD47" w:themeFill="accent6"/>
            <w:vAlign w:val="center"/>
          </w:tcPr>
          <w:p w14:paraId="02A0FC39"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649" w:type="dxa"/>
            <w:shd w:val="clear" w:color="auto" w:fill="70AD47" w:themeFill="accent6"/>
            <w:vAlign w:val="center"/>
          </w:tcPr>
          <w:p w14:paraId="74F8C1A3"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0" w:type="auto"/>
            <w:shd w:val="clear" w:color="auto" w:fill="70AD47" w:themeFill="accent6"/>
            <w:vAlign w:val="center"/>
          </w:tcPr>
          <w:p w14:paraId="06298D7F"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0" w:type="auto"/>
            <w:shd w:val="clear" w:color="auto" w:fill="70AD47" w:themeFill="accent6"/>
            <w:vAlign w:val="center"/>
          </w:tcPr>
          <w:p w14:paraId="0325EE53"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A73CD4" w:rsidRPr="00CD58E5" w14:paraId="11680390" w14:textId="77777777" w:rsidTr="007B7087">
        <w:trPr>
          <w:trHeight w:val="278"/>
          <w:jc w:val="center"/>
        </w:trPr>
        <w:tc>
          <w:tcPr>
            <w:tcW w:w="0" w:type="auto"/>
            <w:shd w:val="clear" w:color="auto" w:fill="00B0F0"/>
            <w:noWrap/>
            <w:vAlign w:val="bottom"/>
          </w:tcPr>
          <w:p w14:paraId="3741C655" w14:textId="77777777" w:rsidR="007B7087" w:rsidRPr="00CD58E5" w:rsidRDefault="007B7087" w:rsidP="00626BA6">
            <w:pPr>
              <w:spacing w:after="0" w:line="240" w:lineRule="auto"/>
              <w:rPr>
                <w:rFonts w:ascii="Times New Roman" w:eastAsia="Times New Roman" w:hAnsi="Times New Roman" w:cs="Times New Roman"/>
              </w:rPr>
            </w:pPr>
          </w:p>
        </w:tc>
        <w:tc>
          <w:tcPr>
            <w:tcW w:w="0" w:type="auto"/>
            <w:shd w:val="clear" w:color="auto" w:fill="00B0F0"/>
            <w:noWrap/>
            <w:vAlign w:val="center"/>
          </w:tcPr>
          <w:p w14:paraId="716270A2" w14:textId="77777777" w:rsidR="007B7087" w:rsidRPr="00CD58E5" w:rsidRDefault="007B7087" w:rsidP="00626BA6">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2013</w:t>
            </w:r>
          </w:p>
        </w:tc>
        <w:tc>
          <w:tcPr>
            <w:tcW w:w="0" w:type="auto"/>
            <w:shd w:val="clear" w:color="auto" w:fill="00B0F0"/>
            <w:vAlign w:val="center"/>
          </w:tcPr>
          <w:p w14:paraId="6887FB2C"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8</w:t>
            </w:r>
          </w:p>
        </w:tc>
        <w:tc>
          <w:tcPr>
            <w:tcW w:w="3059" w:type="dxa"/>
            <w:shd w:val="clear" w:color="auto" w:fill="00B0F0"/>
            <w:vAlign w:val="center"/>
          </w:tcPr>
          <w:p w14:paraId="43BBBECB"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649" w:type="dxa"/>
            <w:shd w:val="clear" w:color="auto" w:fill="00B0F0"/>
            <w:vAlign w:val="center"/>
          </w:tcPr>
          <w:p w14:paraId="14935C99"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0" w:type="auto"/>
            <w:shd w:val="clear" w:color="auto" w:fill="00B0F0"/>
            <w:vAlign w:val="center"/>
          </w:tcPr>
          <w:p w14:paraId="74540DCE"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0" w:type="auto"/>
            <w:shd w:val="clear" w:color="auto" w:fill="00B0F0"/>
            <w:vAlign w:val="center"/>
          </w:tcPr>
          <w:p w14:paraId="57A288D4"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A73CD4" w:rsidRPr="00CD58E5" w14:paraId="5D6B5D0D" w14:textId="77777777" w:rsidTr="007B7087">
        <w:trPr>
          <w:trHeight w:val="278"/>
          <w:jc w:val="center"/>
        </w:trPr>
        <w:tc>
          <w:tcPr>
            <w:tcW w:w="0" w:type="auto"/>
            <w:shd w:val="clear" w:color="auto" w:fill="F4B083" w:themeFill="accent2" w:themeFillTint="99"/>
            <w:noWrap/>
            <w:vAlign w:val="bottom"/>
          </w:tcPr>
          <w:p w14:paraId="5E5D56EB" w14:textId="77777777" w:rsidR="007B7087" w:rsidRPr="00CD58E5" w:rsidRDefault="007B7087" w:rsidP="00626BA6">
            <w:pPr>
              <w:spacing w:after="0" w:line="240" w:lineRule="auto"/>
              <w:rPr>
                <w:rFonts w:ascii="Times New Roman" w:eastAsia="Times New Roman" w:hAnsi="Times New Roman" w:cs="Times New Roman"/>
              </w:rPr>
            </w:pPr>
          </w:p>
        </w:tc>
        <w:tc>
          <w:tcPr>
            <w:tcW w:w="0" w:type="auto"/>
            <w:shd w:val="clear" w:color="auto" w:fill="F4B083" w:themeFill="accent2" w:themeFillTint="99"/>
            <w:noWrap/>
            <w:vAlign w:val="center"/>
          </w:tcPr>
          <w:p w14:paraId="3DDC6AA2" w14:textId="77777777" w:rsidR="007B7087" w:rsidRPr="00CD58E5" w:rsidRDefault="007B7087" w:rsidP="00626BA6">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2014</w:t>
            </w:r>
          </w:p>
        </w:tc>
        <w:tc>
          <w:tcPr>
            <w:tcW w:w="0" w:type="auto"/>
            <w:shd w:val="clear" w:color="auto" w:fill="F4B083" w:themeFill="accent2" w:themeFillTint="99"/>
            <w:vAlign w:val="center"/>
          </w:tcPr>
          <w:p w14:paraId="4BF3ACF5"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8</w:t>
            </w:r>
          </w:p>
        </w:tc>
        <w:tc>
          <w:tcPr>
            <w:tcW w:w="3059" w:type="dxa"/>
            <w:shd w:val="clear" w:color="auto" w:fill="F4B083" w:themeFill="accent2" w:themeFillTint="99"/>
            <w:vAlign w:val="center"/>
          </w:tcPr>
          <w:p w14:paraId="5E3F0041"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649" w:type="dxa"/>
            <w:shd w:val="clear" w:color="auto" w:fill="F4B083" w:themeFill="accent2" w:themeFillTint="99"/>
            <w:vAlign w:val="center"/>
          </w:tcPr>
          <w:p w14:paraId="31F9A1DE"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0" w:type="auto"/>
            <w:shd w:val="clear" w:color="auto" w:fill="F4B083" w:themeFill="accent2" w:themeFillTint="99"/>
            <w:vAlign w:val="center"/>
          </w:tcPr>
          <w:p w14:paraId="50C39CD6"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0" w:type="auto"/>
            <w:shd w:val="clear" w:color="auto" w:fill="F4B083" w:themeFill="accent2" w:themeFillTint="99"/>
            <w:vAlign w:val="center"/>
          </w:tcPr>
          <w:p w14:paraId="7B6499C0"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A73CD4" w:rsidRPr="00CD58E5" w14:paraId="74262D06" w14:textId="77777777" w:rsidTr="007B7087">
        <w:trPr>
          <w:trHeight w:val="278"/>
          <w:jc w:val="center"/>
        </w:trPr>
        <w:tc>
          <w:tcPr>
            <w:tcW w:w="0" w:type="auto"/>
            <w:shd w:val="clear" w:color="auto" w:fill="FFC000"/>
            <w:noWrap/>
            <w:vAlign w:val="bottom"/>
          </w:tcPr>
          <w:p w14:paraId="7ADD90C3" w14:textId="77777777" w:rsidR="007B7087" w:rsidRPr="00CD58E5" w:rsidRDefault="007B7087" w:rsidP="007B7087">
            <w:pPr>
              <w:spacing w:after="0" w:line="240" w:lineRule="auto"/>
              <w:rPr>
                <w:rFonts w:ascii="Times New Roman" w:eastAsia="Times New Roman" w:hAnsi="Times New Roman" w:cs="Times New Roman"/>
              </w:rPr>
            </w:pPr>
          </w:p>
        </w:tc>
        <w:tc>
          <w:tcPr>
            <w:tcW w:w="0" w:type="auto"/>
            <w:shd w:val="clear" w:color="auto" w:fill="FFC000"/>
            <w:noWrap/>
            <w:vAlign w:val="center"/>
          </w:tcPr>
          <w:p w14:paraId="21078F43" w14:textId="77777777" w:rsidR="007B7087" w:rsidRPr="00CD58E5" w:rsidRDefault="007B7087"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2015</w:t>
            </w:r>
          </w:p>
        </w:tc>
        <w:tc>
          <w:tcPr>
            <w:tcW w:w="0" w:type="auto"/>
            <w:shd w:val="clear" w:color="auto" w:fill="FFC000"/>
            <w:vAlign w:val="center"/>
          </w:tcPr>
          <w:p w14:paraId="3A0FD21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8</w:t>
            </w:r>
          </w:p>
        </w:tc>
        <w:tc>
          <w:tcPr>
            <w:tcW w:w="3059" w:type="dxa"/>
            <w:shd w:val="clear" w:color="auto" w:fill="FFC000"/>
            <w:vAlign w:val="center"/>
          </w:tcPr>
          <w:p w14:paraId="0BFB5A2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649" w:type="dxa"/>
            <w:shd w:val="clear" w:color="auto" w:fill="FFC000"/>
            <w:vAlign w:val="center"/>
          </w:tcPr>
          <w:p w14:paraId="44BF556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0" w:type="auto"/>
            <w:shd w:val="clear" w:color="auto" w:fill="FFC000"/>
            <w:vAlign w:val="center"/>
          </w:tcPr>
          <w:p w14:paraId="7B3D11B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0" w:type="auto"/>
            <w:shd w:val="clear" w:color="auto" w:fill="FFC000"/>
            <w:vAlign w:val="center"/>
          </w:tcPr>
          <w:p w14:paraId="70DD482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A73CD4" w:rsidRPr="00CD58E5" w14:paraId="79BAAF07" w14:textId="77777777" w:rsidTr="007B7087">
        <w:trPr>
          <w:trHeight w:val="278"/>
          <w:jc w:val="center"/>
        </w:trPr>
        <w:tc>
          <w:tcPr>
            <w:tcW w:w="0" w:type="auto"/>
            <w:shd w:val="clear" w:color="auto" w:fill="D9D9D9" w:themeFill="background1" w:themeFillShade="D9"/>
            <w:noWrap/>
            <w:vAlign w:val="bottom"/>
          </w:tcPr>
          <w:p w14:paraId="779A412D" w14:textId="77777777" w:rsidR="007B7087" w:rsidRPr="00CD58E5" w:rsidRDefault="007B7087" w:rsidP="007B7087">
            <w:pPr>
              <w:spacing w:after="0" w:line="240" w:lineRule="auto"/>
              <w:rPr>
                <w:rFonts w:ascii="Times New Roman" w:eastAsia="Times New Roman" w:hAnsi="Times New Roman" w:cs="Times New Roman"/>
              </w:rPr>
            </w:pPr>
          </w:p>
        </w:tc>
        <w:tc>
          <w:tcPr>
            <w:tcW w:w="0" w:type="auto"/>
            <w:shd w:val="clear" w:color="auto" w:fill="D9D9D9" w:themeFill="background1" w:themeFillShade="D9"/>
            <w:noWrap/>
            <w:vAlign w:val="center"/>
          </w:tcPr>
          <w:p w14:paraId="73C3613E" w14:textId="77777777" w:rsidR="007B7087" w:rsidRPr="00CD58E5" w:rsidRDefault="007B7087"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2016</w:t>
            </w:r>
          </w:p>
        </w:tc>
        <w:tc>
          <w:tcPr>
            <w:tcW w:w="0" w:type="auto"/>
            <w:shd w:val="clear" w:color="auto" w:fill="D9D9D9" w:themeFill="background1" w:themeFillShade="D9"/>
            <w:vAlign w:val="center"/>
          </w:tcPr>
          <w:p w14:paraId="29767824"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8</w:t>
            </w:r>
          </w:p>
        </w:tc>
        <w:tc>
          <w:tcPr>
            <w:tcW w:w="3059" w:type="dxa"/>
            <w:shd w:val="clear" w:color="auto" w:fill="D9D9D9" w:themeFill="background1" w:themeFillShade="D9"/>
            <w:vAlign w:val="center"/>
          </w:tcPr>
          <w:p w14:paraId="40EBD73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649" w:type="dxa"/>
            <w:shd w:val="clear" w:color="auto" w:fill="D9D9D9" w:themeFill="background1" w:themeFillShade="D9"/>
            <w:vAlign w:val="center"/>
          </w:tcPr>
          <w:p w14:paraId="32AC4687"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0" w:type="auto"/>
            <w:shd w:val="clear" w:color="auto" w:fill="D9D9D9" w:themeFill="background1" w:themeFillShade="D9"/>
            <w:vAlign w:val="center"/>
          </w:tcPr>
          <w:p w14:paraId="161A71F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0" w:type="auto"/>
            <w:shd w:val="clear" w:color="auto" w:fill="D9D9D9" w:themeFill="background1" w:themeFillShade="D9"/>
            <w:vAlign w:val="center"/>
          </w:tcPr>
          <w:p w14:paraId="0F92470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A73CD4" w:rsidRPr="00CD58E5" w14:paraId="7B06C86A" w14:textId="77777777" w:rsidTr="007B7087">
        <w:trPr>
          <w:trHeight w:val="278"/>
          <w:jc w:val="center"/>
        </w:trPr>
        <w:tc>
          <w:tcPr>
            <w:tcW w:w="0" w:type="auto"/>
            <w:shd w:val="clear" w:color="auto" w:fill="D9D9D9" w:themeFill="background1" w:themeFillShade="D9"/>
            <w:noWrap/>
            <w:vAlign w:val="bottom"/>
          </w:tcPr>
          <w:p w14:paraId="4954D2CA" w14:textId="77777777" w:rsidR="00F7653A" w:rsidRPr="00CD58E5" w:rsidRDefault="00F7653A" w:rsidP="007B7087">
            <w:pPr>
              <w:spacing w:after="0" w:line="240" w:lineRule="auto"/>
              <w:rPr>
                <w:rFonts w:ascii="Times New Roman" w:eastAsia="Times New Roman" w:hAnsi="Times New Roman" w:cs="Times New Roman"/>
              </w:rPr>
            </w:pPr>
          </w:p>
        </w:tc>
        <w:tc>
          <w:tcPr>
            <w:tcW w:w="0" w:type="auto"/>
            <w:shd w:val="clear" w:color="auto" w:fill="D9D9D9" w:themeFill="background1" w:themeFillShade="D9"/>
            <w:noWrap/>
            <w:vAlign w:val="center"/>
          </w:tcPr>
          <w:p w14:paraId="56275E5B" w14:textId="4E43743B" w:rsidR="00F7653A" w:rsidRPr="00CD58E5" w:rsidRDefault="00F7653A"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2017</w:t>
            </w:r>
          </w:p>
        </w:tc>
        <w:tc>
          <w:tcPr>
            <w:tcW w:w="0" w:type="auto"/>
            <w:shd w:val="clear" w:color="auto" w:fill="D9D9D9" w:themeFill="background1" w:themeFillShade="D9"/>
            <w:vAlign w:val="center"/>
          </w:tcPr>
          <w:p w14:paraId="3F5BB422" w14:textId="5AED2E06" w:rsidR="00F7653A"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8</w:t>
            </w:r>
          </w:p>
        </w:tc>
        <w:tc>
          <w:tcPr>
            <w:tcW w:w="3059" w:type="dxa"/>
            <w:shd w:val="clear" w:color="auto" w:fill="D9D9D9" w:themeFill="background1" w:themeFillShade="D9"/>
            <w:vAlign w:val="center"/>
          </w:tcPr>
          <w:p w14:paraId="3C1A457B" w14:textId="580B9410" w:rsidR="00F7653A"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649" w:type="dxa"/>
            <w:shd w:val="clear" w:color="auto" w:fill="D9D9D9" w:themeFill="background1" w:themeFillShade="D9"/>
            <w:vAlign w:val="center"/>
          </w:tcPr>
          <w:p w14:paraId="56E86450" w14:textId="4F3C1BA1" w:rsidR="00F7653A"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0" w:type="auto"/>
            <w:shd w:val="clear" w:color="auto" w:fill="D9D9D9" w:themeFill="background1" w:themeFillShade="D9"/>
            <w:vAlign w:val="center"/>
          </w:tcPr>
          <w:p w14:paraId="2C5D28BB" w14:textId="4FFCC5F4" w:rsidR="00F7653A"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0" w:type="auto"/>
            <w:shd w:val="clear" w:color="auto" w:fill="D9D9D9" w:themeFill="background1" w:themeFillShade="D9"/>
            <w:vAlign w:val="center"/>
          </w:tcPr>
          <w:p w14:paraId="0CF05558" w14:textId="2F431302" w:rsidR="00F7653A"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A73CD4" w:rsidRPr="00CD58E5" w14:paraId="44061B31" w14:textId="77777777" w:rsidTr="007B7087">
        <w:trPr>
          <w:trHeight w:val="1403"/>
          <w:jc w:val="center"/>
        </w:trPr>
        <w:tc>
          <w:tcPr>
            <w:tcW w:w="0" w:type="auto"/>
            <w:shd w:val="clear" w:color="auto" w:fill="auto"/>
            <w:noWrap/>
            <w:vAlign w:val="bottom"/>
            <w:hideMark/>
          </w:tcPr>
          <w:p w14:paraId="09D98C31"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t>0</w:t>
            </w:r>
          </w:p>
        </w:tc>
        <w:tc>
          <w:tcPr>
            <w:tcW w:w="0" w:type="auto"/>
            <w:vMerge w:val="restart"/>
            <w:shd w:val="clear" w:color="auto" w:fill="auto"/>
            <w:noWrap/>
            <w:vAlign w:val="center"/>
            <w:hideMark/>
          </w:tcPr>
          <w:p w14:paraId="79E3F5F6" w14:textId="77777777" w:rsidR="007B7087" w:rsidRPr="00CD58E5" w:rsidRDefault="007B7087"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Criteria:</w:t>
            </w:r>
          </w:p>
        </w:tc>
        <w:tc>
          <w:tcPr>
            <w:tcW w:w="0" w:type="auto"/>
            <w:shd w:val="clear" w:color="000000" w:fill="FFFFFF"/>
            <w:vAlign w:val="center"/>
            <w:hideMark/>
          </w:tcPr>
          <w:p w14:paraId="395FC71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national climate change policy exists</w:t>
            </w:r>
          </w:p>
        </w:tc>
        <w:tc>
          <w:tcPr>
            <w:tcW w:w="3059" w:type="dxa"/>
            <w:shd w:val="clear" w:color="000000" w:fill="FFFFFF"/>
            <w:vAlign w:val="center"/>
            <w:hideMark/>
          </w:tcPr>
          <w:p w14:paraId="2A66A157"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climate resilience strategies have been embedded</w:t>
            </w:r>
          </w:p>
        </w:tc>
        <w:tc>
          <w:tcPr>
            <w:tcW w:w="2649" w:type="dxa"/>
            <w:shd w:val="clear" w:color="000000" w:fill="FFFFFF"/>
            <w:vAlign w:val="center"/>
            <w:hideMark/>
          </w:tcPr>
          <w:p w14:paraId="3E485F7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Responsibility for climate resilience issues not assigned to any person/agency</w:t>
            </w:r>
          </w:p>
        </w:tc>
        <w:tc>
          <w:tcPr>
            <w:tcW w:w="0" w:type="auto"/>
            <w:shd w:val="clear" w:color="000000" w:fill="FFFFFF"/>
            <w:vAlign w:val="center"/>
            <w:hideMark/>
          </w:tcPr>
          <w:p w14:paraId="798368C4"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specific measures, e.g. investments and programs, to address climate resilience have been identified and prioritized</w:t>
            </w:r>
          </w:p>
        </w:tc>
        <w:tc>
          <w:tcPr>
            <w:tcW w:w="0" w:type="auto"/>
            <w:shd w:val="clear" w:color="000000" w:fill="FFFFFF"/>
            <w:vAlign w:val="center"/>
            <w:hideMark/>
          </w:tcPr>
          <w:p w14:paraId="41570FC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screening for climate risks</w:t>
            </w:r>
          </w:p>
        </w:tc>
      </w:tr>
      <w:tr w:rsidR="00A73CD4" w:rsidRPr="00CD58E5" w14:paraId="79A28C7B" w14:textId="77777777" w:rsidTr="007B7087">
        <w:trPr>
          <w:trHeight w:val="1340"/>
          <w:jc w:val="center"/>
        </w:trPr>
        <w:tc>
          <w:tcPr>
            <w:tcW w:w="0" w:type="auto"/>
            <w:shd w:val="clear" w:color="auto" w:fill="auto"/>
            <w:noWrap/>
            <w:vAlign w:val="bottom"/>
            <w:hideMark/>
          </w:tcPr>
          <w:p w14:paraId="394DF9F9"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t>1</w:t>
            </w:r>
          </w:p>
        </w:tc>
        <w:tc>
          <w:tcPr>
            <w:tcW w:w="0" w:type="auto"/>
            <w:vMerge/>
            <w:vAlign w:val="center"/>
            <w:hideMark/>
          </w:tcPr>
          <w:p w14:paraId="7F7B90C2" w14:textId="77777777" w:rsidR="007B7087" w:rsidRPr="00CD58E5" w:rsidRDefault="007B7087" w:rsidP="007B7087">
            <w:pPr>
              <w:spacing w:after="0" w:line="240" w:lineRule="auto"/>
              <w:rPr>
                <w:rFonts w:ascii="Times New Roman" w:eastAsia="Times New Roman" w:hAnsi="Times New Roman" w:cs="Times New Roman"/>
                <w:b/>
                <w:bCs/>
              </w:rPr>
            </w:pPr>
          </w:p>
        </w:tc>
        <w:tc>
          <w:tcPr>
            <w:tcW w:w="0" w:type="auto"/>
            <w:shd w:val="clear" w:color="000000" w:fill="FFFFFF"/>
            <w:vAlign w:val="center"/>
            <w:hideMark/>
          </w:tcPr>
          <w:p w14:paraId="426D515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Directive given to prepare national climate resilience policy</w:t>
            </w:r>
          </w:p>
        </w:tc>
        <w:tc>
          <w:tcPr>
            <w:tcW w:w="3059" w:type="dxa"/>
            <w:shd w:val="clear" w:color="000000" w:fill="FFFFFF"/>
            <w:vAlign w:val="center"/>
            <w:hideMark/>
          </w:tcPr>
          <w:p w14:paraId="76D77CC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Directive given to commence  embedding climate resilience strategies into planning (or mainstreaming climate change)</w:t>
            </w:r>
          </w:p>
        </w:tc>
        <w:tc>
          <w:tcPr>
            <w:tcW w:w="2649" w:type="dxa"/>
            <w:shd w:val="clear" w:color="000000" w:fill="FFFFFF"/>
            <w:vAlign w:val="center"/>
            <w:hideMark/>
          </w:tcPr>
          <w:p w14:paraId="43D9F0B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Focal point agency for climate resilience identified and functioning</w:t>
            </w:r>
          </w:p>
        </w:tc>
        <w:tc>
          <w:tcPr>
            <w:tcW w:w="0" w:type="auto"/>
            <w:vMerge w:val="restart"/>
            <w:shd w:val="clear" w:color="000000" w:fill="FFFFFF"/>
            <w:vAlign w:val="center"/>
            <w:hideMark/>
          </w:tcPr>
          <w:p w14:paraId="1AF5BA50"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Some specific measures, e.g. investments and programs, to address climate resilience have been identified </w:t>
            </w:r>
            <w:r w:rsidRPr="00CD58E5">
              <w:rPr>
                <w:rFonts w:ascii="Times New Roman" w:eastAsia="Times New Roman" w:hAnsi="Times New Roman" w:cs="Times New Roman"/>
              </w:rPr>
              <w:lastRenderedPageBreak/>
              <w:t xml:space="preserve">with some level of prioritization </w:t>
            </w:r>
          </w:p>
        </w:tc>
        <w:tc>
          <w:tcPr>
            <w:tcW w:w="0" w:type="auto"/>
            <w:vMerge w:val="restart"/>
            <w:shd w:val="clear" w:color="000000" w:fill="FFFFFF"/>
            <w:vAlign w:val="center"/>
            <w:hideMark/>
          </w:tcPr>
          <w:p w14:paraId="5FF94A4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lastRenderedPageBreak/>
              <w:t>Some level of screening at project/program  planning level</w:t>
            </w:r>
          </w:p>
        </w:tc>
      </w:tr>
      <w:tr w:rsidR="00CD58E5" w:rsidRPr="00CD58E5" w14:paraId="4431EA57" w14:textId="77777777" w:rsidTr="00367C55">
        <w:trPr>
          <w:trHeight w:val="1520"/>
          <w:jc w:val="center"/>
        </w:trPr>
        <w:tc>
          <w:tcPr>
            <w:tcW w:w="0" w:type="auto"/>
            <w:shd w:val="clear" w:color="auto" w:fill="auto"/>
            <w:noWrap/>
            <w:vAlign w:val="bottom"/>
            <w:hideMark/>
          </w:tcPr>
          <w:p w14:paraId="6BF447F6"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lastRenderedPageBreak/>
              <w:t>2</w:t>
            </w:r>
          </w:p>
        </w:tc>
        <w:tc>
          <w:tcPr>
            <w:tcW w:w="0" w:type="auto"/>
            <w:vMerge/>
            <w:vAlign w:val="center"/>
            <w:hideMark/>
          </w:tcPr>
          <w:p w14:paraId="15799D2F" w14:textId="77777777" w:rsidR="007B7087" w:rsidRPr="00CD58E5" w:rsidRDefault="007B7087" w:rsidP="007B7087">
            <w:pPr>
              <w:spacing w:after="0" w:line="240" w:lineRule="auto"/>
              <w:rPr>
                <w:rFonts w:ascii="Times New Roman" w:eastAsia="Times New Roman" w:hAnsi="Times New Roman" w:cs="Times New Roman"/>
                <w:b/>
                <w:bCs/>
              </w:rPr>
            </w:pPr>
          </w:p>
        </w:tc>
        <w:tc>
          <w:tcPr>
            <w:tcW w:w="0" w:type="auto"/>
            <w:shd w:val="clear" w:color="000000" w:fill="FFFFFF"/>
            <w:vAlign w:val="center"/>
            <w:hideMark/>
          </w:tcPr>
          <w:p w14:paraId="758FCE7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Policy drafted</w:t>
            </w:r>
          </w:p>
        </w:tc>
        <w:tc>
          <w:tcPr>
            <w:tcW w:w="3059" w:type="dxa"/>
            <w:shd w:val="clear" w:color="000000" w:fill="FFFFFF"/>
            <w:vAlign w:val="center"/>
            <w:hideMark/>
          </w:tcPr>
          <w:p w14:paraId="28EFB200"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resilience strategies embedded in some critical planning documents (land policy; water policy; and development control policies)</w:t>
            </w:r>
          </w:p>
        </w:tc>
        <w:tc>
          <w:tcPr>
            <w:tcW w:w="2649" w:type="dxa"/>
            <w:shd w:val="clear" w:color="000000" w:fill="FFFFFF"/>
            <w:vAlign w:val="center"/>
            <w:hideMark/>
          </w:tcPr>
          <w:p w14:paraId="0E8C61A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Inter-agency coordinating mechanism established </w:t>
            </w:r>
          </w:p>
        </w:tc>
        <w:tc>
          <w:tcPr>
            <w:tcW w:w="0" w:type="auto"/>
            <w:vMerge/>
            <w:vAlign w:val="center"/>
            <w:hideMark/>
          </w:tcPr>
          <w:p w14:paraId="3A8BDBC0" w14:textId="77777777" w:rsidR="007B7087" w:rsidRPr="00CD58E5" w:rsidRDefault="007B7087" w:rsidP="007B7087">
            <w:pPr>
              <w:spacing w:after="0" w:line="240" w:lineRule="auto"/>
              <w:rPr>
                <w:rFonts w:ascii="Times New Roman" w:eastAsia="Times New Roman" w:hAnsi="Times New Roman" w:cs="Times New Roman"/>
              </w:rPr>
            </w:pPr>
          </w:p>
        </w:tc>
        <w:tc>
          <w:tcPr>
            <w:tcW w:w="0" w:type="auto"/>
            <w:vMerge/>
            <w:vAlign w:val="center"/>
            <w:hideMark/>
          </w:tcPr>
          <w:p w14:paraId="227A2D8B" w14:textId="77777777" w:rsidR="007B7087" w:rsidRPr="00CD58E5" w:rsidRDefault="007B7087" w:rsidP="007B7087">
            <w:pPr>
              <w:spacing w:after="0" w:line="240" w:lineRule="auto"/>
              <w:rPr>
                <w:rFonts w:ascii="Times New Roman" w:eastAsia="Times New Roman" w:hAnsi="Times New Roman" w:cs="Times New Roman"/>
              </w:rPr>
            </w:pPr>
          </w:p>
        </w:tc>
      </w:tr>
      <w:tr w:rsidR="00A73CD4" w:rsidRPr="00CD58E5" w14:paraId="2A288DC1" w14:textId="77777777" w:rsidTr="007B7087">
        <w:trPr>
          <w:trHeight w:val="1502"/>
          <w:jc w:val="center"/>
        </w:trPr>
        <w:tc>
          <w:tcPr>
            <w:tcW w:w="0" w:type="auto"/>
            <w:shd w:val="clear" w:color="auto" w:fill="auto"/>
            <w:noWrap/>
            <w:vAlign w:val="bottom"/>
            <w:hideMark/>
          </w:tcPr>
          <w:p w14:paraId="49F7D1F6"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lastRenderedPageBreak/>
              <w:t>3-4</w:t>
            </w:r>
          </w:p>
        </w:tc>
        <w:tc>
          <w:tcPr>
            <w:tcW w:w="0" w:type="auto"/>
            <w:vMerge/>
            <w:vAlign w:val="center"/>
            <w:hideMark/>
          </w:tcPr>
          <w:p w14:paraId="433EB9B6" w14:textId="77777777" w:rsidR="007B7087" w:rsidRPr="00CD58E5" w:rsidRDefault="007B7087" w:rsidP="007B7087">
            <w:pPr>
              <w:spacing w:after="0" w:line="240" w:lineRule="auto"/>
              <w:rPr>
                <w:rFonts w:ascii="Times New Roman" w:eastAsia="Times New Roman" w:hAnsi="Times New Roman" w:cs="Times New Roman"/>
                <w:b/>
                <w:bCs/>
              </w:rPr>
            </w:pPr>
          </w:p>
        </w:tc>
        <w:tc>
          <w:tcPr>
            <w:tcW w:w="0" w:type="auto"/>
            <w:shd w:val="clear" w:color="000000" w:fill="FFFFFF"/>
            <w:vAlign w:val="center"/>
            <w:hideMark/>
          </w:tcPr>
          <w:p w14:paraId="586751C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Policy approved by Cabinet of Ministers</w:t>
            </w:r>
          </w:p>
        </w:tc>
        <w:tc>
          <w:tcPr>
            <w:tcW w:w="3059" w:type="dxa"/>
            <w:shd w:val="clear" w:color="000000" w:fill="FFFFFF"/>
            <w:vAlign w:val="center"/>
            <w:hideMark/>
          </w:tcPr>
          <w:p w14:paraId="0EBA521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resilience strategies embedded in all critical planning documents (land policy; water policy; and development control policies)</w:t>
            </w:r>
          </w:p>
        </w:tc>
        <w:tc>
          <w:tcPr>
            <w:tcW w:w="2649" w:type="dxa"/>
            <w:shd w:val="clear" w:color="000000" w:fill="FFFFFF"/>
            <w:vAlign w:val="center"/>
            <w:hideMark/>
          </w:tcPr>
          <w:p w14:paraId="1CECC2D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Inter-agency coordinating mechanism established and functioning (including meeting regularly)</w:t>
            </w:r>
          </w:p>
        </w:tc>
        <w:tc>
          <w:tcPr>
            <w:tcW w:w="0" w:type="auto"/>
            <w:shd w:val="clear" w:color="000000" w:fill="FFFFFF"/>
            <w:vAlign w:val="center"/>
            <w:hideMark/>
          </w:tcPr>
          <w:p w14:paraId="41FB23D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implementation of identified  measures undertaken</w:t>
            </w:r>
          </w:p>
        </w:tc>
        <w:tc>
          <w:tcPr>
            <w:tcW w:w="0" w:type="auto"/>
            <w:shd w:val="clear" w:color="000000" w:fill="FFFFFF"/>
            <w:vAlign w:val="center"/>
            <w:hideMark/>
          </w:tcPr>
          <w:p w14:paraId="5A9BE83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Routine screening at project/program  planning level</w:t>
            </w:r>
          </w:p>
        </w:tc>
      </w:tr>
      <w:tr w:rsidR="00A73CD4" w:rsidRPr="00CD58E5" w14:paraId="2E219FDC" w14:textId="77777777" w:rsidTr="007B7087">
        <w:trPr>
          <w:trHeight w:val="2700"/>
          <w:jc w:val="center"/>
        </w:trPr>
        <w:tc>
          <w:tcPr>
            <w:tcW w:w="0" w:type="auto"/>
            <w:shd w:val="clear" w:color="auto" w:fill="auto"/>
            <w:noWrap/>
            <w:vAlign w:val="bottom"/>
            <w:hideMark/>
          </w:tcPr>
          <w:p w14:paraId="70D2DDAE"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t>5-6</w:t>
            </w:r>
          </w:p>
        </w:tc>
        <w:tc>
          <w:tcPr>
            <w:tcW w:w="0" w:type="auto"/>
            <w:vMerge/>
            <w:vAlign w:val="center"/>
            <w:hideMark/>
          </w:tcPr>
          <w:p w14:paraId="648F61BB" w14:textId="77777777" w:rsidR="007B7087" w:rsidRPr="00CD58E5" w:rsidRDefault="007B7087" w:rsidP="007B7087">
            <w:pPr>
              <w:spacing w:after="0" w:line="240" w:lineRule="auto"/>
              <w:rPr>
                <w:rFonts w:ascii="Times New Roman" w:eastAsia="Times New Roman" w:hAnsi="Times New Roman" w:cs="Times New Roman"/>
                <w:b/>
                <w:bCs/>
              </w:rPr>
            </w:pPr>
          </w:p>
        </w:tc>
        <w:tc>
          <w:tcPr>
            <w:tcW w:w="0" w:type="auto"/>
            <w:shd w:val="clear" w:color="000000" w:fill="FFFFFF"/>
            <w:vAlign w:val="center"/>
            <w:hideMark/>
          </w:tcPr>
          <w:p w14:paraId="6BA5372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National policy on climate change/ climate resilience reviewed regularly to incorporate new and emerging issues</w:t>
            </w:r>
          </w:p>
        </w:tc>
        <w:tc>
          <w:tcPr>
            <w:tcW w:w="3059" w:type="dxa"/>
            <w:shd w:val="clear" w:color="000000" w:fill="FFFFFF"/>
            <w:vAlign w:val="center"/>
            <w:hideMark/>
          </w:tcPr>
          <w:p w14:paraId="3C417C14"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resilience strategies embedded in  some sectors (environmental; social; and economic) plans</w:t>
            </w:r>
          </w:p>
        </w:tc>
        <w:tc>
          <w:tcPr>
            <w:tcW w:w="2649" w:type="dxa"/>
            <w:shd w:val="clear" w:color="000000" w:fill="FFFFFF"/>
            <w:vAlign w:val="center"/>
            <w:hideMark/>
          </w:tcPr>
          <w:p w14:paraId="3741EC00"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Assigned person(s)/unit/section in some key planning agencies (national development planning; sustainable development; physical development)  responsible for integrating climate change into planning</w:t>
            </w:r>
          </w:p>
        </w:tc>
        <w:tc>
          <w:tcPr>
            <w:tcW w:w="0" w:type="auto"/>
            <w:shd w:val="clear" w:color="000000" w:fill="FFFFFF"/>
            <w:vAlign w:val="center"/>
            <w:hideMark/>
          </w:tcPr>
          <w:p w14:paraId="77078294"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Plan of action for climate resilience, detailing specific measures, e.g. investments and programs, to address climate resilience prepared</w:t>
            </w:r>
          </w:p>
        </w:tc>
        <w:tc>
          <w:tcPr>
            <w:tcW w:w="0" w:type="auto"/>
            <w:shd w:val="clear" w:color="000000" w:fill="FFFFFF"/>
            <w:vAlign w:val="center"/>
            <w:hideMark/>
          </w:tcPr>
          <w:p w14:paraId="76296C0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Some level of screening at sector planning level in some sectors </w:t>
            </w:r>
          </w:p>
        </w:tc>
      </w:tr>
      <w:tr w:rsidR="00A73CD4" w:rsidRPr="00CD58E5" w14:paraId="1A23E489" w14:textId="77777777" w:rsidTr="007B7087">
        <w:trPr>
          <w:trHeight w:val="3300"/>
          <w:jc w:val="center"/>
        </w:trPr>
        <w:tc>
          <w:tcPr>
            <w:tcW w:w="0" w:type="auto"/>
            <w:shd w:val="clear" w:color="auto" w:fill="auto"/>
            <w:noWrap/>
            <w:vAlign w:val="bottom"/>
            <w:hideMark/>
          </w:tcPr>
          <w:p w14:paraId="5AFE7CA2"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lastRenderedPageBreak/>
              <w:t>7-8</w:t>
            </w:r>
          </w:p>
        </w:tc>
        <w:tc>
          <w:tcPr>
            <w:tcW w:w="0" w:type="auto"/>
            <w:vMerge/>
            <w:vAlign w:val="center"/>
            <w:hideMark/>
          </w:tcPr>
          <w:p w14:paraId="70003827" w14:textId="77777777" w:rsidR="007B7087" w:rsidRPr="00CD58E5" w:rsidRDefault="007B7087" w:rsidP="007B7087">
            <w:pPr>
              <w:spacing w:after="0" w:line="240" w:lineRule="auto"/>
              <w:rPr>
                <w:rFonts w:ascii="Times New Roman" w:eastAsia="Times New Roman" w:hAnsi="Times New Roman" w:cs="Times New Roman"/>
                <w:b/>
                <w:bCs/>
              </w:rPr>
            </w:pPr>
          </w:p>
        </w:tc>
        <w:tc>
          <w:tcPr>
            <w:tcW w:w="0" w:type="auto"/>
            <w:shd w:val="clear" w:color="000000" w:fill="FFFFFF"/>
            <w:vAlign w:val="center"/>
            <w:hideMark/>
          </w:tcPr>
          <w:p w14:paraId="5377202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policy priorities integrated into national, sectoral and operational plans</w:t>
            </w:r>
          </w:p>
        </w:tc>
        <w:tc>
          <w:tcPr>
            <w:tcW w:w="3059" w:type="dxa"/>
            <w:shd w:val="clear" w:color="000000" w:fill="FFFFFF"/>
            <w:vAlign w:val="center"/>
            <w:hideMark/>
          </w:tcPr>
          <w:p w14:paraId="1C1A9A32"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resilience strategies embedded in most sectors (environmental; social; and economic) plans</w:t>
            </w:r>
          </w:p>
        </w:tc>
        <w:tc>
          <w:tcPr>
            <w:tcW w:w="2649" w:type="dxa"/>
            <w:shd w:val="clear" w:color="000000" w:fill="FFFFFF"/>
            <w:vAlign w:val="center"/>
            <w:hideMark/>
          </w:tcPr>
          <w:p w14:paraId="439A31F4"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Assigned person(s)/unit/section in most key planning agencies (national development planning; sustainable development; physical development; social development planning; economic planning) with responsibility to integrate climate change into planning</w:t>
            </w:r>
          </w:p>
        </w:tc>
        <w:tc>
          <w:tcPr>
            <w:tcW w:w="0" w:type="auto"/>
            <w:shd w:val="clear" w:color="000000" w:fill="FFFFFF"/>
            <w:vAlign w:val="center"/>
            <w:hideMark/>
          </w:tcPr>
          <w:p w14:paraId="0D7B238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M&amp;E Plan prepared to monitor progress on implementation of plan of action for climate resilience</w:t>
            </w:r>
          </w:p>
        </w:tc>
        <w:tc>
          <w:tcPr>
            <w:tcW w:w="0" w:type="auto"/>
            <w:shd w:val="clear" w:color="000000" w:fill="FFFFFF"/>
            <w:vAlign w:val="center"/>
            <w:hideMark/>
          </w:tcPr>
          <w:p w14:paraId="480F9DC2"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Some level of screening at sector planning level in most sectors </w:t>
            </w:r>
          </w:p>
        </w:tc>
      </w:tr>
      <w:tr w:rsidR="00A73CD4" w:rsidRPr="00CD58E5" w14:paraId="44EA948F" w14:textId="77777777" w:rsidTr="007B7087">
        <w:trPr>
          <w:trHeight w:val="3300"/>
          <w:jc w:val="center"/>
        </w:trPr>
        <w:tc>
          <w:tcPr>
            <w:tcW w:w="0" w:type="auto"/>
            <w:shd w:val="clear" w:color="auto" w:fill="auto"/>
            <w:noWrap/>
            <w:hideMark/>
          </w:tcPr>
          <w:p w14:paraId="6E031310"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t>9-10</w:t>
            </w:r>
          </w:p>
        </w:tc>
        <w:tc>
          <w:tcPr>
            <w:tcW w:w="0" w:type="auto"/>
            <w:vMerge/>
            <w:vAlign w:val="center"/>
            <w:hideMark/>
          </w:tcPr>
          <w:p w14:paraId="06FF4EF7" w14:textId="77777777" w:rsidR="007B7087" w:rsidRPr="00CD58E5" w:rsidRDefault="007B7087" w:rsidP="007B7087">
            <w:pPr>
              <w:spacing w:after="0" w:line="240" w:lineRule="auto"/>
              <w:rPr>
                <w:rFonts w:ascii="Times New Roman" w:eastAsia="Times New Roman" w:hAnsi="Times New Roman" w:cs="Times New Roman"/>
                <w:b/>
                <w:bCs/>
              </w:rPr>
            </w:pPr>
          </w:p>
        </w:tc>
        <w:tc>
          <w:tcPr>
            <w:tcW w:w="0" w:type="auto"/>
            <w:shd w:val="clear" w:color="000000" w:fill="FFFFFF"/>
            <w:vAlign w:val="center"/>
            <w:hideMark/>
          </w:tcPr>
          <w:p w14:paraId="0B8520D7"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All policy priorities fully integrated into national, sectoral and operational plans</w:t>
            </w:r>
          </w:p>
        </w:tc>
        <w:tc>
          <w:tcPr>
            <w:tcW w:w="3059" w:type="dxa"/>
            <w:shd w:val="clear" w:color="000000" w:fill="FFFFFF"/>
            <w:vAlign w:val="center"/>
            <w:hideMark/>
          </w:tcPr>
          <w:p w14:paraId="0D499A0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resilience strategies embedded in all sectors (environmental; social; and economic) plans</w:t>
            </w:r>
          </w:p>
        </w:tc>
        <w:tc>
          <w:tcPr>
            <w:tcW w:w="2649" w:type="dxa"/>
            <w:shd w:val="clear" w:color="000000" w:fill="FFFFFF"/>
            <w:vAlign w:val="center"/>
            <w:hideMark/>
          </w:tcPr>
          <w:p w14:paraId="5BA76BD7"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Assigned person(s)/unit/section in all key planning agencies (national development planning; sustainable development; physical development; social development planning; economic planning)  responsible for  integrating climate change into planning</w:t>
            </w:r>
          </w:p>
        </w:tc>
        <w:tc>
          <w:tcPr>
            <w:tcW w:w="0" w:type="auto"/>
            <w:shd w:val="clear" w:color="000000" w:fill="FFFFFF"/>
            <w:vAlign w:val="center"/>
            <w:hideMark/>
          </w:tcPr>
          <w:p w14:paraId="40E0FAC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National plan of action for climate resilience (including M&amp;E plan to monitor progress) detailing specific measures, e.g. investments and programs, to address climate resilience being implemented</w:t>
            </w:r>
          </w:p>
        </w:tc>
        <w:tc>
          <w:tcPr>
            <w:tcW w:w="0" w:type="auto"/>
            <w:shd w:val="clear" w:color="000000" w:fill="FFFFFF"/>
            <w:vAlign w:val="center"/>
            <w:hideMark/>
          </w:tcPr>
          <w:p w14:paraId="1200D4A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Screening for climate risks is routine at all levels of planning in all sectors</w:t>
            </w:r>
          </w:p>
        </w:tc>
      </w:tr>
    </w:tbl>
    <w:p w14:paraId="76520AE3" w14:textId="77777777" w:rsidR="007B7087" w:rsidRPr="00CD58E5" w:rsidRDefault="007B7087" w:rsidP="00BE143C">
      <w:r w:rsidRPr="00CD58E5">
        <w:br w:type="page"/>
      </w:r>
    </w:p>
    <w:tbl>
      <w:tblPr>
        <w:tblW w:w="14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71"/>
        <w:gridCol w:w="2159"/>
        <w:gridCol w:w="2700"/>
        <w:gridCol w:w="2790"/>
        <w:gridCol w:w="2880"/>
        <w:gridCol w:w="2160"/>
      </w:tblGrid>
      <w:tr w:rsidR="00CD58E5" w:rsidRPr="00CD58E5" w14:paraId="615CF9F0" w14:textId="77777777" w:rsidTr="001013F1">
        <w:trPr>
          <w:trHeight w:val="315"/>
          <w:jc w:val="center"/>
        </w:trPr>
        <w:tc>
          <w:tcPr>
            <w:tcW w:w="14665" w:type="dxa"/>
            <w:gridSpan w:val="7"/>
            <w:shd w:val="clear" w:color="auto" w:fill="FFC000"/>
            <w:noWrap/>
            <w:vAlign w:val="bottom"/>
            <w:hideMark/>
          </w:tcPr>
          <w:p w14:paraId="4478979B" w14:textId="77777777" w:rsidR="007B7087" w:rsidRPr="00CD58E5" w:rsidRDefault="007B7087" w:rsidP="007B7087">
            <w:pPr>
              <w:spacing w:after="0" w:line="240" w:lineRule="auto"/>
              <w:jc w:val="center"/>
              <w:rPr>
                <w:rFonts w:ascii="Times New Roman" w:eastAsia="Times New Roman" w:hAnsi="Times New Roman" w:cs="Times New Roman"/>
                <w:b/>
                <w:bCs/>
                <w:sz w:val="28"/>
                <w:szCs w:val="28"/>
              </w:rPr>
            </w:pPr>
            <w:r w:rsidRPr="00CD58E5">
              <w:rPr>
                <w:rFonts w:ascii="Times New Roman" w:eastAsia="Times New Roman" w:hAnsi="Times New Roman" w:cs="Times New Roman"/>
                <w:b/>
                <w:bCs/>
                <w:sz w:val="28"/>
                <w:szCs w:val="28"/>
              </w:rPr>
              <w:lastRenderedPageBreak/>
              <w:t>Core Indicator 1: Degree of Integration of Climate Change into the Water Sector</w:t>
            </w:r>
          </w:p>
        </w:tc>
      </w:tr>
      <w:tr w:rsidR="00CD58E5" w:rsidRPr="00CD58E5" w14:paraId="05BC7E37" w14:textId="77777777" w:rsidTr="001013F1">
        <w:trPr>
          <w:trHeight w:val="287"/>
          <w:jc w:val="center"/>
        </w:trPr>
        <w:tc>
          <w:tcPr>
            <w:tcW w:w="1705" w:type="dxa"/>
            <w:shd w:val="clear" w:color="auto" w:fill="70AD47" w:themeFill="accent6"/>
            <w:noWrap/>
            <w:vAlign w:val="bottom"/>
          </w:tcPr>
          <w:p w14:paraId="46ED43DA" w14:textId="77777777" w:rsidR="007B7087" w:rsidRPr="00CD58E5" w:rsidRDefault="007B7087" w:rsidP="007B7087">
            <w:pPr>
              <w:spacing w:after="0" w:line="240" w:lineRule="auto"/>
              <w:rPr>
                <w:rFonts w:ascii="Times New Roman" w:eastAsia="Times New Roman" w:hAnsi="Times New Roman" w:cs="Times New Roman"/>
                <w:b/>
              </w:rPr>
            </w:pPr>
            <w:r w:rsidRPr="00CD58E5">
              <w:rPr>
                <w:rFonts w:ascii="Times New Roman" w:eastAsia="Times New Roman" w:hAnsi="Times New Roman" w:cs="Times New Roman"/>
                <w:b/>
              </w:rPr>
              <w:t>2012 (baseline)</w:t>
            </w:r>
          </w:p>
        </w:tc>
        <w:tc>
          <w:tcPr>
            <w:tcW w:w="271" w:type="dxa"/>
            <w:shd w:val="clear" w:color="auto" w:fill="70AD47" w:themeFill="accent6"/>
            <w:noWrap/>
          </w:tcPr>
          <w:p w14:paraId="1750EFF8" w14:textId="77777777" w:rsidR="007B7087" w:rsidRPr="00CD58E5" w:rsidRDefault="007B7087" w:rsidP="00626BA6">
            <w:pPr>
              <w:spacing w:after="0" w:line="240" w:lineRule="auto"/>
              <w:rPr>
                <w:rFonts w:ascii="Times New Roman" w:eastAsia="Times New Roman" w:hAnsi="Times New Roman" w:cs="Times New Roman"/>
                <w:b/>
                <w:bCs/>
              </w:rPr>
            </w:pPr>
          </w:p>
        </w:tc>
        <w:tc>
          <w:tcPr>
            <w:tcW w:w="2159" w:type="dxa"/>
            <w:shd w:val="clear" w:color="auto" w:fill="70AD47" w:themeFill="accent6"/>
            <w:vAlign w:val="center"/>
          </w:tcPr>
          <w:p w14:paraId="1712B48B"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700" w:type="dxa"/>
            <w:shd w:val="clear" w:color="auto" w:fill="70AD47" w:themeFill="accent6"/>
            <w:vAlign w:val="center"/>
          </w:tcPr>
          <w:p w14:paraId="43A4FBDB"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790" w:type="dxa"/>
            <w:shd w:val="clear" w:color="auto" w:fill="70AD47" w:themeFill="accent6"/>
            <w:vAlign w:val="center"/>
          </w:tcPr>
          <w:p w14:paraId="2B5EE5B7"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880" w:type="dxa"/>
            <w:shd w:val="clear" w:color="auto" w:fill="70AD47" w:themeFill="accent6"/>
            <w:vAlign w:val="center"/>
          </w:tcPr>
          <w:p w14:paraId="729F5932"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160" w:type="dxa"/>
            <w:shd w:val="clear" w:color="auto" w:fill="70AD47" w:themeFill="accent6"/>
            <w:vAlign w:val="center"/>
          </w:tcPr>
          <w:p w14:paraId="662DCA73"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CD58E5" w:rsidRPr="00CD58E5" w14:paraId="02E920C9" w14:textId="77777777" w:rsidTr="001013F1">
        <w:trPr>
          <w:trHeight w:val="260"/>
          <w:jc w:val="center"/>
        </w:trPr>
        <w:tc>
          <w:tcPr>
            <w:tcW w:w="1705" w:type="dxa"/>
            <w:shd w:val="clear" w:color="auto" w:fill="00B0F0"/>
            <w:noWrap/>
            <w:vAlign w:val="bottom"/>
          </w:tcPr>
          <w:p w14:paraId="2B42AEB1" w14:textId="77777777" w:rsidR="007B7087" w:rsidRPr="00CD58E5" w:rsidRDefault="007B7087" w:rsidP="00626BA6">
            <w:pPr>
              <w:spacing w:after="0" w:line="240" w:lineRule="auto"/>
              <w:rPr>
                <w:rFonts w:ascii="Times New Roman" w:eastAsia="Times New Roman" w:hAnsi="Times New Roman" w:cs="Times New Roman"/>
              </w:rPr>
            </w:pPr>
            <w:r w:rsidRPr="00CD58E5">
              <w:rPr>
                <w:rFonts w:ascii="Times New Roman" w:eastAsia="Times New Roman" w:hAnsi="Times New Roman" w:cs="Times New Roman"/>
                <w:b/>
                <w:bCs/>
              </w:rPr>
              <w:t>2013</w:t>
            </w:r>
          </w:p>
        </w:tc>
        <w:tc>
          <w:tcPr>
            <w:tcW w:w="271" w:type="dxa"/>
            <w:shd w:val="clear" w:color="auto" w:fill="00B0F0"/>
            <w:noWrap/>
          </w:tcPr>
          <w:p w14:paraId="3834844F" w14:textId="77777777" w:rsidR="007B7087" w:rsidRPr="00CD58E5" w:rsidRDefault="007B7087" w:rsidP="00626BA6">
            <w:pPr>
              <w:spacing w:after="0" w:line="240" w:lineRule="auto"/>
              <w:rPr>
                <w:rFonts w:ascii="Times New Roman" w:eastAsia="Times New Roman" w:hAnsi="Times New Roman" w:cs="Times New Roman"/>
                <w:b/>
                <w:bCs/>
              </w:rPr>
            </w:pPr>
          </w:p>
        </w:tc>
        <w:tc>
          <w:tcPr>
            <w:tcW w:w="2159" w:type="dxa"/>
            <w:shd w:val="clear" w:color="auto" w:fill="00B0F0"/>
            <w:vAlign w:val="center"/>
          </w:tcPr>
          <w:p w14:paraId="51C49387"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700" w:type="dxa"/>
            <w:shd w:val="clear" w:color="auto" w:fill="00B0F0"/>
            <w:vAlign w:val="center"/>
          </w:tcPr>
          <w:p w14:paraId="7D5C9129"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790" w:type="dxa"/>
            <w:shd w:val="clear" w:color="auto" w:fill="00B0F0"/>
            <w:vAlign w:val="center"/>
          </w:tcPr>
          <w:p w14:paraId="6339BA0B"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880" w:type="dxa"/>
            <w:shd w:val="clear" w:color="auto" w:fill="00B0F0"/>
            <w:vAlign w:val="center"/>
          </w:tcPr>
          <w:p w14:paraId="38A3246B"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160" w:type="dxa"/>
            <w:shd w:val="clear" w:color="auto" w:fill="00B0F0"/>
            <w:vAlign w:val="center"/>
          </w:tcPr>
          <w:p w14:paraId="65B8F057"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CD58E5" w:rsidRPr="00CD58E5" w14:paraId="3EE9F327" w14:textId="77777777" w:rsidTr="001013F1">
        <w:trPr>
          <w:trHeight w:val="260"/>
          <w:jc w:val="center"/>
        </w:trPr>
        <w:tc>
          <w:tcPr>
            <w:tcW w:w="1705" w:type="dxa"/>
            <w:shd w:val="clear" w:color="auto" w:fill="F4B083" w:themeFill="accent2" w:themeFillTint="99"/>
            <w:noWrap/>
            <w:vAlign w:val="bottom"/>
          </w:tcPr>
          <w:p w14:paraId="449B7711" w14:textId="77777777" w:rsidR="007B7087" w:rsidRPr="00CD58E5" w:rsidRDefault="007B7087" w:rsidP="00626BA6">
            <w:pPr>
              <w:spacing w:after="0" w:line="240" w:lineRule="auto"/>
              <w:rPr>
                <w:rFonts w:ascii="Times New Roman" w:eastAsia="Times New Roman" w:hAnsi="Times New Roman" w:cs="Times New Roman"/>
                <w:b/>
              </w:rPr>
            </w:pPr>
            <w:r w:rsidRPr="00CD58E5">
              <w:rPr>
                <w:rFonts w:ascii="Times New Roman" w:eastAsia="Times New Roman" w:hAnsi="Times New Roman" w:cs="Times New Roman"/>
                <w:b/>
              </w:rPr>
              <w:t>2014</w:t>
            </w:r>
          </w:p>
        </w:tc>
        <w:tc>
          <w:tcPr>
            <w:tcW w:w="271" w:type="dxa"/>
            <w:shd w:val="clear" w:color="auto" w:fill="F4B083" w:themeFill="accent2" w:themeFillTint="99"/>
            <w:noWrap/>
          </w:tcPr>
          <w:p w14:paraId="1B339BED" w14:textId="77777777" w:rsidR="007B7087" w:rsidRPr="00CD58E5" w:rsidRDefault="007B7087" w:rsidP="00626BA6">
            <w:pPr>
              <w:spacing w:after="0" w:line="240" w:lineRule="auto"/>
              <w:rPr>
                <w:rFonts w:ascii="Times New Roman" w:eastAsia="Times New Roman" w:hAnsi="Times New Roman" w:cs="Times New Roman"/>
                <w:b/>
                <w:bCs/>
              </w:rPr>
            </w:pPr>
          </w:p>
        </w:tc>
        <w:tc>
          <w:tcPr>
            <w:tcW w:w="2159" w:type="dxa"/>
            <w:shd w:val="clear" w:color="auto" w:fill="F4B083" w:themeFill="accent2" w:themeFillTint="99"/>
            <w:vAlign w:val="center"/>
          </w:tcPr>
          <w:p w14:paraId="25F187ED"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700" w:type="dxa"/>
            <w:shd w:val="clear" w:color="auto" w:fill="F4B083" w:themeFill="accent2" w:themeFillTint="99"/>
            <w:vAlign w:val="center"/>
          </w:tcPr>
          <w:p w14:paraId="3DF844BF"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790" w:type="dxa"/>
            <w:shd w:val="clear" w:color="auto" w:fill="F4B083" w:themeFill="accent2" w:themeFillTint="99"/>
            <w:vAlign w:val="center"/>
          </w:tcPr>
          <w:p w14:paraId="78722F52"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880" w:type="dxa"/>
            <w:shd w:val="clear" w:color="auto" w:fill="F4B083" w:themeFill="accent2" w:themeFillTint="99"/>
            <w:vAlign w:val="center"/>
          </w:tcPr>
          <w:p w14:paraId="4F8E581F"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160" w:type="dxa"/>
            <w:shd w:val="clear" w:color="auto" w:fill="F4B083" w:themeFill="accent2" w:themeFillTint="99"/>
            <w:vAlign w:val="center"/>
          </w:tcPr>
          <w:p w14:paraId="22D77681"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CD58E5" w:rsidRPr="00CD58E5" w14:paraId="436328F9" w14:textId="77777777" w:rsidTr="001013F1">
        <w:trPr>
          <w:trHeight w:val="260"/>
          <w:jc w:val="center"/>
        </w:trPr>
        <w:tc>
          <w:tcPr>
            <w:tcW w:w="1705" w:type="dxa"/>
            <w:shd w:val="clear" w:color="auto" w:fill="FFC000"/>
            <w:noWrap/>
            <w:vAlign w:val="bottom"/>
          </w:tcPr>
          <w:p w14:paraId="3021F32A" w14:textId="77777777" w:rsidR="007B7087" w:rsidRPr="00CD58E5" w:rsidRDefault="007B7087" w:rsidP="007B7087">
            <w:pPr>
              <w:spacing w:after="0" w:line="240" w:lineRule="auto"/>
              <w:rPr>
                <w:rFonts w:ascii="Times New Roman" w:eastAsia="Times New Roman" w:hAnsi="Times New Roman" w:cs="Times New Roman"/>
                <w:b/>
              </w:rPr>
            </w:pPr>
            <w:r w:rsidRPr="00CD58E5">
              <w:rPr>
                <w:rFonts w:ascii="Times New Roman" w:eastAsia="Times New Roman" w:hAnsi="Times New Roman" w:cs="Times New Roman"/>
                <w:b/>
              </w:rPr>
              <w:t>2015</w:t>
            </w:r>
          </w:p>
        </w:tc>
        <w:tc>
          <w:tcPr>
            <w:tcW w:w="271" w:type="dxa"/>
            <w:shd w:val="clear" w:color="auto" w:fill="FFC000"/>
            <w:noWrap/>
          </w:tcPr>
          <w:p w14:paraId="217A5D7D" w14:textId="77777777" w:rsidR="007B7087" w:rsidRPr="00CD58E5" w:rsidRDefault="007B7087" w:rsidP="007B7087">
            <w:pPr>
              <w:spacing w:after="0" w:line="240" w:lineRule="auto"/>
              <w:rPr>
                <w:rFonts w:ascii="Times New Roman" w:eastAsia="Times New Roman" w:hAnsi="Times New Roman" w:cs="Times New Roman"/>
                <w:b/>
                <w:bCs/>
              </w:rPr>
            </w:pPr>
          </w:p>
        </w:tc>
        <w:tc>
          <w:tcPr>
            <w:tcW w:w="2159" w:type="dxa"/>
            <w:shd w:val="clear" w:color="auto" w:fill="FFC000"/>
            <w:vAlign w:val="center"/>
          </w:tcPr>
          <w:p w14:paraId="6E6145F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700" w:type="dxa"/>
            <w:shd w:val="clear" w:color="auto" w:fill="FFC000"/>
            <w:vAlign w:val="center"/>
          </w:tcPr>
          <w:p w14:paraId="24C638D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790" w:type="dxa"/>
            <w:shd w:val="clear" w:color="auto" w:fill="FFC000"/>
            <w:vAlign w:val="center"/>
          </w:tcPr>
          <w:p w14:paraId="637EC8B2"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880" w:type="dxa"/>
            <w:shd w:val="clear" w:color="auto" w:fill="FFC000"/>
            <w:vAlign w:val="center"/>
          </w:tcPr>
          <w:p w14:paraId="11E650E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160" w:type="dxa"/>
            <w:shd w:val="clear" w:color="auto" w:fill="FFC000"/>
            <w:vAlign w:val="center"/>
          </w:tcPr>
          <w:p w14:paraId="4BBA412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r>
      <w:tr w:rsidR="00CD58E5" w:rsidRPr="00CD58E5" w14:paraId="4ED96691" w14:textId="77777777" w:rsidTr="001013F1">
        <w:trPr>
          <w:trHeight w:val="260"/>
          <w:jc w:val="center"/>
        </w:trPr>
        <w:tc>
          <w:tcPr>
            <w:tcW w:w="1705" w:type="dxa"/>
            <w:shd w:val="clear" w:color="auto" w:fill="D0CECE" w:themeFill="background2" w:themeFillShade="E6"/>
            <w:noWrap/>
            <w:vAlign w:val="bottom"/>
          </w:tcPr>
          <w:p w14:paraId="4E27B930" w14:textId="77777777" w:rsidR="007B7087" w:rsidRPr="00CD58E5" w:rsidRDefault="007B7087" w:rsidP="007B7087">
            <w:pPr>
              <w:spacing w:after="0" w:line="240" w:lineRule="auto"/>
              <w:rPr>
                <w:rFonts w:ascii="Times New Roman" w:eastAsia="Times New Roman" w:hAnsi="Times New Roman" w:cs="Times New Roman"/>
                <w:b/>
              </w:rPr>
            </w:pPr>
            <w:r w:rsidRPr="00CD58E5">
              <w:rPr>
                <w:rFonts w:ascii="Times New Roman" w:eastAsia="Times New Roman" w:hAnsi="Times New Roman" w:cs="Times New Roman"/>
                <w:b/>
              </w:rPr>
              <w:t>2016</w:t>
            </w:r>
          </w:p>
        </w:tc>
        <w:tc>
          <w:tcPr>
            <w:tcW w:w="271" w:type="dxa"/>
            <w:shd w:val="clear" w:color="auto" w:fill="D0CECE" w:themeFill="background2" w:themeFillShade="E6"/>
            <w:noWrap/>
          </w:tcPr>
          <w:p w14:paraId="64F85362" w14:textId="77777777" w:rsidR="007B7087" w:rsidRPr="00CD58E5" w:rsidRDefault="007B7087" w:rsidP="007B7087">
            <w:pPr>
              <w:spacing w:after="0" w:line="240" w:lineRule="auto"/>
              <w:rPr>
                <w:rFonts w:ascii="Times New Roman" w:eastAsia="Times New Roman" w:hAnsi="Times New Roman" w:cs="Times New Roman"/>
                <w:b/>
                <w:bCs/>
              </w:rPr>
            </w:pPr>
          </w:p>
        </w:tc>
        <w:tc>
          <w:tcPr>
            <w:tcW w:w="2159" w:type="dxa"/>
            <w:shd w:val="clear" w:color="auto" w:fill="D9D9D9" w:themeFill="background1" w:themeFillShade="D9"/>
            <w:vAlign w:val="center"/>
          </w:tcPr>
          <w:p w14:paraId="25A3B47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700" w:type="dxa"/>
            <w:shd w:val="clear" w:color="auto" w:fill="D9D9D9" w:themeFill="background1" w:themeFillShade="D9"/>
            <w:vAlign w:val="center"/>
          </w:tcPr>
          <w:p w14:paraId="144FE9B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790" w:type="dxa"/>
            <w:shd w:val="clear" w:color="auto" w:fill="D9D9D9" w:themeFill="background1" w:themeFillShade="D9"/>
            <w:vAlign w:val="center"/>
          </w:tcPr>
          <w:p w14:paraId="58C6D8B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880" w:type="dxa"/>
            <w:shd w:val="clear" w:color="auto" w:fill="D9D9D9" w:themeFill="background1" w:themeFillShade="D9"/>
            <w:vAlign w:val="center"/>
          </w:tcPr>
          <w:p w14:paraId="5F73E0C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160" w:type="dxa"/>
            <w:shd w:val="clear" w:color="auto" w:fill="D9D9D9" w:themeFill="background1" w:themeFillShade="D9"/>
            <w:vAlign w:val="center"/>
          </w:tcPr>
          <w:p w14:paraId="7B823FE0"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r>
      <w:tr w:rsidR="00CD58E5" w:rsidRPr="00CD58E5" w14:paraId="010FC488" w14:textId="77777777" w:rsidTr="001013F1">
        <w:trPr>
          <w:trHeight w:val="260"/>
          <w:jc w:val="center"/>
        </w:trPr>
        <w:tc>
          <w:tcPr>
            <w:tcW w:w="1705" w:type="dxa"/>
            <w:shd w:val="clear" w:color="auto" w:fill="D0CECE" w:themeFill="background2" w:themeFillShade="E6"/>
            <w:noWrap/>
            <w:vAlign w:val="bottom"/>
          </w:tcPr>
          <w:p w14:paraId="2BA7C9D5" w14:textId="54F33673" w:rsidR="00F7653A" w:rsidRPr="00CD58E5" w:rsidRDefault="00F7653A" w:rsidP="007B7087">
            <w:pPr>
              <w:spacing w:after="0" w:line="240" w:lineRule="auto"/>
              <w:rPr>
                <w:rFonts w:ascii="Times New Roman" w:eastAsia="Times New Roman" w:hAnsi="Times New Roman" w:cs="Times New Roman"/>
                <w:b/>
              </w:rPr>
            </w:pPr>
            <w:r w:rsidRPr="00CD58E5">
              <w:rPr>
                <w:rFonts w:ascii="Times New Roman" w:eastAsia="Times New Roman" w:hAnsi="Times New Roman" w:cs="Times New Roman"/>
                <w:b/>
              </w:rPr>
              <w:t>2017</w:t>
            </w:r>
          </w:p>
        </w:tc>
        <w:tc>
          <w:tcPr>
            <w:tcW w:w="271" w:type="dxa"/>
            <w:shd w:val="clear" w:color="auto" w:fill="D0CECE" w:themeFill="background2" w:themeFillShade="E6"/>
            <w:noWrap/>
          </w:tcPr>
          <w:p w14:paraId="5EF6A99F" w14:textId="77777777" w:rsidR="00F7653A" w:rsidRPr="00CD58E5" w:rsidRDefault="00F7653A" w:rsidP="007B7087">
            <w:pPr>
              <w:spacing w:after="0" w:line="240" w:lineRule="auto"/>
              <w:rPr>
                <w:rFonts w:ascii="Times New Roman" w:eastAsia="Times New Roman" w:hAnsi="Times New Roman" w:cs="Times New Roman"/>
                <w:b/>
                <w:bCs/>
              </w:rPr>
            </w:pPr>
          </w:p>
        </w:tc>
        <w:tc>
          <w:tcPr>
            <w:tcW w:w="2159" w:type="dxa"/>
            <w:shd w:val="clear" w:color="auto" w:fill="D9D9D9" w:themeFill="background1" w:themeFillShade="D9"/>
            <w:vAlign w:val="center"/>
          </w:tcPr>
          <w:p w14:paraId="37D63046" w14:textId="1341F983" w:rsidR="00F7653A"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700" w:type="dxa"/>
            <w:shd w:val="clear" w:color="auto" w:fill="D9D9D9" w:themeFill="background1" w:themeFillShade="D9"/>
            <w:vAlign w:val="center"/>
          </w:tcPr>
          <w:p w14:paraId="2F06BC68" w14:textId="650DCDCF" w:rsidR="00F7653A"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790" w:type="dxa"/>
            <w:shd w:val="clear" w:color="auto" w:fill="D9D9D9" w:themeFill="background1" w:themeFillShade="D9"/>
            <w:vAlign w:val="center"/>
          </w:tcPr>
          <w:p w14:paraId="3076A67E" w14:textId="5D9D7961" w:rsidR="00F7653A"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880" w:type="dxa"/>
            <w:shd w:val="clear" w:color="auto" w:fill="D9D9D9" w:themeFill="background1" w:themeFillShade="D9"/>
            <w:vAlign w:val="center"/>
          </w:tcPr>
          <w:p w14:paraId="52DDF8E7" w14:textId="7D466FC0" w:rsidR="00F7653A"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160" w:type="dxa"/>
            <w:shd w:val="clear" w:color="auto" w:fill="D9D9D9" w:themeFill="background1" w:themeFillShade="D9"/>
            <w:vAlign w:val="center"/>
          </w:tcPr>
          <w:p w14:paraId="28A29A8C" w14:textId="123A2013" w:rsidR="00F7653A"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r>
      <w:tr w:rsidR="00CD58E5" w:rsidRPr="00CD58E5" w14:paraId="26C7D90D" w14:textId="77777777" w:rsidTr="001013F1">
        <w:trPr>
          <w:trHeight w:val="1700"/>
          <w:jc w:val="center"/>
        </w:trPr>
        <w:tc>
          <w:tcPr>
            <w:tcW w:w="1705" w:type="dxa"/>
            <w:shd w:val="clear" w:color="auto" w:fill="auto"/>
            <w:noWrap/>
            <w:vAlign w:val="center"/>
          </w:tcPr>
          <w:p w14:paraId="05409BA0" w14:textId="77777777" w:rsidR="007B7087" w:rsidRPr="00CD58E5" w:rsidRDefault="007B7087" w:rsidP="007B7087">
            <w:pPr>
              <w:spacing w:after="0" w:line="240" w:lineRule="auto"/>
              <w:rPr>
                <w:rFonts w:ascii="Times New Roman" w:eastAsia="Times New Roman" w:hAnsi="Times New Roman" w:cs="Times New Roman"/>
                <w:b/>
              </w:rPr>
            </w:pPr>
            <w:r w:rsidRPr="00CD58E5">
              <w:rPr>
                <w:rFonts w:ascii="Times New Roman" w:eastAsia="Times New Roman" w:hAnsi="Times New Roman" w:cs="Times New Roman"/>
                <w:b/>
              </w:rPr>
              <w:t>Score</w:t>
            </w:r>
          </w:p>
        </w:tc>
        <w:tc>
          <w:tcPr>
            <w:tcW w:w="271" w:type="dxa"/>
            <w:shd w:val="clear" w:color="auto" w:fill="auto"/>
            <w:noWrap/>
            <w:vAlign w:val="bottom"/>
          </w:tcPr>
          <w:p w14:paraId="1A9EFF87" w14:textId="77777777" w:rsidR="007B7087" w:rsidRPr="00CD58E5" w:rsidRDefault="007B7087" w:rsidP="007B7087">
            <w:pPr>
              <w:spacing w:after="0" w:line="240" w:lineRule="auto"/>
              <w:rPr>
                <w:rFonts w:ascii="Times New Roman" w:eastAsia="Times New Roman" w:hAnsi="Times New Roman" w:cs="Times New Roman"/>
              </w:rPr>
            </w:pPr>
          </w:p>
        </w:tc>
        <w:tc>
          <w:tcPr>
            <w:tcW w:w="2159" w:type="dxa"/>
            <w:shd w:val="clear" w:color="000000" w:fill="FFFFFF"/>
            <w:vAlign w:val="center"/>
          </w:tcPr>
          <w:p w14:paraId="60BD8C92"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 xml:space="preserve">Is there an approved climate change plan for the nation/ sector? </w:t>
            </w:r>
          </w:p>
        </w:tc>
        <w:tc>
          <w:tcPr>
            <w:tcW w:w="2700" w:type="dxa"/>
            <w:shd w:val="clear" w:color="000000" w:fill="FFFFFF"/>
            <w:vAlign w:val="center"/>
          </w:tcPr>
          <w:p w14:paraId="62C6B586"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Have climate resilience strategies been embedded in the central government's/ sector's principal planning documents?</w:t>
            </w:r>
          </w:p>
        </w:tc>
        <w:tc>
          <w:tcPr>
            <w:tcW w:w="2790" w:type="dxa"/>
            <w:shd w:val="clear" w:color="000000" w:fill="FFFFFF"/>
            <w:vAlign w:val="center"/>
          </w:tcPr>
          <w:p w14:paraId="7C2EB283"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Has responsibility been assigned to institutions or persons to integrate climate resilience planning?</w:t>
            </w:r>
          </w:p>
        </w:tc>
        <w:tc>
          <w:tcPr>
            <w:tcW w:w="2880" w:type="dxa"/>
            <w:shd w:val="clear" w:color="000000" w:fill="FFFFFF"/>
            <w:vAlign w:val="center"/>
          </w:tcPr>
          <w:p w14:paraId="26834DD1"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 xml:space="preserve">Have specific measures, e.g. investments and programs, to address climate resilience been identified and prioritized? </w:t>
            </w:r>
          </w:p>
        </w:tc>
        <w:tc>
          <w:tcPr>
            <w:tcW w:w="2160" w:type="dxa"/>
            <w:shd w:val="clear" w:color="000000" w:fill="FFFFFF"/>
            <w:vAlign w:val="center"/>
          </w:tcPr>
          <w:p w14:paraId="164D1914"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Do all planning processes routinely screen for climate risks?</w:t>
            </w:r>
          </w:p>
        </w:tc>
      </w:tr>
      <w:tr w:rsidR="00CD58E5" w:rsidRPr="00CD58E5" w14:paraId="51190E37" w14:textId="77777777" w:rsidTr="001013F1">
        <w:trPr>
          <w:trHeight w:val="1340"/>
          <w:jc w:val="center"/>
        </w:trPr>
        <w:tc>
          <w:tcPr>
            <w:tcW w:w="1705" w:type="dxa"/>
            <w:shd w:val="clear" w:color="auto" w:fill="auto"/>
            <w:noWrap/>
            <w:vAlign w:val="bottom"/>
            <w:hideMark/>
          </w:tcPr>
          <w:p w14:paraId="5BDE97D2"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t>0</w:t>
            </w:r>
          </w:p>
        </w:tc>
        <w:tc>
          <w:tcPr>
            <w:tcW w:w="271" w:type="dxa"/>
            <w:shd w:val="clear" w:color="auto" w:fill="auto"/>
            <w:noWrap/>
            <w:hideMark/>
          </w:tcPr>
          <w:p w14:paraId="057333CD" w14:textId="77777777" w:rsidR="007B7087" w:rsidRPr="00CD58E5" w:rsidRDefault="007B7087" w:rsidP="007B7087">
            <w:pPr>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9" w:type="dxa"/>
            <w:shd w:val="clear" w:color="000000" w:fill="FFFFFF"/>
            <w:vAlign w:val="center"/>
            <w:hideMark/>
          </w:tcPr>
          <w:p w14:paraId="2F96F127"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national water policy exists</w:t>
            </w:r>
          </w:p>
        </w:tc>
        <w:tc>
          <w:tcPr>
            <w:tcW w:w="2700" w:type="dxa"/>
            <w:shd w:val="clear" w:color="000000" w:fill="FFFFFF"/>
            <w:vAlign w:val="center"/>
            <w:hideMark/>
          </w:tcPr>
          <w:p w14:paraId="4CAE290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Directive given to commence  embedding climate resilience strategies into water sector plans</w:t>
            </w:r>
          </w:p>
        </w:tc>
        <w:tc>
          <w:tcPr>
            <w:tcW w:w="2790" w:type="dxa"/>
            <w:shd w:val="clear" w:color="000000" w:fill="FFFFFF"/>
            <w:vAlign w:val="center"/>
            <w:hideMark/>
          </w:tcPr>
          <w:p w14:paraId="5069C74A"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Responsibility for climate resilience issues not assigned to any person/unit/dept.</w:t>
            </w:r>
          </w:p>
        </w:tc>
        <w:tc>
          <w:tcPr>
            <w:tcW w:w="2880" w:type="dxa"/>
            <w:shd w:val="clear" w:color="000000" w:fill="FFFFFF"/>
            <w:vAlign w:val="center"/>
            <w:hideMark/>
          </w:tcPr>
          <w:p w14:paraId="050F4D7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specific measures, e.g. investments and programs, to address climate resilience in sector  have been identified and prioritized</w:t>
            </w:r>
          </w:p>
        </w:tc>
        <w:tc>
          <w:tcPr>
            <w:tcW w:w="2160" w:type="dxa"/>
            <w:shd w:val="clear" w:color="000000" w:fill="FFFFFF"/>
            <w:vAlign w:val="center"/>
            <w:hideMark/>
          </w:tcPr>
          <w:p w14:paraId="371C3B3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screening for climate risks</w:t>
            </w:r>
          </w:p>
        </w:tc>
      </w:tr>
      <w:tr w:rsidR="00CD58E5" w:rsidRPr="00CD58E5" w14:paraId="533E14EE" w14:textId="77777777" w:rsidTr="001013F1">
        <w:trPr>
          <w:trHeight w:val="908"/>
          <w:jc w:val="center"/>
        </w:trPr>
        <w:tc>
          <w:tcPr>
            <w:tcW w:w="1705" w:type="dxa"/>
            <w:shd w:val="clear" w:color="auto" w:fill="auto"/>
            <w:noWrap/>
            <w:vAlign w:val="bottom"/>
            <w:hideMark/>
          </w:tcPr>
          <w:p w14:paraId="49432E45"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t>1</w:t>
            </w:r>
          </w:p>
        </w:tc>
        <w:tc>
          <w:tcPr>
            <w:tcW w:w="271" w:type="dxa"/>
            <w:shd w:val="clear" w:color="auto" w:fill="auto"/>
            <w:noWrap/>
            <w:hideMark/>
          </w:tcPr>
          <w:p w14:paraId="3152E230" w14:textId="77777777" w:rsidR="007B7087" w:rsidRPr="00CD58E5" w:rsidRDefault="007B7087" w:rsidP="007B7087">
            <w:pPr>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9" w:type="dxa"/>
            <w:shd w:val="clear" w:color="000000" w:fill="FFFFFF"/>
            <w:vAlign w:val="center"/>
            <w:hideMark/>
          </w:tcPr>
          <w:p w14:paraId="53BC0C1A"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Policy exists, but does not address climate resilience</w:t>
            </w:r>
          </w:p>
        </w:tc>
        <w:tc>
          <w:tcPr>
            <w:tcW w:w="2700" w:type="dxa"/>
            <w:shd w:val="clear" w:color="000000" w:fill="FFFFFF"/>
            <w:vAlign w:val="center"/>
            <w:hideMark/>
          </w:tcPr>
          <w:p w14:paraId="702911EA"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Strategies have been identified to build climate resilience in the sector</w:t>
            </w:r>
          </w:p>
        </w:tc>
        <w:tc>
          <w:tcPr>
            <w:tcW w:w="2790" w:type="dxa"/>
            <w:shd w:val="clear" w:color="000000" w:fill="FFFFFF"/>
            <w:vAlign w:val="center"/>
            <w:hideMark/>
          </w:tcPr>
          <w:p w14:paraId="72A1415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Responsibility for climate resilience assigned</w:t>
            </w:r>
          </w:p>
        </w:tc>
        <w:tc>
          <w:tcPr>
            <w:tcW w:w="2880" w:type="dxa"/>
            <w:vMerge w:val="restart"/>
            <w:shd w:val="clear" w:color="000000" w:fill="FFFFFF"/>
            <w:vAlign w:val="center"/>
            <w:hideMark/>
          </w:tcPr>
          <w:p w14:paraId="2F5529E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specific measures, e.g. investments and programs, to address climate resilience been identified with some level of prioritization for the sector</w:t>
            </w:r>
          </w:p>
        </w:tc>
        <w:tc>
          <w:tcPr>
            <w:tcW w:w="2160" w:type="dxa"/>
            <w:vMerge w:val="restart"/>
            <w:shd w:val="clear" w:color="000000" w:fill="FFFFFF"/>
            <w:vAlign w:val="center"/>
            <w:hideMark/>
          </w:tcPr>
          <w:p w14:paraId="7136829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level of screening at project planning level</w:t>
            </w:r>
          </w:p>
        </w:tc>
      </w:tr>
      <w:tr w:rsidR="00CD58E5" w:rsidRPr="00CD58E5" w14:paraId="417886F5" w14:textId="77777777" w:rsidTr="001013F1">
        <w:trPr>
          <w:trHeight w:val="900"/>
          <w:jc w:val="center"/>
        </w:trPr>
        <w:tc>
          <w:tcPr>
            <w:tcW w:w="1705" w:type="dxa"/>
            <w:shd w:val="clear" w:color="auto" w:fill="auto"/>
            <w:noWrap/>
            <w:vAlign w:val="bottom"/>
            <w:hideMark/>
          </w:tcPr>
          <w:p w14:paraId="0FB5E261"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t>2-3</w:t>
            </w:r>
          </w:p>
        </w:tc>
        <w:tc>
          <w:tcPr>
            <w:tcW w:w="271" w:type="dxa"/>
            <w:shd w:val="clear" w:color="auto" w:fill="auto"/>
            <w:noWrap/>
            <w:hideMark/>
          </w:tcPr>
          <w:p w14:paraId="4FBA56A3" w14:textId="77777777" w:rsidR="007B7087" w:rsidRPr="00CD58E5" w:rsidRDefault="007B7087" w:rsidP="007B7087">
            <w:pPr>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9" w:type="dxa"/>
            <w:shd w:val="clear" w:color="000000" w:fill="FFFFFF"/>
            <w:vAlign w:val="center"/>
            <w:hideMark/>
          </w:tcPr>
          <w:p w14:paraId="3A9A9C4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Policy drafted and speaks to climate resilience</w:t>
            </w:r>
          </w:p>
        </w:tc>
        <w:tc>
          <w:tcPr>
            <w:tcW w:w="2700" w:type="dxa"/>
            <w:shd w:val="clear" w:color="000000" w:fill="FFFFFF"/>
            <w:vAlign w:val="center"/>
            <w:hideMark/>
          </w:tcPr>
          <w:p w14:paraId="586A53AA"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Some climate resilience strategies have been incorporated into principle sector policy </w:t>
            </w:r>
          </w:p>
        </w:tc>
        <w:tc>
          <w:tcPr>
            <w:tcW w:w="2790" w:type="dxa"/>
            <w:shd w:val="clear" w:color="000000" w:fill="FFFFFF"/>
            <w:vAlign w:val="center"/>
            <w:hideMark/>
          </w:tcPr>
          <w:p w14:paraId="021894FA"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Active representation on the climate resilience inter-agency coordinating mechanism </w:t>
            </w:r>
          </w:p>
        </w:tc>
        <w:tc>
          <w:tcPr>
            <w:tcW w:w="2880" w:type="dxa"/>
            <w:vMerge/>
            <w:vAlign w:val="center"/>
            <w:hideMark/>
          </w:tcPr>
          <w:p w14:paraId="0417E3BC" w14:textId="77777777" w:rsidR="007B7087" w:rsidRPr="00CD58E5" w:rsidRDefault="007B7087" w:rsidP="007B7087">
            <w:pPr>
              <w:spacing w:after="0" w:line="240" w:lineRule="auto"/>
              <w:rPr>
                <w:rFonts w:ascii="Times New Roman" w:eastAsia="Times New Roman" w:hAnsi="Times New Roman" w:cs="Times New Roman"/>
              </w:rPr>
            </w:pPr>
          </w:p>
        </w:tc>
        <w:tc>
          <w:tcPr>
            <w:tcW w:w="2160" w:type="dxa"/>
            <w:vMerge/>
            <w:vAlign w:val="center"/>
            <w:hideMark/>
          </w:tcPr>
          <w:p w14:paraId="23885D85" w14:textId="77777777" w:rsidR="007B7087" w:rsidRPr="00CD58E5" w:rsidRDefault="007B7087" w:rsidP="007B7087">
            <w:pPr>
              <w:spacing w:after="0" w:line="240" w:lineRule="auto"/>
              <w:rPr>
                <w:rFonts w:ascii="Times New Roman" w:eastAsia="Times New Roman" w:hAnsi="Times New Roman" w:cs="Times New Roman"/>
              </w:rPr>
            </w:pPr>
          </w:p>
        </w:tc>
      </w:tr>
      <w:tr w:rsidR="00CD58E5" w:rsidRPr="00CD58E5" w14:paraId="46C6730B" w14:textId="77777777" w:rsidTr="001013F1">
        <w:trPr>
          <w:trHeight w:val="1034"/>
          <w:jc w:val="center"/>
        </w:trPr>
        <w:tc>
          <w:tcPr>
            <w:tcW w:w="1705" w:type="dxa"/>
            <w:shd w:val="clear" w:color="auto" w:fill="auto"/>
            <w:noWrap/>
            <w:vAlign w:val="bottom"/>
            <w:hideMark/>
          </w:tcPr>
          <w:p w14:paraId="47DE32D1"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t>4-5</w:t>
            </w:r>
          </w:p>
        </w:tc>
        <w:tc>
          <w:tcPr>
            <w:tcW w:w="271" w:type="dxa"/>
            <w:shd w:val="clear" w:color="auto" w:fill="auto"/>
            <w:noWrap/>
            <w:hideMark/>
          </w:tcPr>
          <w:p w14:paraId="32505AF0" w14:textId="77777777" w:rsidR="007B7087" w:rsidRPr="00CD58E5" w:rsidRDefault="007B7087" w:rsidP="007B7087">
            <w:pPr>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9" w:type="dxa"/>
            <w:shd w:val="clear" w:color="000000" w:fill="FFFFFF"/>
            <w:vAlign w:val="center"/>
            <w:hideMark/>
          </w:tcPr>
          <w:p w14:paraId="4FBD68F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Policy approved by Cabinet of Ministers</w:t>
            </w:r>
          </w:p>
        </w:tc>
        <w:tc>
          <w:tcPr>
            <w:tcW w:w="2700" w:type="dxa"/>
            <w:shd w:val="clear" w:color="000000" w:fill="FFFFFF"/>
            <w:vAlign w:val="center"/>
            <w:hideMark/>
          </w:tcPr>
          <w:p w14:paraId="3070223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resilience strategies have been incorporated into some sector programs and operational plans</w:t>
            </w:r>
          </w:p>
        </w:tc>
        <w:tc>
          <w:tcPr>
            <w:tcW w:w="2790" w:type="dxa"/>
            <w:shd w:val="clear" w:color="000000" w:fill="FFFFFF"/>
            <w:vAlign w:val="center"/>
            <w:hideMark/>
          </w:tcPr>
          <w:p w14:paraId="58DDA66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Some level of integration of climate resilience into sector planning </w:t>
            </w:r>
          </w:p>
        </w:tc>
        <w:tc>
          <w:tcPr>
            <w:tcW w:w="2880" w:type="dxa"/>
            <w:shd w:val="clear" w:color="000000" w:fill="FFFFFF"/>
            <w:vAlign w:val="center"/>
            <w:hideMark/>
          </w:tcPr>
          <w:p w14:paraId="4A463C2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implementation of identified  measures undertaken in the sector</w:t>
            </w:r>
          </w:p>
        </w:tc>
        <w:tc>
          <w:tcPr>
            <w:tcW w:w="2160" w:type="dxa"/>
            <w:shd w:val="clear" w:color="000000" w:fill="FFFFFF"/>
            <w:vAlign w:val="center"/>
            <w:hideMark/>
          </w:tcPr>
          <w:p w14:paraId="037F5402"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Routine screening at project/program  planning level</w:t>
            </w:r>
          </w:p>
        </w:tc>
      </w:tr>
      <w:tr w:rsidR="00CD58E5" w:rsidRPr="00CD58E5" w14:paraId="6E0DF0A9" w14:textId="77777777" w:rsidTr="001013F1">
        <w:trPr>
          <w:trHeight w:val="1500"/>
          <w:jc w:val="center"/>
        </w:trPr>
        <w:tc>
          <w:tcPr>
            <w:tcW w:w="1705" w:type="dxa"/>
            <w:shd w:val="clear" w:color="auto" w:fill="auto"/>
            <w:noWrap/>
            <w:vAlign w:val="bottom"/>
            <w:hideMark/>
          </w:tcPr>
          <w:p w14:paraId="46384E2E"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lastRenderedPageBreak/>
              <w:t>6-7</w:t>
            </w:r>
          </w:p>
        </w:tc>
        <w:tc>
          <w:tcPr>
            <w:tcW w:w="271" w:type="dxa"/>
            <w:shd w:val="clear" w:color="auto" w:fill="auto"/>
            <w:vAlign w:val="center"/>
            <w:hideMark/>
          </w:tcPr>
          <w:p w14:paraId="791C04BD" w14:textId="77777777" w:rsidR="007B7087" w:rsidRPr="00CD58E5" w:rsidRDefault="007B7087"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9" w:type="dxa"/>
            <w:shd w:val="clear" w:color="000000" w:fill="FFFFFF"/>
            <w:vAlign w:val="center"/>
            <w:hideMark/>
          </w:tcPr>
          <w:p w14:paraId="42EEB22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policy priorities integrated into sectoral and operational plans</w:t>
            </w:r>
          </w:p>
        </w:tc>
        <w:tc>
          <w:tcPr>
            <w:tcW w:w="2700" w:type="dxa"/>
            <w:shd w:val="clear" w:color="000000" w:fill="FFFFFF"/>
            <w:vAlign w:val="center"/>
            <w:hideMark/>
          </w:tcPr>
          <w:p w14:paraId="5A3681B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resilience  strategies have been incorporated into most sector programs and operational plans</w:t>
            </w:r>
          </w:p>
        </w:tc>
        <w:tc>
          <w:tcPr>
            <w:tcW w:w="2790" w:type="dxa"/>
            <w:shd w:val="clear" w:color="000000" w:fill="FFFFFF"/>
            <w:vAlign w:val="center"/>
            <w:hideMark/>
          </w:tcPr>
          <w:p w14:paraId="781B8F70"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High level of integration of climate resilience into sector planning </w:t>
            </w:r>
          </w:p>
        </w:tc>
        <w:tc>
          <w:tcPr>
            <w:tcW w:w="2880" w:type="dxa"/>
            <w:shd w:val="clear" w:color="000000" w:fill="FFFFFF"/>
            <w:vAlign w:val="center"/>
            <w:hideMark/>
          </w:tcPr>
          <w:p w14:paraId="545AB7D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Operational plan to build climate resilience prepared and includes an M&amp;E component to monitor progress of implementation</w:t>
            </w:r>
          </w:p>
        </w:tc>
        <w:tc>
          <w:tcPr>
            <w:tcW w:w="2160" w:type="dxa"/>
            <w:shd w:val="clear" w:color="000000" w:fill="FFFFFF"/>
            <w:vAlign w:val="center"/>
            <w:hideMark/>
          </w:tcPr>
          <w:p w14:paraId="374BB28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level of screening at sector planning level</w:t>
            </w:r>
          </w:p>
        </w:tc>
      </w:tr>
      <w:tr w:rsidR="00CD58E5" w:rsidRPr="00CD58E5" w14:paraId="0C3D8C99" w14:textId="77777777" w:rsidTr="001013F1">
        <w:trPr>
          <w:trHeight w:val="1200"/>
          <w:jc w:val="center"/>
        </w:trPr>
        <w:tc>
          <w:tcPr>
            <w:tcW w:w="1705" w:type="dxa"/>
            <w:shd w:val="clear" w:color="auto" w:fill="auto"/>
            <w:noWrap/>
            <w:hideMark/>
          </w:tcPr>
          <w:p w14:paraId="27D685FF"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t>8-10</w:t>
            </w:r>
          </w:p>
        </w:tc>
        <w:tc>
          <w:tcPr>
            <w:tcW w:w="271" w:type="dxa"/>
            <w:shd w:val="clear" w:color="auto" w:fill="auto"/>
            <w:vAlign w:val="center"/>
            <w:hideMark/>
          </w:tcPr>
          <w:p w14:paraId="6BDF5230" w14:textId="77777777" w:rsidR="007B7087" w:rsidRPr="00CD58E5" w:rsidRDefault="007B7087"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9" w:type="dxa"/>
            <w:shd w:val="clear" w:color="000000" w:fill="FFFFFF"/>
            <w:vAlign w:val="center"/>
            <w:hideMark/>
          </w:tcPr>
          <w:p w14:paraId="7160F15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All policy priorities fully integrated into sectoral and operational plans</w:t>
            </w:r>
          </w:p>
        </w:tc>
        <w:tc>
          <w:tcPr>
            <w:tcW w:w="2700" w:type="dxa"/>
            <w:shd w:val="clear" w:color="000000" w:fill="FFFFFF"/>
            <w:vAlign w:val="center"/>
            <w:hideMark/>
          </w:tcPr>
          <w:p w14:paraId="2F18C61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resilience strategies have been incorporated into all sector programs and operational plans</w:t>
            </w:r>
          </w:p>
        </w:tc>
        <w:tc>
          <w:tcPr>
            <w:tcW w:w="2790" w:type="dxa"/>
            <w:shd w:val="clear" w:color="000000" w:fill="FFFFFF"/>
            <w:vAlign w:val="center"/>
            <w:hideMark/>
          </w:tcPr>
          <w:p w14:paraId="6475496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Actively integrating climate resilience into sector related planning and implementation </w:t>
            </w:r>
          </w:p>
        </w:tc>
        <w:tc>
          <w:tcPr>
            <w:tcW w:w="2880" w:type="dxa"/>
            <w:shd w:val="clear" w:color="000000" w:fill="FFFFFF"/>
            <w:vAlign w:val="center"/>
            <w:hideMark/>
          </w:tcPr>
          <w:p w14:paraId="028F0DA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Operational plan being implemented</w:t>
            </w:r>
          </w:p>
        </w:tc>
        <w:tc>
          <w:tcPr>
            <w:tcW w:w="2160" w:type="dxa"/>
            <w:shd w:val="clear" w:color="000000" w:fill="FFFFFF"/>
            <w:vAlign w:val="center"/>
            <w:hideMark/>
          </w:tcPr>
          <w:p w14:paraId="450C845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Routine screening at all levels of planning in the sector</w:t>
            </w:r>
          </w:p>
        </w:tc>
      </w:tr>
    </w:tbl>
    <w:p w14:paraId="30477A49" w14:textId="77882C46" w:rsidR="007B7087" w:rsidRPr="00CD58E5" w:rsidRDefault="007B7087" w:rsidP="00BE143C"/>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71"/>
        <w:gridCol w:w="2159"/>
        <w:gridCol w:w="2790"/>
        <w:gridCol w:w="2700"/>
        <w:gridCol w:w="2970"/>
        <w:gridCol w:w="2160"/>
      </w:tblGrid>
      <w:tr w:rsidR="00CD58E5" w:rsidRPr="00CD58E5" w14:paraId="2E4D82B3" w14:textId="77777777" w:rsidTr="001013F1">
        <w:trPr>
          <w:trHeight w:val="315"/>
          <w:jc w:val="center"/>
        </w:trPr>
        <w:tc>
          <w:tcPr>
            <w:tcW w:w="14755" w:type="dxa"/>
            <w:gridSpan w:val="7"/>
            <w:shd w:val="clear" w:color="auto" w:fill="FFC000"/>
            <w:noWrap/>
            <w:vAlign w:val="bottom"/>
            <w:hideMark/>
          </w:tcPr>
          <w:p w14:paraId="412B1EE8" w14:textId="77777777" w:rsidR="007B7087" w:rsidRPr="00CD58E5" w:rsidRDefault="007B7087" w:rsidP="00626BA6">
            <w:pPr>
              <w:spacing w:after="0" w:line="240" w:lineRule="auto"/>
              <w:jc w:val="center"/>
              <w:rPr>
                <w:rFonts w:ascii="Times New Roman" w:eastAsia="Times New Roman" w:hAnsi="Times New Roman" w:cs="Times New Roman"/>
                <w:b/>
                <w:bCs/>
                <w:sz w:val="28"/>
                <w:szCs w:val="28"/>
              </w:rPr>
            </w:pPr>
            <w:r w:rsidRPr="00CD58E5">
              <w:br w:type="page"/>
            </w:r>
            <w:r w:rsidRPr="00CD58E5">
              <w:rPr>
                <w:rFonts w:ascii="Times New Roman" w:eastAsia="Times New Roman" w:hAnsi="Times New Roman" w:cs="Times New Roman"/>
                <w:b/>
                <w:bCs/>
                <w:sz w:val="28"/>
                <w:szCs w:val="28"/>
              </w:rPr>
              <w:t>Core Indicator 1: Degree of Integration of Climate Change into the Health Sector</w:t>
            </w:r>
          </w:p>
        </w:tc>
      </w:tr>
      <w:tr w:rsidR="00CD58E5" w:rsidRPr="00CD58E5" w14:paraId="65F37B93" w14:textId="77777777" w:rsidTr="001013F1">
        <w:trPr>
          <w:trHeight w:val="377"/>
          <w:jc w:val="center"/>
        </w:trPr>
        <w:tc>
          <w:tcPr>
            <w:tcW w:w="1705" w:type="dxa"/>
            <w:shd w:val="clear" w:color="auto" w:fill="70AD47" w:themeFill="accent6"/>
            <w:noWrap/>
          </w:tcPr>
          <w:p w14:paraId="6E9BCD63" w14:textId="77777777" w:rsidR="007B7087" w:rsidRPr="00CD58E5" w:rsidRDefault="007B7087" w:rsidP="007B7087">
            <w:pPr>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2012 (baseline)</w:t>
            </w:r>
          </w:p>
        </w:tc>
        <w:tc>
          <w:tcPr>
            <w:tcW w:w="271" w:type="dxa"/>
            <w:shd w:val="clear" w:color="auto" w:fill="70AD47" w:themeFill="accent6"/>
            <w:noWrap/>
          </w:tcPr>
          <w:p w14:paraId="6A23504A" w14:textId="77777777" w:rsidR="007B7087" w:rsidRPr="00CD58E5" w:rsidRDefault="007B7087" w:rsidP="007B7087">
            <w:pPr>
              <w:spacing w:after="0" w:line="240" w:lineRule="auto"/>
              <w:rPr>
                <w:rFonts w:ascii="Times New Roman" w:eastAsia="Times New Roman" w:hAnsi="Times New Roman" w:cs="Times New Roman"/>
                <w:b/>
                <w:bCs/>
              </w:rPr>
            </w:pPr>
          </w:p>
        </w:tc>
        <w:tc>
          <w:tcPr>
            <w:tcW w:w="2159" w:type="dxa"/>
            <w:shd w:val="clear" w:color="auto" w:fill="70AD47" w:themeFill="accent6"/>
            <w:vAlign w:val="center"/>
          </w:tcPr>
          <w:p w14:paraId="67CC1480"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c>
          <w:tcPr>
            <w:tcW w:w="2790" w:type="dxa"/>
            <w:shd w:val="clear" w:color="auto" w:fill="70AD47" w:themeFill="accent6"/>
            <w:vAlign w:val="center"/>
          </w:tcPr>
          <w:p w14:paraId="1B3B68B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c>
          <w:tcPr>
            <w:tcW w:w="2700" w:type="dxa"/>
            <w:shd w:val="clear" w:color="auto" w:fill="70AD47" w:themeFill="accent6"/>
            <w:vAlign w:val="center"/>
          </w:tcPr>
          <w:p w14:paraId="512DE64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970" w:type="dxa"/>
            <w:shd w:val="clear" w:color="auto" w:fill="70AD47" w:themeFill="accent6"/>
            <w:vAlign w:val="center"/>
          </w:tcPr>
          <w:p w14:paraId="68E77CB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160" w:type="dxa"/>
            <w:shd w:val="clear" w:color="auto" w:fill="70AD47" w:themeFill="accent6"/>
            <w:vAlign w:val="center"/>
          </w:tcPr>
          <w:p w14:paraId="13A96E27"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r>
      <w:tr w:rsidR="00CD58E5" w:rsidRPr="00CD58E5" w14:paraId="598ACF92" w14:textId="77777777" w:rsidTr="001013F1">
        <w:trPr>
          <w:trHeight w:val="350"/>
          <w:jc w:val="center"/>
        </w:trPr>
        <w:tc>
          <w:tcPr>
            <w:tcW w:w="1705" w:type="dxa"/>
            <w:shd w:val="clear" w:color="auto" w:fill="00B0F0"/>
            <w:noWrap/>
          </w:tcPr>
          <w:p w14:paraId="48D89317" w14:textId="77777777" w:rsidR="007B7087" w:rsidRPr="00CD58E5" w:rsidRDefault="007B7087" w:rsidP="007B7087">
            <w:pPr>
              <w:tabs>
                <w:tab w:val="left" w:pos="870"/>
              </w:tabs>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2013</w:t>
            </w:r>
            <w:r w:rsidRPr="00CD58E5">
              <w:rPr>
                <w:rFonts w:ascii="Times New Roman" w:eastAsia="Times New Roman" w:hAnsi="Times New Roman" w:cs="Times New Roman"/>
                <w:b/>
                <w:bCs/>
              </w:rPr>
              <w:tab/>
            </w:r>
          </w:p>
        </w:tc>
        <w:tc>
          <w:tcPr>
            <w:tcW w:w="271" w:type="dxa"/>
            <w:shd w:val="clear" w:color="auto" w:fill="00B0F0"/>
            <w:noWrap/>
          </w:tcPr>
          <w:p w14:paraId="378FA748" w14:textId="77777777" w:rsidR="007B7087" w:rsidRPr="00CD58E5" w:rsidRDefault="007B7087" w:rsidP="007B7087">
            <w:pPr>
              <w:tabs>
                <w:tab w:val="left" w:pos="870"/>
              </w:tabs>
              <w:spacing w:after="0" w:line="240" w:lineRule="auto"/>
              <w:rPr>
                <w:rFonts w:ascii="Times New Roman" w:eastAsia="Times New Roman" w:hAnsi="Times New Roman" w:cs="Times New Roman"/>
                <w:b/>
                <w:bCs/>
              </w:rPr>
            </w:pPr>
          </w:p>
        </w:tc>
        <w:tc>
          <w:tcPr>
            <w:tcW w:w="2159" w:type="dxa"/>
            <w:shd w:val="clear" w:color="auto" w:fill="00B0F0"/>
            <w:vAlign w:val="center"/>
          </w:tcPr>
          <w:p w14:paraId="1D114B67"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c>
          <w:tcPr>
            <w:tcW w:w="2790" w:type="dxa"/>
            <w:shd w:val="clear" w:color="auto" w:fill="00B0F0"/>
            <w:vAlign w:val="center"/>
          </w:tcPr>
          <w:p w14:paraId="3B866484"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c>
          <w:tcPr>
            <w:tcW w:w="2700" w:type="dxa"/>
            <w:shd w:val="clear" w:color="auto" w:fill="00B0F0"/>
            <w:vAlign w:val="center"/>
          </w:tcPr>
          <w:p w14:paraId="2DCAFB57"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970" w:type="dxa"/>
            <w:shd w:val="clear" w:color="auto" w:fill="00B0F0"/>
            <w:vAlign w:val="center"/>
          </w:tcPr>
          <w:p w14:paraId="5F18F4D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160" w:type="dxa"/>
            <w:shd w:val="clear" w:color="auto" w:fill="00B0F0"/>
            <w:vAlign w:val="center"/>
          </w:tcPr>
          <w:p w14:paraId="5B76042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r>
      <w:tr w:rsidR="00CD58E5" w:rsidRPr="00CD58E5" w14:paraId="1FE3BC2C" w14:textId="77777777" w:rsidTr="001013F1">
        <w:trPr>
          <w:trHeight w:val="350"/>
          <w:jc w:val="center"/>
        </w:trPr>
        <w:tc>
          <w:tcPr>
            <w:tcW w:w="1705" w:type="dxa"/>
            <w:shd w:val="clear" w:color="auto" w:fill="F4B083" w:themeFill="accent2" w:themeFillTint="99"/>
            <w:noWrap/>
          </w:tcPr>
          <w:p w14:paraId="3D49E7BC" w14:textId="77777777" w:rsidR="007B7087" w:rsidRPr="00CD58E5" w:rsidRDefault="007B7087" w:rsidP="007B7087">
            <w:pPr>
              <w:tabs>
                <w:tab w:val="left" w:pos="870"/>
              </w:tabs>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2014</w:t>
            </w:r>
          </w:p>
        </w:tc>
        <w:tc>
          <w:tcPr>
            <w:tcW w:w="271" w:type="dxa"/>
            <w:shd w:val="clear" w:color="auto" w:fill="F4B083" w:themeFill="accent2" w:themeFillTint="99"/>
            <w:noWrap/>
          </w:tcPr>
          <w:p w14:paraId="574BED04" w14:textId="77777777" w:rsidR="007B7087" w:rsidRPr="00CD58E5" w:rsidRDefault="007B7087" w:rsidP="007B7087">
            <w:pPr>
              <w:tabs>
                <w:tab w:val="left" w:pos="870"/>
              </w:tabs>
              <w:spacing w:after="0" w:line="240" w:lineRule="auto"/>
              <w:rPr>
                <w:rFonts w:ascii="Times New Roman" w:eastAsia="Times New Roman" w:hAnsi="Times New Roman" w:cs="Times New Roman"/>
                <w:b/>
                <w:bCs/>
              </w:rPr>
            </w:pPr>
          </w:p>
        </w:tc>
        <w:tc>
          <w:tcPr>
            <w:tcW w:w="2159" w:type="dxa"/>
            <w:shd w:val="clear" w:color="auto" w:fill="F4B083" w:themeFill="accent2" w:themeFillTint="99"/>
            <w:vAlign w:val="center"/>
          </w:tcPr>
          <w:p w14:paraId="16D0848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790" w:type="dxa"/>
            <w:shd w:val="clear" w:color="auto" w:fill="F4B083" w:themeFill="accent2" w:themeFillTint="99"/>
            <w:vAlign w:val="center"/>
          </w:tcPr>
          <w:p w14:paraId="5877F85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700" w:type="dxa"/>
            <w:shd w:val="clear" w:color="auto" w:fill="F4B083" w:themeFill="accent2" w:themeFillTint="99"/>
            <w:vAlign w:val="center"/>
          </w:tcPr>
          <w:p w14:paraId="0D800E2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970" w:type="dxa"/>
            <w:shd w:val="clear" w:color="auto" w:fill="F4B083" w:themeFill="accent2" w:themeFillTint="99"/>
            <w:vAlign w:val="center"/>
          </w:tcPr>
          <w:p w14:paraId="04AAFBF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160" w:type="dxa"/>
            <w:shd w:val="clear" w:color="auto" w:fill="F4B083" w:themeFill="accent2" w:themeFillTint="99"/>
            <w:vAlign w:val="center"/>
          </w:tcPr>
          <w:p w14:paraId="2E91868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CD58E5" w:rsidRPr="00CD58E5" w14:paraId="0DF67E03" w14:textId="77777777" w:rsidTr="001013F1">
        <w:trPr>
          <w:trHeight w:val="350"/>
          <w:jc w:val="center"/>
        </w:trPr>
        <w:tc>
          <w:tcPr>
            <w:tcW w:w="1705" w:type="dxa"/>
            <w:shd w:val="clear" w:color="auto" w:fill="FFC000"/>
            <w:noWrap/>
          </w:tcPr>
          <w:p w14:paraId="7EB69B81" w14:textId="77777777" w:rsidR="007B7087" w:rsidRPr="00CD58E5" w:rsidRDefault="007B7087" w:rsidP="007B7087">
            <w:pPr>
              <w:tabs>
                <w:tab w:val="left" w:pos="870"/>
              </w:tabs>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2015</w:t>
            </w:r>
          </w:p>
        </w:tc>
        <w:tc>
          <w:tcPr>
            <w:tcW w:w="271" w:type="dxa"/>
            <w:shd w:val="clear" w:color="auto" w:fill="FFC000"/>
            <w:noWrap/>
          </w:tcPr>
          <w:p w14:paraId="3E78948E" w14:textId="77777777" w:rsidR="007B7087" w:rsidRPr="00CD58E5" w:rsidRDefault="007B7087" w:rsidP="007B7087">
            <w:pPr>
              <w:tabs>
                <w:tab w:val="left" w:pos="870"/>
              </w:tabs>
              <w:spacing w:after="0" w:line="240" w:lineRule="auto"/>
              <w:rPr>
                <w:rFonts w:ascii="Times New Roman" w:eastAsia="Times New Roman" w:hAnsi="Times New Roman" w:cs="Times New Roman"/>
                <w:b/>
                <w:bCs/>
              </w:rPr>
            </w:pPr>
          </w:p>
        </w:tc>
        <w:tc>
          <w:tcPr>
            <w:tcW w:w="2159" w:type="dxa"/>
            <w:shd w:val="clear" w:color="auto" w:fill="FFC000"/>
            <w:vAlign w:val="center"/>
          </w:tcPr>
          <w:p w14:paraId="32E7EC9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790" w:type="dxa"/>
            <w:shd w:val="clear" w:color="auto" w:fill="FFC000"/>
            <w:vAlign w:val="center"/>
          </w:tcPr>
          <w:p w14:paraId="066D4BD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700" w:type="dxa"/>
            <w:shd w:val="clear" w:color="auto" w:fill="FFC000"/>
            <w:vAlign w:val="center"/>
          </w:tcPr>
          <w:p w14:paraId="2A03DDF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970" w:type="dxa"/>
            <w:shd w:val="clear" w:color="auto" w:fill="FFC000"/>
            <w:vAlign w:val="center"/>
          </w:tcPr>
          <w:p w14:paraId="7166F23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160" w:type="dxa"/>
            <w:shd w:val="clear" w:color="auto" w:fill="FFC000"/>
            <w:vAlign w:val="center"/>
          </w:tcPr>
          <w:p w14:paraId="15663B1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CD58E5" w:rsidRPr="00CD58E5" w14:paraId="1D6A7119" w14:textId="77777777" w:rsidTr="001013F1">
        <w:trPr>
          <w:trHeight w:val="350"/>
          <w:jc w:val="center"/>
        </w:trPr>
        <w:tc>
          <w:tcPr>
            <w:tcW w:w="1705" w:type="dxa"/>
            <w:shd w:val="clear" w:color="auto" w:fill="D9D9D9" w:themeFill="background1" w:themeFillShade="D9"/>
            <w:noWrap/>
          </w:tcPr>
          <w:p w14:paraId="444CEE97" w14:textId="77777777" w:rsidR="007B7087" w:rsidRPr="00CD58E5" w:rsidRDefault="007B7087" w:rsidP="007B7087">
            <w:pPr>
              <w:tabs>
                <w:tab w:val="left" w:pos="870"/>
              </w:tabs>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2016</w:t>
            </w:r>
          </w:p>
        </w:tc>
        <w:tc>
          <w:tcPr>
            <w:tcW w:w="271" w:type="dxa"/>
            <w:shd w:val="clear" w:color="auto" w:fill="D9D9D9" w:themeFill="background1" w:themeFillShade="D9"/>
            <w:noWrap/>
          </w:tcPr>
          <w:p w14:paraId="5669E4DB" w14:textId="77777777" w:rsidR="007B7087" w:rsidRPr="00CD58E5" w:rsidRDefault="007B7087" w:rsidP="007B7087">
            <w:pPr>
              <w:tabs>
                <w:tab w:val="left" w:pos="870"/>
              </w:tabs>
              <w:spacing w:after="0" w:line="240" w:lineRule="auto"/>
              <w:rPr>
                <w:rFonts w:ascii="Times New Roman" w:eastAsia="Times New Roman" w:hAnsi="Times New Roman" w:cs="Times New Roman"/>
                <w:b/>
                <w:bCs/>
              </w:rPr>
            </w:pPr>
          </w:p>
        </w:tc>
        <w:tc>
          <w:tcPr>
            <w:tcW w:w="2159" w:type="dxa"/>
            <w:shd w:val="clear" w:color="auto" w:fill="D9D9D9" w:themeFill="background1" w:themeFillShade="D9"/>
            <w:vAlign w:val="center"/>
          </w:tcPr>
          <w:p w14:paraId="377D82C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790" w:type="dxa"/>
            <w:shd w:val="clear" w:color="auto" w:fill="D9D9D9" w:themeFill="background1" w:themeFillShade="D9"/>
            <w:vAlign w:val="center"/>
          </w:tcPr>
          <w:p w14:paraId="650E97E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700" w:type="dxa"/>
            <w:shd w:val="clear" w:color="auto" w:fill="D9D9D9" w:themeFill="background1" w:themeFillShade="D9"/>
            <w:vAlign w:val="center"/>
          </w:tcPr>
          <w:p w14:paraId="7BE67F0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970" w:type="dxa"/>
            <w:shd w:val="clear" w:color="auto" w:fill="D9D9D9" w:themeFill="background1" w:themeFillShade="D9"/>
            <w:vAlign w:val="center"/>
          </w:tcPr>
          <w:p w14:paraId="54A481B7"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160" w:type="dxa"/>
            <w:shd w:val="clear" w:color="auto" w:fill="D9D9D9" w:themeFill="background1" w:themeFillShade="D9"/>
            <w:vAlign w:val="center"/>
          </w:tcPr>
          <w:p w14:paraId="461136A7"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CD58E5" w:rsidRPr="00CD58E5" w14:paraId="7E70B841" w14:textId="77777777" w:rsidTr="001013F1">
        <w:trPr>
          <w:trHeight w:val="350"/>
          <w:jc w:val="center"/>
        </w:trPr>
        <w:tc>
          <w:tcPr>
            <w:tcW w:w="1705" w:type="dxa"/>
            <w:shd w:val="clear" w:color="auto" w:fill="D9D9D9" w:themeFill="background1" w:themeFillShade="D9"/>
            <w:noWrap/>
          </w:tcPr>
          <w:p w14:paraId="01E2072B" w14:textId="45597F0A" w:rsidR="00F7653A" w:rsidRPr="00CD58E5" w:rsidRDefault="00F7653A" w:rsidP="007B7087">
            <w:pPr>
              <w:tabs>
                <w:tab w:val="left" w:pos="870"/>
              </w:tabs>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2017</w:t>
            </w:r>
          </w:p>
        </w:tc>
        <w:tc>
          <w:tcPr>
            <w:tcW w:w="271" w:type="dxa"/>
            <w:shd w:val="clear" w:color="auto" w:fill="D9D9D9" w:themeFill="background1" w:themeFillShade="D9"/>
            <w:noWrap/>
          </w:tcPr>
          <w:p w14:paraId="5739A41B" w14:textId="77777777" w:rsidR="00F7653A" w:rsidRPr="00CD58E5" w:rsidRDefault="00F7653A" w:rsidP="007B7087">
            <w:pPr>
              <w:tabs>
                <w:tab w:val="left" w:pos="870"/>
              </w:tabs>
              <w:spacing w:after="0" w:line="240" w:lineRule="auto"/>
              <w:rPr>
                <w:rFonts w:ascii="Times New Roman" w:eastAsia="Times New Roman" w:hAnsi="Times New Roman" w:cs="Times New Roman"/>
                <w:b/>
                <w:bCs/>
              </w:rPr>
            </w:pPr>
          </w:p>
        </w:tc>
        <w:tc>
          <w:tcPr>
            <w:tcW w:w="2159" w:type="dxa"/>
            <w:shd w:val="clear" w:color="auto" w:fill="D9D9D9" w:themeFill="background1" w:themeFillShade="D9"/>
            <w:vAlign w:val="center"/>
          </w:tcPr>
          <w:p w14:paraId="59599572" w14:textId="11D7B952" w:rsidR="00F7653A"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790" w:type="dxa"/>
            <w:shd w:val="clear" w:color="auto" w:fill="D9D9D9" w:themeFill="background1" w:themeFillShade="D9"/>
            <w:vAlign w:val="center"/>
          </w:tcPr>
          <w:p w14:paraId="5CC72E00" w14:textId="764C4542" w:rsidR="00F7653A"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700" w:type="dxa"/>
            <w:shd w:val="clear" w:color="auto" w:fill="D9D9D9" w:themeFill="background1" w:themeFillShade="D9"/>
            <w:vAlign w:val="center"/>
          </w:tcPr>
          <w:p w14:paraId="603C8BF1" w14:textId="1BED3663" w:rsidR="00F7653A"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970" w:type="dxa"/>
            <w:shd w:val="clear" w:color="auto" w:fill="D9D9D9" w:themeFill="background1" w:themeFillShade="D9"/>
            <w:vAlign w:val="center"/>
          </w:tcPr>
          <w:p w14:paraId="0DD18381" w14:textId="6709F840" w:rsidR="00F7653A"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160" w:type="dxa"/>
            <w:shd w:val="clear" w:color="auto" w:fill="D9D9D9" w:themeFill="background1" w:themeFillShade="D9"/>
            <w:vAlign w:val="center"/>
          </w:tcPr>
          <w:p w14:paraId="39AEB55E" w14:textId="04859216" w:rsidR="00F7653A"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CD58E5" w:rsidRPr="00CD58E5" w14:paraId="78FF565E" w14:textId="77777777" w:rsidTr="001013F1">
        <w:trPr>
          <w:trHeight w:val="1529"/>
          <w:jc w:val="center"/>
        </w:trPr>
        <w:tc>
          <w:tcPr>
            <w:tcW w:w="1705" w:type="dxa"/>
            <w:shd w:val="clear" w:color="auto" w:fill="auto"/>
            <w:noWrap/>
            <w:vAlign w:val="center"/>
          </w:tcPr>
          <w:p w14:paraId="17818A0D"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b/>
              </w:rPr>
              <w:t>Score</w:t>
            </w:r>
          </w:p>
        </w:tc>
        <w:tc>
          <w:tcPr>
            <w:tcW w:w="271" w:type="dxa"/>
            <w:shd w:val="clear" w:color="auto" w:fill="auto"/>
            <w:noWrap/>
          </w:tcPr>
          <w:p w14:paraId="5F99D084" w14:textId="77777777" w:rsidR="007B7087" w:rsidRPr="00CD58E5" w:rsidRDefault="007B7087" w:rsidP="007B7087">
            <w:pPr>
              <w:spacing w:after="0" w:line="240" w:lineRule="auto"/>
              <w:rPr>
                <w:rFonts w:ascii="Times New Roman" w:eastAsia="Times New Roman" w:hAnsi="Times New Roman" w:cs="Times New Roman"/>
                <w:b/>
                <w:bCs/>
              </w:rPr>
            </w:pPr>
          </w:p>
        </w:tc>
        <w:tc>
          <w:tcPr>
            <w:tcW w:w="2159" w:type="dxa"/>
            <w:shd w:val="clear" w:color="000000" w:fill="FFFFFF"/>
            <w:vAlign w:val="center"/>
          </w:tcPr>
          <w:p w14:paraId="2AE12FD8"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 xml:space="preserve">Is there an approved climate change plan for the nation/ sector? </w:t>
            </w:r>
          </w:p>
        </w:tc>
        <w:tc>
          <w:tcPr>
            <w:tcW w:w="2790" w:type="dxa"/>
            <w:shd w:val="clear" w:color="000000" w:fill="FFFFFF"/>
            <w:vAlign w:val="center"/>
          </w:tcPr>
          <w:p w14:paraId="1BF54DC8"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Have climate resilience strategies been embedded in the central government's/ sector's principal planning documents?</w:t>
            </w:r>
          </w:p>
        </w:tc>
        <w:tc>
          <w:tcPr>
            <w:tcW w:w="2700" w:type="dxa"/>
            <w:shd w:val="clear" w:color="000000" w:fill="FFFFFF"/>
            <w:vAlign w:val="center"/>
          </w:tcPr>
          <w:p w14:paraId="2CB5C31B"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Has responsibility been assigned to institutions or persons to integrate climate resilience planning?</w:t>
            </w:r>
          </w:p>
        </w:tc>
        <w:tc>
          <w:tcPr>
            <w:tcW w:w="2970" w:type="dxa"/>
            <w:shd w:val="clear" w:color="000000" w:fill="FFFFFF"/>
            <w:vAlign w:val="center"/>
          </w:tcPr>
          <w:p w14:paraId="540AA74B"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 xml:space="preserve">Have specific measures, e.g. investments and programs, to address climate resilience been identified and prioritized? </w:t>
            </w:r>
          </w:p>
        </w:tc>
        <w:tc>
          <w:tcPr>
            <w:tcW w:w="2160" w:type="dxa"/>
            <w:shd w:val="clear" w:color="000000" w:fill="FFFFFF"/>
            <w:vAlign w:val="center"/>
          </w:tcPr>
          <w:p w14:paraId="37C0C2D6"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Do all planning processes routinely screen for climate risks?</w:t>
            </w:r>
          </w:p>
        </w:tc>
      </w:tr>
      <w:tr w:rsidR="00CD58E5" w:rsidRPr="00CD58E5" w14:paraId="51FD294F" w14:textId="77777777" w:rsidTr="001013F1">
        <w:trPr>
          <w:trHeight w:val="1241"/>
          <w:jc w:val="center"/>
        </w:trPr>
        <w:tc>
          <w:tcPr>
            <w:tcW w:w="1705" w:type="dxa"/>
            <w:shd w:val="clear" w:color="auto" w:fill="auto"/>
            <w:noWrap/>
            <w:vAlign w:val="bottom"/>
            <w:hideMark/>
          </w:tcPr>
          <w:p w14:paraId="76A1510D"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t>0</w:t>
            </w:r>
          </w:p>
        </w:tc>
        <w:tc>
          <w:tcPr>
            <w:tcW w:w="271" w:type="dxa"/>
            <w:shd w:val="clear" w:color="auto" w:fill="auto"/>
            <w:noWrap/>
            <w:hideMark/>
          </w:tcPr>
          <w:p w14:paraId="25AF5822" w14:textId="77777777" w:rsidR="007B7087" w:rsidRPr="00CD58E5" w:rsidRDefault="007B7087" w:rsidP="007B7087">
            <w:pPr>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9" w:type="dxa"/>
            <w:shd w:val="clear" w:color="000000" w:fill="FFFFFF"/>
            <w:vAlign w:val="center"/>
            <w:hideMark/>
          </w:tcPr>
          <w:p w14:paraId="52D4E64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national health policy exists</w:t>
            </w:r>
          </w:p>
        </w:tc>
        <w:tc>
          <w:tcPr>
            <w:tcW w:w="2790" w:type="dxa"/>
            <w:shd w:val="clear" w:color="000000" w:fill="FFFFFF"/>
            <w:vAlign w:val="center"/>
            <w:hideMark/>
          </w:tcPr>
          <w:p w14:paraId="4C93B232"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Directive given to commence  embedding climate resilience strategies into water sector plans</w:t>
            </w:r>
          </w:p>
        </w:tc>
        <w:tc>
          <w:tcPr>
            <w:tcW w:w="2700" w:type="dxa"/>
            <w:shd w:val="clear" w:color="000000" w:fill="FFFFFF"/>
            <w:vAlign w:val="center"/>
            <w:hideMark/>
          </w:tcPr>
          <w:p w14:paraId="5928180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Responsibility for climate resilience issues not assigned to any person/unit/dept.</w:t>
            </w:r>
          </w:p>
        </w:tc>
        <w:tc>
          <w:tcPr>
            <w:tcW w:w="2970" w:type="dxa"/>
            <w:shd w:val="clear" w:color="000000" w:fill="FFFFFF"/>
            <w:vAlign w:val="center"/>
            <w:hideMark/>
          </w:tcPr>
          <w:p w14:paraId="722ECC0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specific measures, e.g. investments and programs, to address climate resilience in sector  have been identified and prioritized</w:t>
            </w:r>
          </w:p>
        </w:tc>
        <w:tc>
          <w:tcPr>
            <w:tcW w:w="2160" w:type="dxa"/>
            <w:shd w:val="clear" w:color="000000" w:fill="FFFFFF"/>
            <w:vAlign w:val="center"/>
            <w:hideMark/>
          </w:tcPr>
          <w:p w14:paraId="0855788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screening for climate risks</w:t>
            </w:r>
          </w:p>
        </w:tc>
      </w:tr>
      <w:tr w:rsidR="00CD58E5" w:rsidRPr="00CD58E5" w14:paraId="32D403D9" w14:textId="77777777" w:rsidTr="001013F1">
        <w:trPr>
          <w:trHeight w:val="692"/>
          <w:jc w:val="center"/>
        </w:trPr>
        <w:tc>
          <w:tcPr>
            <w:tcW w:w="1705" w:type="dxa"/>
            <w:shd w:val="clear" w:color="auto" w:fill="auto"/>
            <w:noWrap/>
            <w:vAlign w:val="bottom"/>
            <w:hideMark/>
          </w:tcPr>
          <w:p w14:paraId="78268EDE"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t>1</w:t>
            </w:r>
          </w:p>
        </w:tc>
        <w:tc>
          <w:tcPr>
            <w:tcW w:w="271" w:type="dxa"/>
            <w:shd w:val="clear" w:color="auto" w:fill="auto"/>
            <w:noWrap/>
            <w:hideMark/>
          </w:tcPr>
          <w:p w14:paraId="7A43CC50" w14:textId="77777777" w:rsidR="007B7087" w:rsidRPr="00CD58E5" w:rsidRDefault="007B7087" w:rsidP="007B7087">
            <w:pPr>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9" w:type="dxa"/>
            <w:vMerge w:val="restart"/>
            <w:shd w:val="clear" w:color="000000" w:fill="FFFFFF"/>
            <w:vAlign w:val="center"/>
            <w:hideMark/>
          </w:tcPr>
          <w:p w14:paraId="1602080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Policy exists and while it does not  specifically refer to </w:t>
            </w:r>
            <w:r w:rsidRPr="00CD58E5">
              <w:rPr>
                <w:rFonts w:ascii="Times New Roman" w:eastAsia="Times New Roman" w:hAnsi="Times New Roman" w:cs="Times New Roman"/>
              </w:rPr>
              <w:lastRenderedPageBreak/>
              <w:t>climate resilience, it addresses aspects related to building resilience</w:t>
            </w:r>
          </w:p>
        </w:tc>
        <w:tc>
          <w:tcPr>
            <w:tcW w:w="2790" w:type="dxa"/>
            <w:shd w:val="clear" w:color="000000" w:fill="FFFFFF"/>
            <w:vAlign w:val="center"/>
            <w:hideMark/>
          </w:tcPr>
          <w:p w14:paraId="66FAF53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lastRenderedPageBreak/>
              <w:t>Strategies have been identified to build climate resilience in the sector</w:t>
            </w:r>
          </w:p>
        </w:tc>
        <w:tc>
          <w:tcPr>
            <w:tcW w:w="2700" w:type="dxa"/>
            <w:shd w:val="clear" w:color="000000" w:fill="FFFFFF"/>
            <w:vAlign w:val="center"/>
            <w:hideMark/>
          </w:tcPr>
          <w:p w14:paraId="449D544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Responsibility for climate resilience assigned</w:t>
            </w:r>
          </w:p>
        </w:tc>
        <w:tc>
          <w:tcPr>
            <w:tcW w:w="2970" w:type="dxa"/>
            <w:vMerge w:val="restart"/>
            <w:shd w:val="clear" w:color="000000" w:fill="FFFFFF"/>
            <w:vAlign w:val="center"/>
            <w:hideMark/>
          </w:tcPr>
          <w:p w14:paraId="62B7352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Some specific measures, e.g. investments and programs, to address climate resilience been </w:t>
            </w:r>
            <w:r w:rsidRPr="00CD58E5">
              <w:rPr>
                <w:rFonts w:ascii="Times New Roman" w:eastAsia="Times New Roman" w:hAnsi="Times New Roman" w:cs="Times New Roman"/>
              </w:rPr>
              <w:lastRenderedPageBreak/>
              <w:t>identified with some level of prioritization for the sector</w:t>
            </w:r>
          </w:p>
        </w:tc>
        <w:tc>
          <w:tcPr>
            <w:tcW w:w="2160" w:type="dxa"/>
            <w:vMerge w:val="restart"/>
            <w:shd w:val="clear" w:color="000000" w:fill="FFFFFF"/>
            <w:vAlign w:val="center"/>
            <w:hideMark/>
          </w:tcPr>
          <w:p w14:paraId="29801C8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lastRenderedPageBreak/>
              <w:t>Some level of screening at project planning level</w:t>
            </w:r>
          </w:p>
        </w:tc>
      </w:tr>
      <w:tr w:rsidR="00CD58E5" w:rsidRPr="00CD58E5" w14:paraId="33BB40B6" w14:textId="77777777" w:rsidTr="001013F1">
        <w:trPr>
          <w:trHeight w:val="945"/>
          <w:jc w:val="center"/>
        </w:trPr>
        <w:tc>
          <w:tcPr>
            <w:tcW w:w="1705" w:type="dxa"/>
            <w:shd w:val="clear" w:color="auto" w:fill="auto"/>
            <w:noWrap/>
            <w:vAlign w:val="bottom"/>
            <w:hideMark/>
          </w:tcPr>
          <w:p w14:paraId="0AA45F45"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lastRenderedPageBreak/>
              <w:t>2-3</w:t>
            </w:r>
          </w:p>
        </w:tc>
        <w:tc>
          <w:tcPr>
            <w:tcW w:w="271" w:type="dxa"/>
            <w:shd w:val="clear" w:color="auto" w:fill="auto"/>
            <w:noWrap/>
            <w:hideMark/>
          </w:tcPr>
          <w:p w14:paraId="5EE79FD3" w14:textId="77777777" w:rsidR="007B7087" w:rsidRPr="00CD58E5" w:rsidRDefault="007B7087" w:rsidP="007B7087">
            <w:pPr>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9" w:type="dxa"/>
            <w:vMerge/>
            <w:vAlign w:val="center"/>
            <w:hideMark/>
          </w:tcPr>
          <w:p w14:paraId="76EB3F9C" w14:textId="77777777" w:rsidR="007B7087" w:rsidRPr="00CD58E5" w:rsidRDefault="007B7087" w:rsidP="007B7087">
            <w:pPr>
              <w:spacing w:after="0" w:line="240" w:lineRule="auto"/>
              <w:rPr>
                <w:rFonts w:ascii="Times New Roman" w:eastAsia="Times New Roman" w:hAnsi="Times New Roman" w:cs="Times New Roman"/>
              </w:rPr>
            </w:pPr>
          </w:p>
        </w:tc>
        <w:tc>
          <w:tcPr>
            <w:tcW w:w="2790" w:type="dxa"/>
            <w:shd w:val="clear" w:color="000000" w:fill="FFFFFF"/>
            <w:vAlign w:val="center"/>
            <w:hideMark/>
          </w:tcPr>
          <w:p w14:paraId="39F43B5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Some climate resilience strategies have been incorporated into principle sector policy </w:t>
            </w:r>
          </w:p>
        </w:tc>
        <w:tc>
          <w:tcPr>
            <w:tcW w:w="2700" w:type="dxa"/>
            <w:shd w:val="clear" w:color="000000" w:fill="FFFFFF"/>
            <w:vAlign w:val="center"/>
            <w:hideMark/>
          </w:tcPr>
          <w:p w14:paraId="699508D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Active representation on the climate resilience inter-agency coordinating mechanism </w:t>
            </w:r>
          </w:p>
        </w:tc>
        <w:tc>
          <w:tcPr>
            <w:tcW w:w="2970" w:type="dxa"/>
            <w:vMerge/>
            <w:vAlign w:val="center"/>
            <w:hideMark/>
          </w:tcPr>
          <w:p w14:paraId="1581F016" w14:textId="77777777" w:rsidR="007B7087" w:rsidRPr="00CD58E5" w:rsidRDefault="007B7087" w:rsidP="007B7087">
            <w:pPr>
              <w:spacing w:after="0" w:line="240" w:lineRule="auto"/>
              <w:rPr>
                <w:rFonts w:ascii="Times New Roman" w:eastAsia="Times New Roman" w:hAnsi="Times New Roman" w:cs="Times New Roman"/>
              </w:rPr>
            </w:pPr>
          </w:p>
        </w:tc>
        <w:tc>
          <w:tcPr>
            <w:tcW w:w="2160" w:type="dxa"/>
            <w:vMerge/>
            <w:vAlign w:val="center"/>
            <w:hideMark/>
          </w:tcPr>
          <w:p w14:paraId="34E441C0" w14:textId="77777777" w:rsidR="007B7087" w:rsidRPr="00CD58E5" w:rsidRDefault="007B7087" w:rsidP="007B7087">
            <w:pPr>
              <w:spacing w:after="0" w:line="240" w:lineRule="auto"/>
              <w:rPr>
                <w:rFonts w:ascii="Times New Roman" w:eastAsia="Times New Roman" w:hAnsi="Times New Roman" w:cs="Times New Roman"/>
              </w:rPr>
            </w:pPr>
          </w:p>
        </w:tc>
      </w:tr>
      <w:tr w:rsidR="00CD58E5" w:rsidRPr="00CD58E5" w14:paraId="075FA646" w14:textId="77777777" w:rsidTr="001013F1">
        <w:trPr>
          <w:trHeight w:val="1142"/>
          <w:jc w:val="center"/>
        </w:trPr>
        <w:tc>
          <w:tcPr>
            <w:tcW w:w="1705" w:type="dxa"/>
            <w:shd w:val="clear" w:color="auto" w:fill="auto"/>
            <w:noWrap/>
            <w:vAlign w:val="bottom"/>
            <w:hideMark/>
          </w:tcPr>
          <w:p w14:paraId="31AE576A"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lastRenderedPageBreak/>
              <w:t>4-5</w:t>
            </w:r>
          </w:p>
        </w:tc>
        <w:tc>
          <w:tcPr>
            <w:tcW w:w="271" w:type="dxa"/>
            <w:shd w:val="clear" w:color="auto" w:fill="auto"/>
            <w:noWrap/>
            <w:hideMark/>
          </w:tcPr>
          <w:p w14:paraId="085C5A6C" w14:textId="77777777" w:rsidR="007B7087" w:rsidRPr="00CD58E5" w:rsidRDefault="007B7087" w:rsidP="007B7087">
            <w:pPr>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9" w:type="dxa"/>
            <w:shd w:val="clear" w:color="000000" w:fill="FFFFFF"/>
            <w:vAlign w:val="center"/>
            <w:hideMark/>
          </w:tcPr>
          <w:p w14:paraId="5A059DB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Policy revised to incorporate climate resilience and approved by Cabinet of Ministers</w:t>
            </w:r>
          </w:p>
        </w:tc>
        <w:tc>
          <w:tcPr>
            <w:tcW w:w="2790" w:type="dxa"/>
            <w:shd w:val="clear" w:color="000000" w:fill="FFFFFF"/>
            <w:vAlign w:val="center"/>
            <w:hideMark/>
          </w:tcPr>
          <w:p w14:paraId="247FCC4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resilience strategies have been incorporated into some sector programs and operational plans</w:t>
            </w:r>
          </w:p>
        </w:tc>
        <w:tc>
          <w:tcPr>
            <w:tcW w:w="2700" w:type="dxa"/>
            <w:shd w:val="clear" w:color="000000" w:fill="FFFFFF"/>
            <w:vAlign w:val="center"/>
            <w:hideMark/>
          </w:tcPr>
          <w:p w14:paraId="55CC50A7"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Some level of integration of climate resilience into sector planning </w:t>
            </w:r>
          </w:p>
        </w:tc>
        <w:tc>
          <w:tcPr>
            <w:tcW w:w="2970" w:type="dxa"/>
            <w:shd w:val="clear" w:color="000000" w:fill="FFFFFF"/>
            <w:vAlign w:val="center"/>
            <w:hideMark/>
          </w:tcPr>
          <w:p w14:paraId="1A3EEB7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implementation of identified  measures undertaken in the sector</w:t>
            </w:r>
          </w:p>
        </w:tc>
        <w:tc>
          <w:tcPr>
            <w:tcW w:w="2160" w:type="dxa"/>
            <w:shd w:val="clear" w:color="000000" w:fill="FFFFFF"/>
            <w:vAlign w:val="center"/>
            <w:hideMark/>
          </w:tcPr>
          <w:p w14:paraId="7ADCE58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Routine screening at project/program  planning level</w:t>
            </w:r>
          </w:p>
        </w:tc>
      </w:tr>
      <w:tr w:rsidR="00CD58E5" w:rsidRPr="00CD58E5" w14:paraId="7E6AEA67" w14:textId="77777777" w:rsidTr="001013F1">
        <w:trPr>
          <w:trHeight w:val="1313"/>
          <w:jc w:val="center"/>
        </w:trPr>
        <w:tc>
          <w:tcPr>
            <w:tcW w:w="1705" w:type="dxa"/>
            <w:shd w:val="clear" w:color="auto" w:fill="auto"/>
            <w:noWrap/>
            <w:vAlign w:val="bottom"/>
            <w:hideMark/>
          </w:tcPr>
          <w:p w14:paraId="7B7A80B3"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t>6-7</w:t>
            </w:r>
          </w:p>
        </w:tc>
        <w:tc>
          <w:tcPr>
            <w:tcW w:w="271" w:type="dxa"/>
            <w:shd w:val="clear" w:color="auto" w:fill="auto"/>
            <w:vAlign w:val="center"/>
            <w:hideMark/>
          </w:tcPr>
          <w:p w14:paraId="25A858DA" w14:textId="77777777" w:rsidR="007B7087" w:rsidRPr="00CD58E5" w:rsidRDefault="007B7087"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9" w:type="dxa"/>
            <w:shd w:val="clear" w:color="000000" w:fill="FFFFFF"/>
            <w:vAlign w:val="center"/>
            <w:hideMark/>
          </w:tcPr>
          <w:p w14:paraId="4665668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policy priorities integrated into sectoral and operational plans</w:t>
            </w:r>
          </w:p>
        </w:tc>
        <w:tc>
          <w:tcPr>
            <w:tcW w:w="2790" w:type="dxa"/>
            <w:shd w:val="clear" w:color="000000" w:fill="FFFFFF"/>
            <w:vAlign w:val="center"/>
            <w:hideMark/>
          </w:tcPr>
          <w:p w14:paraId="3B1C3AB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resilience strategies have been incorporated into most sector programs and operational plans</w:t>
            </w:r>
          </w:p>
        </w:tc>
        <w:tc>
          <w:tcPr>
            <w:tcW w:w="2700" w:type="dxa"/>
            <w:shd w:val="clear" w:color="000000" w:fill="FFFFFF"/>
            <w:vAlign w:val="center"/>
            <w:hideMark/>
          </w:tcPr>
          <w:p w14:paraId="450646B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High level of integration of climate resilience into sector planning </w:t>
            </w:r>
          </w:p>
        </w:tc>
        <w:tc>
          <w:tcPr>
            <w:tcW w:w="2970" w:type="dxa"/>
            <w:shd w:val="clear" w:color="000000" w:fill="FFFFFF"/>
            <w:vAlign w:val="center"/>
            <w:hideMark/>
          </w:tcPr>
          <w:p w14:paraId="1CD4B7F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Operational plan to build climate resilience prepared and includes an M&amp;E component to monitor progress of implementation</w:t>
            </w:r>
          </w:p>
        </w:tc>
        <w:tc>
          <w:tcPr>
            <w:tcW w:w="2160" w:type="dxa"/>
            <w:shd w:val="clear" w:color="000000" w:fill="FFFFFF"/>
            <w:vAlign w:val="center"/>
            <w:hideMark/>
          </w:tcPr>
          <w:p w14:paraId="27A19F5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level of screening at sector planning level</w:t>
            </w:r>
          </w:p>
        </w:tc>
      </w:tr>
      <w:tr w:rsidR="00CD58E5" w:rsidRPr="00CD58E5" w14:paraId="63668CE7" w14:textId="77777777" w:rsidTr="001013F1">
        <w:trPr>
          <w:trHeight w:val="1160"/>
          <w:jc w:val="center"/>
        </w:trPr>
        <w:tc>
          <w:tcPr>
            <w:tcW w:w="1705" w:type="dxa"/>
            <w:shd w:val="clear" w:color="auto" w:fill="auto"/>
            <w:noWrap/>
            <w:hideMark/>
          </w:tcPr>
          <w:p w14:paraId="66AF5FC9"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t>8-10</w:t>
            </w:r>
          </w:p>
        </w:tc>
        <w:tc>
          <w:tcPr>
            <w:tcW w:w="271" w:type="dxa"/>
            <w:shd w:val="clear" w:color="auto" w:fill="auto"/>
            <w:vAlign w:val="center"/>
            <w:hideMark/>
          </w:tcPr>
          <w:p w14:paraId="70FA9149" w14:textId="77777777" w:rsidR="007B7087" w:rsidRPr="00CD58E5" w:rsidRDefault="007B7087"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9" w:type="dxa"/>
            <w:shd w:val="clear" w:color="000000" w:fill="FFFFFF"/>
            <w:vAlign w:val="center"/>
            <w:hideMark/>
          </w:tcPr>
          <w:p w14:paraId="57A4939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All policy priorities fully integrated into sectoral and operational plans</w:t>
            </w:r>
          </w:p>
        </w:tc>
        <w:tc>
          <w:tcPr>
            <w:tcW w:w="2790" w:type="dxa"/>
            <w:shd w:val="clear" w:color="000000" w:fill="FFFFFF"/>
            <w:vAlign w:val="center"/>
            <w:hideMark/>
          </w:tcPr>
          <w:p w14:paraId="5FBF855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resilience strategies have been incorporated into all sector programs and operational plans</w:t>
            </w:r>
          </w:p>
        </w:tc>
        <w:tc>
          <w:tcPr>
            <w:tcW w:w="2700" w:type="dxa"/>
            <w:shd w:val="clear" w:color="000000" w:fill="FFFFFF"/>
            <w:vAlign w:val="center"/>
            <w:hideMark/>
          </w:tcPr>
          <w:p w14:paraId="516B20E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Actively integrating climate resilience into sector related planning and implementation </w:t>
            </w:r>
          </w:p>
        </w:tc>
        <w:tc>
          <w:tcPr>
            <w:tcW w:w="2970" w:type="dxa"/>
            <w:shd w:val="clear" w:color="000000" w:fill="FFFFFF"/>
            <w:vAlign w:val="center"/>
            <w:hideMark/>
          </w:tcPr>
          <w:p w14:paraId="15D98CD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Operational plan being implemented</w:t>
            </w:r>
          </w:p>
        </w:tc>
        <w:tc>
          <w:tcPr>
            <w:tcW w:w="2160" w:type="dxa"/>
            <w:shd w:val="clear" w:color="000000" w:fill="FFFFFF"/>
            <w:vAlign w:val="center"/>
            <w:hideMark/>
          </w:tcPr>
          <w:p w14:paraId="55FCEEE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Routine screening at all levels of planning in the sector</w:t>
            </w:r>
          </w:p>
        </w:tc>
      </w:tr>
    </w:tbl>
    <w:p w14:paraId="509944E3" w14:textId="22F4A590" w:rsidR="00172623" w:rsidRPr="00CD58E5" w:rsidRDefault="00172623"/>
    <w:p w14:paraId="1E804AC6" w14:textId="77777777" w:rsidR="00172623" w:rsidRDefault="00172623"/>
    <w:p w14:paraId="0D171419" w14:textId="77777777" w:rsidR="0052171B" w:rsidRDefault="0052171B"/>
    <w:p w14:paraId="496AAD31" w14:textId="77777777" w:rsidR="0052171B" w:rsidRDefault="0052171B"/>
    <w:p w14:paraId="1C830DCA" w14:textId="77777777" w:rsidR="0052171B" w:rsidRDefault="0052171B"/>
    <w:p w14:paraId="6AB4C1D1" w14:textId="77777777" w:rsidR="0052171B" w:rsidRDefault="0052171B"/>
    <w:p w14:paraId="337C5B0C" w14:textId="77777777" w:rsidR="0052171B" w:rsidRDefault="0052171B"/>
    <w:p w14:paraId="44BDB952" w14:textId="77777777" w:rsidR="0052171B" w:rsidRDefault="0052171B"/>
    <w:p w14:paraId="3D7B5016" w14:textId="77777777" w:rsidR="0052171B" w:rsidRDefault="0052171B"/>
    <w:p w14:paraId="3EBC38E7" w14:textId="77777777" w:rsidR="0052171B" w:rsidRPr="00CD58E5" w:rsidRDefault="0052171B"/>
    <w:tbl>
      <w:tblPr>
        <w:tblW w:w="14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71"/>
        <w:gridCol w:w="2159"/>
        <w:gridCol w:w="2790"/>
        <w:gridCol w:w="2700"/>
        <w:gridCol w:w="2970"/>
        <w:gridCol w:w="2186"/>
      </w:tblGrid>
      <w:tr w:rsidR="00CD58E5" w:rsidRPr="00CD58E5" w14:paraId="3F5903F7" w14:textId="77777777" w:rsidTr="001013F1">
        <w:trPr>
          <w:trHeight w:val="315"/>
          <w:jc w:val="center"/>
        </w:trPr>
        <w:tc>
          <w:tcPr>
            <w:tcW w:w="14781" w:type="dxa"/>
            <w:gridSpan w:val="7"/>
            <w:shd w:val="clear" w:color="auto" w:fill="FFC000"/>
            <w:noWrap/>
            <w:vAlign w:val="bottom"/>
            <w:hideMark/>
          </w:tcPr>
          <w:p w14:paraId="70386A75" w14:textId="374E4426" w:rsidR="007B7087" w:rsidRPr="00CD58E5" w:rsidRDefault="007B7087" w:rsidP="007B7087">
            <w:pPr>
              <w:spacing w:after="0" w:line="240" w:lineRule="auto"/>
              <w:jc w:val="center"/>
              <w:rPr>
                <w:rFonts w:ascii="Times New Roman" w:eastAsia="Times New Roman" w:hAnsi="Times New Roman" w:cs="Times New Roman"/>
                <w:b/>
                <w:bCs/>
                <w:sz w:val="27"/>
                <w:szCs w:val="27"/>
              </w:rPr>
            </w:pPr>
            <w:r w:rsidRPr="00CD58E5">
              <w:lastRenderedPageBreak/>
              <w:br w:type="page"/>
            </w:r>
            <w:r w:rsidRPr="00CD58E5">
              <w:rPr>
                <w:rFonts w:ascii="Times New Roman" w:eastAsia="Times New Roman" w:hAnsi="Times New Roman" w:cs="Times New Roman"/>
                <w:b/>
                <w:bCs/>
                <w:sz w:val="27"/>
                <w:szCs w:val="27"/>
              </w:rPr>
              <w:t>Core Indicator 1: Degree of Integration of Climate Change into the Marine/Coastal (including Fisheries) Sector</w:t>
            </w:r>
          </w:p>
        </w:tc>
      </w:tr>
      <w:tr w:rsidR="00CD58E5" w:rsidRPr="00CD58E5" w14:paraId="47D993AC" w14:textId="77777777" w:rsidTr="001013F1">
        <w:trPr>
          <w:trHeight w:val="350"/>
          <w:jc w:val="center"/>
        </w:trPr>
        <w:tc>
          <w:tcPr>
            <w:tcW w:w="1705" w:type="dxa"/>
            <w:shd w:val="clear" w:color="auto" w:fill="70AD47" w:themeFill="accent6"/>
            <w:noWrap/>
          </w:tcPr>
          <w:p w14:paraId="54F9DF24" w14:textId="77777777" w:rsidR="007B7087" w:rsidRPr="00CD58E5" w:rsidRDefault="007B7087" w:rsidP="007B7087">
            <w:pPr>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2012 (baseline)</w:t>
            </w:r>
          </w:p>
        </w:tc>
        <w:tc>
          <w:tcPr>
            <w:tcW w:w="271" w:type="dxa"/>
            <w:shd w:val="clear" w:color="auto" w:fill="70AD47" w:themeFill="accent6"/>
            <w:noWrap/>
          </w:tcPr>
          <w:p w14:paraId="10F23BB4" w14:textId="77777777" w:rsidR="007B7087" w:rsidRPr="00CD58E5" w:rsidRDefault="007B7087" w:rsidP="007B7087">
            <w:pPr>
              <w:spacing w:after="0" w:line="240" w:lineRule="auto"/>
              <w:rPr>
                <w:rFonts w:ascii="Times New Roman" w:eastAsia="Times New Roman" w:hAnsi="Times New Roman" w:cs="Times New Roman"/>
                <w:b/>
                <w:bCs/>
              </w:rPr>
            </w:pPr>
          </w:p>
        </w:tc>
        <w:tc>
          <w:tcPr>
            <w:tcW w:w="2159" w:type="dxa"/>
            <w:shd w:val="clear" w:color="auto" w:fill="70AD47" w:themeFill="accent6"/>
            <w:vAlign w:val="center"/>
          </w:tcPr>
          <w:p w14:paraId="37E910C7"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790" w:type="dxa"/>
            <w:shd w:val="clear" w:color="auto" w:fill="70AD47" w:themeFill="accent6"/>
            <w:vAlign w:val="center"/>
          </w:tcPr>
          <w:p w14:paraId="03357877"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700" w:type="dxa"/>
            <w:shd w:val="clear" w:color="auto" w:fill="70AD47" w:themeFill="accent6"/>
            <w:vAlign w:val="center"/>
          </w:tcPr>
          <w:p w14:paraId="355B1C5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970" w:type="dxa"/>
            <w:shd w:val="clear" w:color="auto" w:fill="70AD47" w:themeFill="accent6"/>
            <w:vAlign w:val="center"/>
          </w:tcPr>
          <w:p w14:paraId="035BD8E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186" w:type="dxa"/>
            <w:shd w:val="clear" w:color="auto" w:fill="70AD47" w:themeFill="accent6"/>
            <w:vAlign w:val="center"/>
          </w:tcPr>
          <w:p w14:paraId="759DF554"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CD58E5" w:rsidRPr="00CD58E5" w14:paraId="67B8092D" w14:textId="77777777" w:rsidTr="001013F1">
        <w:trPr>
          <w:trHeight w:val="260"/>
          <w:jc w:val="center"/>
        </w:trPr>
        <w:tc>
          <w:tcPr>
            <w:tcW w:w="1705" w:type="dxa"/>
            <w:shd w:val="clear" w:color="auto" w:fill="00B0F0"/>
            <w:noWrap/>
          </w:tcPr>
          <w:p w14:paraId="01030694" w14:textId="77777777" w:rsidR="007B7087" w:rsidRPr="00CD58E5" w:rsidRDefault="007B7087" w:rsidP="007B7087">
            <w:pPr>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2013</w:t>
            </w:r>
          </w:p>
        </w:tc>
        <w:tc>
          <w:tcPr>
            <w:tcW w:w="271" w:type="dxa"/>
            <w:shd w:val="clear" w:color="auto" w:fill="00B0F0"/>
            <w:noWrap/>
          </w:tcPr>
          <w:p w14:paraId="6C200E1D" w14:textId="77777777" w:rsidR="007B7087" w:rsidRPr="00CD58E5" w:rsidRDefault="007B7087" w:rsidP="007B7087">
            <w:pPr>
              <w:spacing w:after="0" w:line="240" w:lineRule="auto"/>
              <w:rPr>
                <w:rFonts w:ascii="Times New Roman" w:eastAsia="Times New Roman" w:hAnsi="Times New Roman" w:cs="Times New Roman"/>
                <w:b/>
                <w:bCs/>
              </w:rPr>
            </w:pPr>
          </w:p>
        </w:tc>
        <w:tc>
          <w:tcPr>
            <w:tcW w:w="2159" w:type="dxa"/>
            <w:shd w:val="clear" w:color="auto" w:fill="00B0F0"/>
            <w:vAlign w:val="center"/>
          </w:tcPr>
          <w:p w14:paraId="24CA712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790" w:type="dxa"/>
            <w:shd w:val="clear" w:color="auto" w:fill="00B0F0"/>
            <w:vAlign w:val="center"/>
          </w:tcPr>
          <w:p w14:paraId="056321D0"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700" w:type="dxa"/>
            <w:shd w:val="clear" w:color="auto" w:fill="00B0F0"/>
            <w:vAlign w:val="center"/>
          </w:tcPr>
          <w:p w14:paraId="4714D0B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970" w:type="dxa"/>
            <w:shd w:val="clear" w:color="auto" w:fill="00B0F0"/>
            <w:vAlign w:val="center"/>
          </w:tcPr>
          <w:p w14:paraId="049830D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186" w:type="dxa"/>
            <w:shd w:val="clear" w:color="auto" w:fill="00B0F0"/>
            <w:vAlign w:val="center"/>
          </w:tcPr>
          <w:p w14:paraId="5D963D3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CD58E5" w:rsidRPr="00CD58E5" w14:paraId="385607E4" w14:textId="77777777" w:rsidTr="001013F1">
        <w:trPr>
          <w:trHeight w:val="260"/>
          <w:jc w:val="center"/>
        </w:trPr>
        <w:tc>
          <w:tcPr>
            <w:tcW w:w="1705" w:type="dxa"/>
            <w:shd w:val="clear" w:color="auto" w:fill="F4B083" w:themeFill="accent2" w:themeFillTint="99"/>
            <w:noWrap/>
          </w:tcPr>
          <w:p w14:paraId="1A44F025" w14:textId="77777777" w:rsidR="007B7087" w:rsidRPr="00CD58E5" w:rsidRDefault="007B7087" w:rsidP="007B7087">
            <w:pPr>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2014</w:t>
            </w:r>
          </w:p>
        </w:tc>
        <w:tc>
          <w:tcPr>
            <w:tcW w:w="271" w:type="dxa"/>
            <w:shd w:val="clear" w:color="auto" w:fill="F4B083" w:themeFill="accent2" w:themeFillTint="99"/>
            <w:noWrap/>
          </w:tcPr>
          <w:p w14:paraId="61BD8B63" w14:textId="77777777" w:rsidR="007B7087" w:rsidRPr="00CD58E5" w:rsidRDefault="007B7087" w:rsidP="007B7087">
            <w:pPr>
              <w:spacing w:after="0" w:line="240" w:lineRule="auto"/>
              <w:rPr>
                <w:rFonts w:ascii="Times New Roman" w:eastAsia="Times New Roman" w:hAnsi="Times New Roman" w:cs="Times New Roman"/>
                <w:b/>
                <w:bCs/>
              </w:rPr>
            </w:pPr>
          </w:p>
        </w:tc>
        <w:tc>
          <w:tcPr>
            <w:tcW w:w="2159" w:type="dxa"/>
            <w:shd w:val="clear" w:color="auto" w:fill="F4B083" w:themeFill="accent2" w:themeFillTint="99"/>
            <w:vAlign w:val="center"/>
          </w:tcPr>
          <w:p w14:paraId="3F994DE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790" w:type="dxa"/>
            <w:shd w:val="clear" w:color="auto" w:fill="F4B083" w:themeFill="accent2" w:themeFillTint="99"/>
            <w:vAlign w:val="center"/>
          </w:tcPr>
          <w:p w14:paraId="774E50D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700" w:type="dxa"/>
            <w:shd w:val="clear" w:color="auto" w:fill="F4B083" w:themeFill="accent2" w:themeFillTint="99"/>
            <w:vAlign w:val="center"/>
          </w:tcPr>
          <w:p w14:paraId="12800B3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970" w:type="dxa"/>
            <w:shd w:val="clear" w:color="auto" w:fill="F4B083" w:themeFill="accent2" w:themeFillTint="99"/>
            <w:vAlign w:val="center"/>
          </w:tcPr>
          <w:p w14:paraId="553C19C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186" w:type="dxa"/>
            <w:shd w:val="clear" w:color="auto" w:fill="F4B083" w:themeFill="accent2" w:themeFillTint="99"/>
            <w:vAlign w:val="center"/>
          </w:tcPr>
          <w:p w14:paraId="7DB58902"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CD58E5" w:rsidRPr="00CD58E5" w14:paraId="137A3F32" w14:textId="77777777" w:rsidTr="001013F1">
        <w:trPr>
          <w:trHeight w:val="260"/>
          <w:jc w:val="center"/>
        </w:trPr>
        <w:tc>
          <w:tcPr>
            <w:tcW w:w="1705" w:type="dxa"/>
            <w:shd w:val="clear" w:color="auto" w:fill="FFC000"/>
            <w:noWrap/>
          </w:tcPr>
          <w:p w14:paraId="57797A89" w14:textId="77777777" w:rsidR="007B7087" w:rsidRPr="00CD58E5" w:rsidRDefault="007B7087" w:rsidP="007B7087">
            <w:pPr>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2015</w:t>
            </w:r>
          </w:p>
        </w:tc>
        <w:tc>
          <w:tcPr>
            <w:tcW w:w="271" w:type="dxa"/>
            <w:shd w:val="clear" w:color="auto" w:fill="FFC000"/>
            <w:noWrap/>
          </w:tcPr>
          <w:p w14:paraId="6A5EC943" w14:textId="77777777" w:rsidR="007B7087" w:rsidRPr="00CD58E5" w:rsidRDefault="007B7087" w:rsidP="007B7087">
            <w:pPr>
              <w:spacing w:after="0" w:line="240" w:lineRule="auto"/>
              <w:rPr>
                <w:rFonts w:ascii="Times New Roman" w:eastAsia="Times New Roman" w:hAnsi="Times New Roman" w:cs="Times New Roman"/>
                <w:b/>
                <w:bCs/>
              </w:rPr>
            </w:pPr>
          </w:p>
        </w:tc>
        <w:tc>
          <w:tcPr>
            <w:tcW w:w="2159" w:type="dxa"/>
            <w:shd w:val="clear" w:color="auto" w:fill="FFC000"/>
            <w:vAlign w:val="center"/>
          </w:tcPr>
          <w:p w14:paraId="515BF3F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790" w:type="dxa"/>
            <w:shd w:val="clear" w:color="auto" w:fill="FFC000"/>
            <w:vAlign w:val="center"/>
          </w:tcPr>
          <w:p w14:paraId="4FAB48C2"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700" w:type="dxa"/>
            <w:shd w:val="clear" w:color="auto" w:fill="FFC000"/>
            <w:vAlign w:val="center"/>
          </w:tcPr>
          <w:p w14:paraId="7913283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970" w:type="dxa"/>
            <w:shd w:val="clear" w:color="auto" w:fill="FFC000"/>
            <w:vAlign w:val="center"/>
          </w:tcPr>
          <w:p w14:paraId="6EFBD6B2"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186" w:type="dxa"/>
            <w:shd w:val="clear" w:color="auto" w:fill="FFC000"/>
            <w:vAlign w:val="center"/>
          </w:tcPr>
          <w:p w14:paraId="4E68546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CD58E5" w:rsidRPr="00CD58E5" w14:paraId="6A310542" w14:textId="77777777" w:rsidTr="001013F1">
        <w:trPr>
          <w:trHeight w:val="260"/>
          <w:jc w:val="center"/>
        </w:trPr>
        <w:tc>
          <w:tcPr>
            <w:tcW w:w="1705" w:type="dxa"/>
            <w:shd w:val="clear" w:color="auto" w:fill="D9D9D9" w:themeFill="background1" w:themeFillShade="D9"/>
            <w:noWrap/>
          </w:tcPr>
          <w:p w14:paraId="53D723D9" w14:textId="77777777" w:rsidR="007B7087" w:rsidRPr="00CD58E5" w:rsidRDefault="007B7087" w:rsidP="007B7087">
            <w:pPr>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2016</w:t>
            </w:r>
          </w:p>
        </w:tc>
        <w:tc>
          <w:tcPr>
            <w:tcW w:w="271" w:type="dxa"/>
            <w:shd w:val="clear" w:color="auto" w:fill="D9D9D9" w:themeFill="background1" w:themeFillShade="D9"/>
            <w:noWrap/>
          </w:tcPr>
          <w:p w14:paraId="7F872EFE" w14:textId="77777777" w:rsidR="007B7087" w:rsidRPr="00CD58E5" w:rsidRDefault="007B7087" w:rsidP="007B7087">
            <w:pPr>
              <w:spacing w:after="0" w:line="240" w:lineRule="auto"/>
              <w:rPr>
                <w:rFonts w:ascii="Times New Roman" w:eastAsia="Times New Roman" w:hAnsi="Times New Roman" w:cs="Times New Roman"/>
                <w:b/>
                <w:bCs/>
              </w:rPr>
            </w:pPr>
          </w:p>
        </w:tc>
        <w:tc>
          <w:tcPr>
            <w:tcW w:w="2159" w:type="dxa"/>
            <w:shd w:val="clear" w:color="auto" w:fill="D9D9D9" w:themeFill="background1" w:themeFillShade="D9"/>
            <w:vAlign w:val="center"/>
          </w:tcPr>
          <w:p w14:paraId="0022CD7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790" w:type="dxa"/>
            <w:shd w:val="clear" w:color="auto" w:fill="D9D9D9" w:themeFill="background1" w:themeFillShade="D9"/>
            <w:vAlign w:val="center"/>
          </w:tcPr>
          <w:p w14:paraId="52305BF7"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700" w:type="dxa"/>
            <w:shd w:val="clear" w:color="auto" w:fill="D9D9D9" w:themeFill="background1" w:themeFillShade="D9"/>
            <w:vAlign w:val="center"/>
          </w:tcPr>
          <w:p w14:paraId="2444EC7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970" w:type="dxa"/>
            <w:shd w:val="clear" w:color="auto" w:fill="D9D9D9" w:themeFill="background1" w:themeFillShade="D9"/>
            <w:vAlign w:val="center"/>
          </w:tcPr>
          <w:p w14:paraId="03319D3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186" w:type="dxa"/>
            <w:shd w:val="clear" w:color="auto" w:fill="D9D9D9" w:themeFill="background1" w:themeFillShade="D9"/>
            <w:vAlign w:val="center"/>
          </w:tcPr>
          <w:p w14:paraId="216992CA"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CD58E5" w:rsidRPr="00CD58E5" w14:paraId="148837A3" w14:textId="77777777" w:rsidTr="001013F1">
        <w:trPr>
          <w:trHeight w:val="260"/>
          <w:jc w:val="center"/>
        </w:trPr>
        <w:tc>
          <w:tcPr>
            <w:tcW w:w="1705" w:type="dxa"/>
            <w:shd w:val="clear" w:color="auto" w:fill="D9D9D9" w:themeFill="background1" w:themeFillShade="D9"/>
            <w:noWrap/>
          </w:tcPr>
          <w:p w14:paraId="63321F3F" w14:textId="48CB13AC" w:rsidR="00F7653A" w:rsidRPr="00CD58E5" w:rsidRDefault="00F7653A" w:rsidP="007B7087">
            <w:pPr>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2017</w:t>
            </w:r>
          </w:p>
        </w:tc>
        <w:tc>
          <w:tcPr>
            <w:tcW w:w="271" w:type="dxa"/>
            <w:shd w:val="clear" w:color="auto" w:fill="D9D9D9" w:themeFill="background1" w:themeFillShade="D9"/>
            <w:noWrap/>
          </w:tcPr>
          <w:p w14:paraId="14E5A901" w14:textId="77777777" w:rsidR="00F7653A" w:rsidRPr="00CD58E5" w:rsidRDefault="00F7653A" w:rsidP="007B7087">
            <w:pPr>
              <w:spacing w:after="0" w:line="240" w:lineRule="auto"/>
              <w:rPr>
                <w:rFonts w:ascii="Times New Roman" w:eastAsia="Times New Roman" w:hAnsi="Times New Roman" w:cs="Times New Roman"/>
                <w:b/>
                <w:bCs/>
              </w:rPr>
            </w:pPr>
          </w:p>
        </w:tc>
        <w:tc>
          <w:tcPr>
            <w:tcW w:w="2159" w:type="dxa"/>
            <w:shd w:val="clear" w:color="auto" w:fill="D9D9D9" w:themeFill="background1" w:themeFillShade="D9"/>
            <w:vAlign w:val="center"/>
          </w:tcPr>
          <w:p w14:paraId="49913B2B" w14:textId="6C83DA1D" w:rsidR="00F7653A" w:rsidRPr="00CD58E5" w:rsidRDefault="00874489"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790" w:type="dxa"/>
            <w:shd w:val="clear" w:color="auto" w:fill="D9D9D9" w:themeFill="background1" w:themeFillShade="D9"/>
            <w:vAlign w:val="center"/>
          </w:tcPr>
          <w:p w14:paraId="6397B61D" w14:textId="195370BD" w:rsidR="00F7653A" w:rsidRPr="00CD58E5" w:rsidRDefault="00874489"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700" w:type="dxa"/>
            <w:shd w:val="clear" w:color="auto" w:fill="D9D9D9" w:themeFill="background1" w:themeFillShade="D9"/>
            <w:vAlign w:val="center"/>
          </w:tcPr>
          <w:p w14:paraId="4E325A0A" w14:textId="3118D336" w:rsidR="00F7653A" w:rsidRPr="00CD58E5" w:rsidRDefault="00874489"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970" w:type="dxa"/>
            <w:shd w:val="clear" w:color="auto" w:fill="D9D9D9" w:themeFill="background1" w:themeFillShade="D9"/>
            <w:vAlign w:val="center"/>
          </w:tcPr>
          <w:p w14:paraId="7CB513DC" w14:textId="206B7C36" w:rsidR="00F7653A" w:rsidRPr="00CD58E5" w:rsidRDefault="00874489"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186" w:type="dxa"/>
            <w:shd w:val="clear" w:color="auto" w:fill="D9D9D9" w:themeFill="background1" w:themeFillShade="D9"/>
            <w:vAlign w:val="center"/>
          </w:tcPr>
          <w:p w14:paraId="49C7E425" w14:textId="5688E2EE" w:rsidR="00F7653A" w:rsidRPr="00CD58E5" w:rsidRDefault="00874489"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CD58E5" w:rsidRPr="00CD58E5" w14:paraId="432C49B5" w14:textId="77777777" w:rsidTr="001013F1">
        <w:trPr>
          <w:trHeight w:val="1376"/>
          <w:jc w:val="center"/>
        </w:trPr>
        <w:tc>
          <w:tcPr>
            <w:tcW w:w="1705" w:type="dxa"/>
            <w:shd w:val="clear" w:color="auto" w:fill="auto"/>
            <w:noWrap/>
            <w:vAlign w:val="center"/>
          </w:tcPr>
          <w:p w14:paraId="75A39675"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b/>
              </w:rPr>
              <w:t>Score</w:t>
            </w:r>
          </w:p>
        </w:tc>
        <w:tc>
          <w:tcPr>
            <w:tcW w:w="271" w:type="dxa"/>
            <w:shd w:val="clear" w:color="auto" w:fill="auto"/>
            <w:noWrap/>
          </w:tcPr>
          <w:p w14:paraId="1FCFEC69" w14:textId="77777777" w:rsidR="007B7087" w:rsidRPr="00CD58E5" w:rsidRDefault="007B7087" w:rsidP="007B7087">
            <w:pPr>
              <w:spacing w:after="0" w:line="240" w:lineRule="auto"/>
              <w:rPr>
                <w:rFonts w:ascii="Times New Roman" w:eastAsia="Times New Roman" w:hAnsi="Times New Roman" w:cs="Times New Roman"/>
                <w:b/>
                <w:bCs/>
              </w:rPr>
            </w:pPr>
          </w:p>
        </w:tc>
        <w:tc>
          <w:tcPr>
            <w:tcW w:w="2159" w:type="dxa"/>
            <w:shd w:val="clear" w:color="000000" w:fill="FFFFFF"/>
            <w:vAlign w:val="center"/>
          </w:tcPr>
          <w:p w14:paraId="06AD2CD3"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 xml:space="preserve">Is there an approved climate change plan for the nation/ sector? </w:t>
            </w:r>
          </w:p>
        </w:tc>
        <w:tc>
          <w:tcPr>
            <w:tcW w:w="2790" w:type="dxa"/>
            <w:shd w:val="clear" w:color="000000" w:fill="FFFFFF"/>
            <w:vAlign w:val="center"/>
          </w:tcPr>
          <w:p w14:paraId="3C9D425D"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Have climate resilience strategies been embedded in the central government's/ sector's principal planning documents?</w:t>
            </w:r>
          </w:p>
        </w:tc>
        <w:tc>
          <w:tcPr>
            <w:tcW w:w="2700" w:type="dxa"/>
            <w:shd w:val="clear" w:color="000000" w:fill="FFFFFF"/>
            <w:vAlign w:val="center"/>
          </w:tcPr>
          <w:p w14:paraId="7807CDF6"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Has responsibility been assigned to institutions or persons to integrate climate resilience planning?</w:t>
            </w:r>
          </w:p>
        </w:tc>
        <w:tc>
          <w:tcPr>
            <w:tcW w:w="2970" w:type="dxa"/>
            <w:shd w:val="clear" w:color="000000" w:fill="FFFFFF"/>
            <w:vAlign w:val="center"/>
          </w:tcPr>
          <w:p w14:paraId="5E7550F3"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 xml:space="preserve">Have specific measures, e.g. investments and programs, to address climate resilience been identified and prioritized? </w:t>
            </w:r>
          </w:p>
        </w:tc>
        <w:tc>
          <w:tcPr>
            <w:tcW w:w="2186" w:type="dxa"/>
            <w:shd w:val="clear" w:color="000000" w:fill="FFFFFF"/>
            <w:vAlign w:val="center"/>
          </w:tcPr>
          <w:p w14:paraId="55AF5A69"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Do all planning processes routinely screen for climate risks?</w:t>
            </w:r>
          </w:p>
        </w:tc>
      </w:tr>
      <w:tr w:rsidR="00CD58E5" w:rsidRPr="00CD58E5" w14:paraId="32DE9919" w14:textId="77777777" w:rsidTr="001013F1">
        <w:trPr>
          <w:trHeight w:val="1286"/>
          <w:jc w:val="center"/>
        </w:trPr>
        <w:tc>
          <w:tcPr>
            <w:tcW w:w="1705" w:type="dxa"/>
            <w:shd w:val="clear" w:color="auto" w:fill="auto"/>
            <w:noWrap/>
            <w:vAlign w:val="bottom"/>
            <w:hideMark/>
          </w:tcPr>
          <w:p w14:paraId="15147D3F"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t>0</w:t>
            </w:r>
          </w:p>
        </w:tc>
        <w:tc>
          <w:tcPr>
            <w:tcW w:w="271" w:type="dxa"/>
            <w:shd w:val="clear" w:color="auto" w:fill="auto"/>
            <w:noWrap/>
            <w:hideMark/>
          </w:tcPr>
          <w:p w14:paraId="4E15A138" w14:textId="77777777" w:rsidR="007B7087" w:rsidRPr="00CD58E5" w:rsidRDefault="007B7087" w:rsidP="007B7087">
            <w:pPr>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9" w:type="dxa"/>
            <w:shd w:val="clear" w:color="000000" w:fill="FFFFFF"/>
            <w:vAlign w:val="center"/>
            <w:hideMark/>
          </w:tcPr>
          <w:p w14:paraId="2ED6B830"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national policy re marine/coastal resources and development exists</w:t>
            </w:r>
          </w:p>
        </w:tc>
        <w:tc>
          <w:tcPr>
            <w:tcW w:w="2790" w:type="dxa"/>
            <w:shd w:val="clear" w:color="000000" w:fill="FFFFFF"/>
            <w:vAlign w:val="center"/>
            <w:hideMark/>
          </w:tcPr>
          <w:p w14:paraId="7E64D0EA"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Directive given to commence  embedding climate resilience strategies into water sector plans</w:t>
            </w:r>
          </w:p>
        </w:tc>
        <w:tc>
          <w:tcPr>
            <w:tcW w:w="2700" w:type="dxa"/>
            <w:shd w:val="clear" w:color="000000" w:fill="FFFFFF"/>
            <w:vAlign w:val="center"/>
            <w:hideMark/>
          </w:tcPr>
          <w:p w14:paraId="7CAFAC2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Responsibility for climate resilience issues not assigned to any person/unit/dept.</w:t>
            </w:r>
          </w:p>
        </w:tc>
        <w:tc>
          <w:tcPr>
            <w:tcW w:w="2970" w:type="dxa"/>
            <w:shd w:val="clear" w:color="000000" w:fill="FFFFFF"/>
            <w:vAlign w:val="center"/>
            <w:hideMark/>
          </w:tcPr>
          <w:p w14:paraId="7A6C137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specific measures, e.g. investments and programs, to address climate resilience in sector  have been identified and prioritized</w:t>
            </w:r>
          </w:p>
        </w:tc>
        <w:tc>
          <w:tcPr>
            <w:tcW w:w="2186" w:type="dxa"/>
            <w:shd w:val="clear" w:color="000000" w:fill="FFFFFF"/>
            <w:vAlign w:val="center"/>
            <w:hideMark/>
          </w:tcPr>
          <w:p w14:paraId="1F344242"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screening for climate risks</w:t>
            </w:r>
          </w:p>
        </w:tc>
      </w:tr>
      <w:tr w:rsidR="00CD58E5" w:rsidRPr="00CD58E5" w14:paraId="0915ADC2" w14:textId="77777777" w:rsidTr="001013F1">
        <w:trPr>
          <w:trHeight w:val="855"/>
          <w:jc w:val="center"/>
        </w:trPr>
        <w:tc>
          <w:tcPr>
            <w:tcW w:w="1705" w:type="dxa"/>
            <w:shd w:val="clear" w:color="auto" w:fill="auto"/>
            <w:noWrap/>
            <w:vAlign w:val="bottom"/>
            <w:hideMark/>
          </w:tcPr>
          <w:p w14:paraId="20A413A0"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t>1</w:t>
            </w:r>
          </w:p>
        </w:tc>
        <w:tc>
          <w:tcPr>
            <w:tcW w:w="271" w:type="dxa"/>
            <w:shd w:val="clear" w:color="auto" w:fill="auto"/>
            <w:noWrap/>
            <w:hideMark/>
          </w:tcPr>
          <w:p w14:paraId="519195CD" w14:textId="77777777" w:rsidR="007B7087" w:rsidRPr="00CD58E5" w:rsidRDefault="007B7087" w:rsidP="007B7087">
            <w:pPr>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9" w:type="dxa"/>
            <w:vMerge w:val="restart"/>
            <w:shd w:val="clear" w:color="000000" w:fill="FFFFFF"/>
            <w:vAlign w:val="center"/>
            <w:hideMark/>
          </w:tcPr>
          <w:p w14:paraId="592CA78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Policy exists and while it does not  specifically refer to climate resilience, it addresses aspects related to building resilience</w:t>
            </w:r>
          </w:p>
        </w:tc>
        <w:tc>
          <w:tcPr>
            <w:tcW w:w="2790" w:type="dxa"/>
            <w:shd w:val="clear" w:color="000000" w:fill="FFFFFF"/>
            <w:vAlign w:val="center"/>
            <w:hideMark/>
          </w:tcPr>
          <w:p w14:paraId="21248A0A"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Strategies have been identified to build climate resilience in the sector</w:t>
            </w:r>
          </w:p>
        </w:tc>
        <w:tc>
          <w:tcPr>
            <w:tcW w:w="2700" w:type="dxa"/>
            <w:shd w:val="clear" w:color="000000" w:fill="FFFFFF"/>
            <w:vAlign w:val="center"/>
            <w:hideMark/>
          </w:tcPr>
          <w:p w14:paraId="11D075D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Responsibility for climate resilience assigned</w:t>
            </w:r>
          </w:p>
        </w:tc>
        <w:tc>
          <w:tcPr>
            <w:tcW w:w="2970" w:type="dxa"/>
            <w:vMerge w:val="restart"/>
            <w:shd w:val="clear" w:color="000000" w:fill="FFFFFF"/>
            <w:vAlign w:val="center"/>
            <w:hideMark/>
          </w:tcPr>
          <w:p w14:paraId="05460C5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specific measures, e.g. investments and programs, to address climate resilience been identified with some level of prioritization for the sector</w:t>
            </w:r>
          </w:p>
        </w:tc>
        <w:tc>
          <w:tcPr>
            <w:tcW w:w="2186" w:type="dxa"/>
            <w:vMerge w:val="restart"/>
            <w:shd w:val="clear" w:color="000000" w:fill="FFFFFF"/>
            <w:vAlign w:val="center"/>
            <w:hideMark/>
          </w:tcPr>
          <w:p w14:paraId="6B53CE1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level of screening at project planning level</w:t>
            </w:r>
          </w:p>
        </w:tc>
      </w:tr>
      <w:tr w:rsidR="00CD58E5" w:rsidRPr="00CD58E5" w14:paraId="2A5747F9" w14:textId="77777777" w:rsidTr="001013F1">
        <w:trPr>
          <w:trHeight w:val="945"/>
          <w:jc w:val="center"/>
        </w:trPr>
        <w:tc>
          <w:tcPr>
            <w:tcW w:w="1705" w:type="dxa"/>
            <w:shd w:val="clear" w:color="auto" w:fill="auto"/>
            <w:noWrap/>
            <w:vAlign w:val="bottom"/>
            <w:hideMark/>
          </w:tcPr>
          <w:p w14:paraId="1FB7B2E3"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t>2-3</w:t>
            </w:r>
          </w:p>
        </w:tc>
        <w:tc>
          <w:tcPr>
            <w:tcW w:w="271" w:type="dxa"/>
            <w:shd w:val="clear" w:color="auto" w:fill="auto"/>
            <w:noWrap/>
            <w:hideMark/>
          </w:tcPr>
          <w:p w14:paraId="655665E9" w14:textId="77777777" w:rsidR="007B7087" w:rsidRPr="00CD58E5" w:rsidRDefault="007B7087" w:rsidP="007B7087">
            <w:pPr>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9" w:type="dxa"/>
            <w:vMerge/>
            <w:vAlign w:val="center"/>
            <w:hideMark/>
          </w:tcPr>
          <w:p w14:paraId="3E90855E" w14:textId="77777777" w:rsidR="007B7087" w:rsidRPr="00CD58E5" w:rsidRDefault="007B7087" w:rsidP="007B7087">
            <w:pPr>
              <w:spacing w:after="0" w:line="240" w:lineRule="auto"/>
              <w:rPr>
                <w:rFonts w:ascii="Times New Roman" w:eastAsia="Times New Roman" w:hAnsi="Times New Roman" w:cs="Times New Roman"/>
              </w:rPr>
            </w:pPr>
          </w:p>
        </w:tc>
        <w:tc>
          <w:tcPr>
            <w:tcW w:w="2790" w:type="dxa"/>
            <w:shd w:val="clear" w:color="000000" w:fill="FFFFFF"/>
            <w:vAlign w:val="center"/>
            <w:hideMark/>
          </w:tcPr>
          <w:p w14:paraId="49594C4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Some climate resilience strategies have been incorporated into principle sector policy </w:t>
            </w:r>
          </w:p>
        </w:tc>
        <w:tc>
          <w:tcPr>
            <w:tcW w:w="2700" w:type="dxa"/>
            <w:shd w:val="clear" w:color="000000" w:fill="FFFFFF"/>
            <w:vAlign w:val="center"/>
            <w:hideMark/>
          </w:tcPr>
          <w:p w14:paraId="01D1080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Active representation on the climate resilience inter-agency coordinating mechanism </w:t>
            </w:r>
          </w:p>
        </w:tc>
        <w:tc>
          <w:tcPr>
            <w:tcW w:w="2970" w:type="dxa"/>
            <w:vMerge/>
            <w:vAlign w:val="center"/>
            <w:hideMark/>
          </w:tcPr>
          <w:p w14:paraId="4B2ED202" w14:textId="77777777" w:rsidR="007B7087" w:rsidRPr="00CD58E5" w:rsidRDefault="007B7087" w:rsidP="007B7087">
            <w:pPr>
              <w:spacing w:after="0" w:line="240" w:lineRule="auto"/>
              <w:rPr>
                <w:rFonts w:ascii="Times New Roman" w:eastAsia="Times New Roman" w:hAnsi="Times New Roman" w:cs="Times New Roman"/>
              </w:rPr>
            </w:pPr>
          </w:p>
        </w:tc>
        <w:tc>
          <w:tcPr>
            <w:tcW w:w="2186" w:type="dxa"/>
            <w:vMerge/>
            <w:vAlign w:val="center"/>
            <w:hideMark/>
          </w:tcPr>
          <w:p w14:paraId="5E3B7729" w14:textId="77777777" w:rsidR="007B7087" w:rsidRPr="00CD58E5" w:rsidRDefault="007B7087" w:rsidP="007B7087">
            <w:pPr>
              <w:spacing w:after="0" w:line="240" w:lineRule="auto"/>
              <w:rPr>
                <w:rFonts w:ascii="Times New Roman" w:eastAsia="Times New Roman" w:hAnsi="Times New Roman" w:cs="Times New Roman"/>
              </w:rPr>
            </w:pPr>
          </w:p>
        </w:tc>
      </w:tr>
      <w:tr w:rsidR="00CD58E5" w:rsidRPr="00CD58E5" w14:paraId="5B518427" w14:textId="77777777" w:rsidTr="001013F1">
        <w:trPr>
          <w:trHeight w:val="1200"/>
          <w:jc w:val="center"/>
        </w:trPr>
        <w:tc>
          <w:tcPr>
            <w:tcW w:w="1705" w:type="dxa"/>
            <w:shd w:val="clear" w:color="auto" w:fill="auto"/>
            <w:noWrap/>
            <w:vAlign w:val="bottom"/>
            <w:hideMark/>
          </w:tcPr>
          <w:p w14:paraId="7170DA65"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t>4-5</w:t>
            </w:r>
          </w:p>
        </w:tc>
        <w:tc>
          <w:tcPr>
            <w:tcW w:w="271" w:type="dxa"/>
            <w:shd w:val="clear" w:color="auto" w:fill="auto"/>
            <w:noWrap/>
            <w:hideMark/>
          </w:tcPr>
          <w:p w14:paraId="117744B6" w14:textId="77777777" w:rsidR="007B7087" w:rsidRPr="00CD58E5" w:rsidRDefault="007B7087" w:rsidP="007B7087">
            <w:pPr>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9" w:type="dxa"/>
            <w:shd w:val="clear" w:color="000000" w:fill="FFFFFF"/>
            <w:vAlign w:val="center"/>
            <w:hideMark/>
          </w:tcPr>
          <w:p w14:paraId="2793C2E0"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Policy revised to incorporate climate resilience and approved by Cabinet of Ministers</w:t>
            </w:r>
          </w:p>
        </w:tc>
        <w:tc>
          <w:tcPr>
            <w:tcW w:w="2790" w:type="dxa"/>
            <w:shd w:val="clear" w:color="000000" w:fill="FFFFFF"/>
            <w:vAlign w:val="center"/>
            <w:hideMark/>
          </w:tcPr>
          <w:p w14:paraId="6AA7CD2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resilience strategies have been incorporated into some sector programs and operational plans</w:t>
            </w:r>
          </w:p>
        </w:tc>
        <w:tc>
          <w:tcPr>
            <w:tcW w:w="2700" w:type="dxa"/>
            <w:shd w:val="clear" w:color="000000" w:fill="FFFFFF"/>
            <w:vAlign w:val="center"/>
            <w:hideMark/>
          </w:tcPr>
          <w:p w14:paraId="42768A2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Some level of integration of CR into sector planning </w:t>
            </w:r>
          </w:p>
        </w:tc>
        <w:tc>
          <w:tcPr>
            <w:tcW w:w="2970" w:type="dxa"/>
            <w:shd w:val="clear" w:color="000000" w:fill="FFFFFF"/>
            <w:vAlign w:val="center"/>
            <w:hideMark/>
          </w:tcPr>
          <w:p w14:paraId="589F5927"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implementation of identified  measures undertaken in the sector</w:t>
            </w:r>
          </w:p>
        </w:tc>
        <w:tc>
          <w:tcPr>
            <w:tcW w:w="2186" w:type="dxa"/>
            <w:shd w:val="clear" w:color="000000" w:fill="FFFFFF"/>
            <w:vAlign w:val="center"/>
            <w:hideMark/>
          </w:tcPr>
          <w:p w14:paraId="742C1C9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Routine screening at project/program  planning level</w:t>
            </w:r>
          </w:p>
        </w:tc>
      </w:tr>
      <w:tr w:rsidR="00CD58E5" w:rsidRPr="00CD58E5" w14:paraId="6808BD4E" w14:textId="77777777" w:rsidTr="001013F1">
        <w:trPr>
          <w:trHeight w:val="1511"/>
          <w:jc w:val="center"/>
        </w:trPr>
        <w:tc>
          <w:tcPr>
            <w:tcW w:w="1705" w:type="dxa"/>
            <w:shd w:val="clear" w:color="auto" w:fill="auto"/>
            <w:noWrap/>
            <w:vAlign w:val="bottom"/>
            <w:hideMark/>
          </w:tcPr>
          <w:p w14:paraId="6147A81A"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lastRenderedPageBreak/>
              <w:t>6-7</w:t>
            </w:r>
          </w:p>
        </w:tc>
        <w:tc>
          <w:tcPr>
            <w:tcW w:w="271" w:type="dxa"/>
            <w:shd w:val="clear" w:color="auto" w:fill="auto"/>
            <w:vAlign w:val="center"/>
            <w:hideMark/>
          </w:tcPr>
          <w:p w14:paraId="1508E8C8" w14:textId="77777777" w:rsidR="007B7087" w:rsidRPr="00CD58E5" w:rsidRDefault="007B7087"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9" w:type="dxa"/>
            <w:shd w:val="clear" w:color="000000" w:fill="FFFFFF"/>
            <w:vAlign w:val="center"/>
            <w:hideMark/>
          </w:tcPr>
          <w:p w14:paraId="11D6F36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policy priorities integrated into sectoral and operational plans</w:t>
            </w:r>
          </w:p>
        </w:tc>
        <w:tc>
          <w:tcPr>
            <w:tcW w:w="2790" w:type="dxa"/>
            <w:shd w:val="clear" w:color="000000" w:fill="FFFFFF"/>
            <w:vAlign w:val="center"/>
            <w:hideMark/>
          </w:tcPr>
          <w:p w14:paraId="7E43CF50"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resilience strategies have been incorporated into most sector programs and operational plans</w:t>
            </w:r>
          </w:p>
        </w:tc>
        <w:tc>
          <w:tcPr>
            <w:tcW w:w="2700" w:type="dxa"/>
            <w:shd w:val="clear" w:color="000000" w:fill="FFFFFF"/>
            <w:vAlign w:val="center"/>
            <w:hideMark/>
          </w:tcPr>
          <w:p w14:paraId="0A7532A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High level of integration of CR into sector planning </w:t>
            </w:r>
          </w:p>
        </w:tc>
        <w:tc>
          <w:tcPr>
            <w:tcW w:w="2970" w:type="dxa"/>
            <w:shd w:val="clear" w:color="000000" w:fill="FFFFFF"/>
            <w:vAlign w:val="center"/>
            <w:hideMark/>
          </w:tcPr>
          <w:p w14:paraId="4D256E50"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Operational plan to build climate resilience prepared and includes an M&amp;E component to monitor progress of implementation</w:t>
            </w:r>
          </w:p>
        </w:tc>
        <w:tc>
          <w:tcPr>
            <w:tcW w:w="2186" w:type="dxa"/>
            <w:shd w:val="clear" w:color="000000" w:fill="FFFFFF"/>
            <w:vAlign w:val="center"/>
            <w:hideMark/>
          </w:tcPr>
          <w:p w14:paraId="3005C2A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level of screening at sector planning level</w:t>
            </w:r>
          </w:p>
        </w:tc>
      </w:tr>
      <w:tr w:rsidR="00CD58E5" w:rsidRPr="00CD58E5" w14:paraId="4C291C56" w14:textId="77777777" w:rsidTr="001013F1">
        <w:trPr>
          <w:trHeight w:val="1259"/>
          <w:jc w:val="center"/>
        </w:trPr>
        <w:tc>
          <w:tcPr>
            <w:tcW w:w="1705" w:type="dxa"/>
            <w:shd w:val="clear" w:color="auto" w:fill="auto"/>
            <w:noWrap/>
            <w:hideMark/>
          </w:tcPr>
          <w:p w14:paraId="32534E3A"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t>8-10</w:t>
            </w:r>
          </w:p>
        </w:tc>
        <w:tc>
          <w:tcPr>
            <w:tcW w:w="271" w:type="dxa"/>
            <w:shd w:val="clear" w:color="auto" w:fill="auto"/>
            <w:vAlign w:val="center"/>
            <w:hideMark/>
          </w:tcPr>
          <w:p w14:paraId="40ECC855" w14:textId="77777777" w:rsidR="007B7087" w:rsidRPr="00CD58E5" w:rsidRDefault="007B7087"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9" w:type="dxa"/>
            <w:shd w:val="clear" w:color="000000" w:fill="FFFFFF"/>
            <w:vAlign w:val="center"/>
            <w:hideMark/>
          </w:tcPr>
          <w:p w14:paraId="56CE46B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All policy priorities fully integrated into sectoral and operational plans</w:t>
            </w:r>
          </w:p>
        </w:tc>
        <w:tc>
          <w:tcPr>
            <w:tcW w:w="2790" w:type="dxa"/>
            <w:shd w:val="clear" w:color="000000" w:fill="FFFFFF"/>
            <w:vAlign w:val="center"/>
            <w:hideMark/>
          </w:tcPr>
          <w:p w14:paraId="427C7CA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resilience strategies have been incorporated into all sector programs and operational plans</w:t>
            </w:r>
          </w:p>
        </w:tc>
        <w:tc>
          <w:tcPr>
            <w:tcW w:w="2700" w:type="dxa"/>
            <w:shd w:val="clear" w:color="000000" w:fill="FFFFFF"/>
            <w:vAlign w:val="center"/>
            <w:hideMark/>
          </w:tcPr>
          <w:p w14:paraId="3CC7E5A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Actively integrating climate resilience into sector related planning and implementation </w:t>
            </w:r>
          </w:p>
        </w:tc>
        <w:tc>
          <w:tcPr>
            <w:tcW w:w="2970" w:type="dxa"/>
            <w:shd w:val="clear" w:color="000000" w:fill="FFFFFF"/>
            <w:vAlign w:val="center"/>
            <w:hideMark/>
          </w:tcPr>
          <w:p w14:paraId="5BC1BAE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Operational plan being implemented</w:t>
            </w:r>
          </w:p>
        </w:tc>
        <w:tc>
          <w:tcPr>
            <w:tcW w:w="2186" w:type="dxa"/>
            <w:shd w:val="clear" w:color="000000" w:fill="FFFFFF"/>
            <w:vAlign w:val="center"/>
            <w:hideMark/>
          </w:tcPr>
          <w:p w14:paraId="322B8F6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Routine screening at all levels of planning in the sector</w:t>
            </w:r>
          </w:p>
        </w:tc>
      </w:tr>
    </w:tbl>
    <w:p w14:paraId="25278B3D" w14:textId="79155835" w:rsidR="00172623" w:rsidRDefault="00172623"/>
    <w:p w14:paraId="28375F27" w14:textId="77777777" w:rsidR="0052171B" w:rsidRDefault="0052171B"/>
    <w:p w14:paraId="4DFEEA56" w14:textId="77777777" w:rsidR="00EF23FD" w:rsidRDefault="00EF23FD"/>
    <w:p w14:paraId="4770D6AF" w14:textId="77777777" w:rsidR="00EF23FD" w:rsidRDefault="00EF23FD"/>
    <w:p w14:paraId="4EE8D190" w14:textId="77777777" w:rsidR="00EF23FD" w:rsidRDefault="00EF23FD"/>
    <w:p w14:paraId="54BC60EC" w14:textId="77777777" w:rsidR="00EF23FD" w:rsidRDefault="00EF23FD"/>
    <w:p w14:paraId="59DF0EE1" w14:textId="77777777" w:rsidR="00EF23FD" w:rsidRDefault="00EF23FD"/>
    <w:p w14:paraId="5D4AC313" w14:textId="77777777" w:rsidR="00EF23FD" w:rsidRDefault="00EF23FD"/>
    <w:p w14:paraId="182A9AFA" w14:textId="77777777" w:rsidR="00EF23FD" w:rsidRDefault="00EF23FD"/>
    <w:p w14:paraId="358831F4" w14:textId="77777777" w:rsidR="00EF23FD" w:rsidRDefault="00EF23FD"/>
    <w:p w14:paraId="44F11BE8" w14:textId="77777777" w:rsidR="00EF23FD" w:rsidRDefault="00EF23FD"/>
    <w:p w14:paraId="53BBB3AF" w14:textId="77777777" w:rsidR="00EF23FD" w:rsidRDefault="00EF23FD"/>
    <w:p w14:paraId="6F4A2C63" w14:textId="77777777" w:rsidR="0052171B" w:rsidRDefault="0052171B"/>
    <w:p w14:paraId="0B95CE46" w14:textId="77777777" w:rsidR="0052171B" w:rsidRPr="00CD58E5" w:rsidRDefault="0052171B"/>
    <w:tbl>
      <w:tblPr>
        <w:tblW w:w="14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71"/>
        <w:gridCol w:w="2154"/>
        <w:gridCol w:w="2700"/>
        <w:gridCol w:w="2700"/>
        <w:gridCol w:w="2970"/>
        <w:gridCol w:w="2186"/>
      </w:tblGrid>
      <w:tr w:rsidR="00CD58E5" w:rsidRPr="00CD58E5" w14:paraId="51C36145" w14:textId="77777777" w:rsidTr="001013F1">
        <w:trPr>
          <w:trHeight w:val="305"/>
          <w:jc w:val="center"/>
        </w:trPr>
        <w:tc>
          <w:tcPr>
            <w:tcW w:w="14781" w:type="dxa"/>
            <w:gridSpan w:val="7"/>
            <w:shd w:val="clear" w:color="auto" w:fill="FFC000"/>
            <w:noWrap/>
            <w:vAlign w:val="bottom"/>
          </w:tcPr>
          <w:p w14:paraId="6030F8BD" w14:textId="3AC15004" w:rsidR="007B7087" w:rsidRPr="00CD58E5" w:rsidRDefault="007B7087" w:rsidP="007B7087">
            <w:pPr>
              <w:spacing w:after="0" w:line="240" w:lineRule="auto"/>
              <w:jc w:val="center"/>
              <w:rPr>
                <w:rFonts w:ascii="Times New Roman" w:eastAsia="Times New Roman" w:hAnsi="Times New Roman" w:cs="Times New Roman"/>
              </w:rPr>
            </w:pPr>
            <w:r w:rsidRPr="00CD58E5">
              <w:lastRenderedPageBreak/>
              <w:br w:type="page"/>
            </w:r>
            <w:r w:rsidRPr="00CD58E5">
              <w:rPr>
                <w:rFonts w:ascii="Times New Roman" w:eastAsia="Times New Roman" w:hAnsi="Times New Roman" w:cs="Times New Roman"/>
                <w:b/>
                <w:bCs/>
                <w:sz w:val="27"/>
                <w:szCs w:val="27"/>
              </w:rPr>
              <w:t xml:space="preserve">Core Indicator 1: Degree of Integration of Climate Change into the </w:t>
            </w:r>
            <w:r w:rsidRPr="00CD58E5">
              <w:rPr>
                <w:rFonts w:ascii="Times New Roman" w:eastAsia="Times New Roman" w:hAnsi="Times New Roman" w:cs="Times New Roman"/>
                <w:b/>
                <w:bCs/>
                <w:sz w:val="28"/>
                <w:szCs w:val="28"/>
              </w:rPr>
              <w:t>Tourism Sector</w:t>
            </w:r>
          </w:p>
        </w:tc>
      </w:tr>
      <w:tr w:rsidR="00CD58E5" w:rsidRPr="00CD58E5" w14:paraId="777D8B4A" w14:textId="77777777" w:rsidTr="001013F1">
        <w:trPr>
          <w:trHeight w:val="260"/>
          <w:jc w:val="center"/>
        </w:trPr>
        <w:tc>
          <w:tcPr>
            <w:tcW w:w="1800" w:type="dxa"/>
            <w:shd w:val="clear" w:color="auto" w:fill="70AD47" w:themeFill="accent6"/>
            <w:noWrap/>
          </w:tcPr>
          <w:p w14:paraId="4F778283" w14:textId="77777777" w:rsidR="007B7087" w:rsidRPr="00CD58E5" w:rsidRDefault="007B7087"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2012 (baseline)</w:t>
            </w:r>
          </w:p>
        </w:tc>
        <w:tc>
          <w:tcPr>
            <w:tcW w:w="271" w:type="dxa"/>
            <w:shd w:val="clear" w:color="auto" w:fill="70AD47" w:themeFill="accent6"/>
          </w:tcPr>
          <w:p w14:paraId="36D6AB64" w14:textId="77777777" w:rsidR="007B7087" w:rsidRPr="00CD58E5" w:rsidRDefault="007B7087" w:rsidP="007B7087">
            <w:pPr>
              <w:spacing w:after="0" w:line="240" w:lineRule="auto"/>
              <w:jc w:val="center"/>
              <w:rPr>
                <w:rFonts w:ascii="Times New Roman" w:eastAsia="Times New Roman" w:hAnsi="Times New Roman" w:cs="Times New Roman"/>
                <w:b/>
                <w:bCs/>
              </w:rPr>
            </w:pPr>
          </w:p>
        </w:tc>
        <w:tc>
          <w:tcPr>
            <w:tcW w:w="2154" w:type="dxa"/>
            <w:shd w:val="clear" w:color="auto" w:fill="70AD47" w:themeFill="accent6"/>
            <w:vAlign w:val="center"/>
          </w:tcPr>
          <w:p w14:paraId="6479DFF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c>
          <w:tcPr>
            <w:tcW w:w="2700" w:type="dxa"/>
            <w:shd w:val="clear" w:color="auto" w:fill="70AD47" w:themeFill="accent6"/>
            <w:vAlign w:val="center"/>
          </w:tcPr>
          <w:p w14:paraId="3291C8E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700" w:type="dxa"/>
            <w:shd w:val="clear" w:color="auto" w:fill="70AD47" w:themeFill="accent6"/>
            <w:vAlign w:val="center"/>
          </w:tcPr>
          <w:p w14:paraId="1DD4BB9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970" w:type="dxa"/>
            <w:shd w:val="clear" w:color="auto" w:fill="70AD47" w:themeFill="accent6"/>
            <w:vAlign w:val="center"/>
          </w:tcPr>
          <w:p w14:paraId="052CF410"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186" w:type="dxa"/>
            <w:shd w:val="clear" w:color="auto" w:fill="70AD47" w:themeFill="accent6"/>
            <w:vAlign w:val="center"/>
          </w:tcPr>
          <w:p w14:paraId="289BAE6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CD58E5" w:rsidRPr="00CD58E5" w14:paraId="24893FAA" w14:textId="77777777" w:rsidTr="001013F1">
        <w:trPr>
          <w:trHeight w:val="170"/>
          <w:jc w:val="center"/>
        </w:trPr>
        <w:tc>
          <w:tcPr>
            <w:tcW w:w="1800" w:type="dxa"/>
            <w:shd w:val="clear" w:color="auto" w:fill="00B0F0"/>
            <w:noWrap/>
          </w:tcPr>
          <w:p w14:paraId="26557DBC" w14:textId="77777777" w:rsidR="007B7087" w:rsidRPr="00CD58E5" w:rsidRDefault="007B7087"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2013</w:t>
            </w:r>
          </w:p>
        </w:tc>
        <w:tc>
          <w:tcPr>
            <w:tcW w:w="271" w:type="dxa"/>
            <w:shd w:val="clear" w:color="auto" w:fill="00B0F0"/>
          </w:tcPr>
          <w:p w14:paraId="38C565D8" w14:textId="77777777" w:rsidR="007B7087" w:rsidRPr="00CD58E5" w:rsidRDefault="007B7087" w:rsidP="007B7087">
            <w:pPr>
              <w:spacing w:after="0" w:line="240" w:lineRule="auto"/>
              <w:jc w:val="center"/>
              <w:rPr>
                <w:rFonts w:ascii="Times New Roman" w:eastAsia="Times New Roman" w:hAnsi="Times New Roman" w:cs="Times New Roman"/>
                <w:b/>
                <w:bCs/>
              </w:rPr>
            </w:pPr>
          </w:p>
        </w:tc>
        <w:tc>
          <w:tcPr>
            <w:tcW w:w="2154" w:type="dxa"/>
            <w:shd w:val="clear" w:color="auto" w:fill="00B0F0"/>
            <w:vAlign w:val="center"/>
          </w:tcPr>
          <w:p w14:paraId="07E0F36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c>
          <w:tcPr>
            <w:tcW w:w="2700" w:type="dxa"/>
            <w:shd w:val="clear" w:color="auto" w:fill="00B0F0"/>
            <w:vAlign w:val="center"/>
          </w:tcPr>
          <w:p w14:paraId="5BE75BE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700" w:type="dxa"/>
            <w:shd w:val="clear" w:color="auto" w:fill="00B0F0"/>
            <w:vAlign w:val="center"/>
          </w:tcPr>
          <w:p w14:paraId="55BDE624"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970" w:type="dxa"/>
            <w:shd w:val="clear" w:color="auto" w:fill="00B0F0"/>
            <w:vAlign w:val="center"/>
          </w:tcPr>
          <w:p w14:paraId="7132CD84"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186" w:type="dxa"/>
            <w:shd w:val="clear" w:color="auto" w:fill="00B0F0"/>
            <w:vAlign w:val="center"/>
          </w:tcPr>
          <w:p w14:paraId="45032402"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CD58E5" w:rsidRPr="00CD58E5" w14:paraId="15D8FBDF" w14:textId="77777777" w:rsidTr="001013F1">
        <w:trPr>
          <w:trHeight w:val="170"/>
          <w:jc w:val="center"/>
        </w:trPr>
        <w:tc>
          <w:tcPr>
            <w:tcW w:w="1800" w:type="dxa"/>
            <w:shd w:val="clear" w:color="auto" w:fill="F4B083" w:themeFill="accent2" w:themeFillTint="99"/>
            <w:noWrap/>
          </w:tcPr>
          <w:p w14:paraId="405C158E" w14:textId="77777777" w:rsidR="007B7087" w:rsidRPr="00CD58E5" w:rsidRDefault="007B7087"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2014</w:t>
            </w:r>
          </w:p>
        </w:tc>
        <w:tc>
          <w:tcPr>
            <w:tcW w:w="271" w:type="dxa"/>
            <w:shd w:val="clear" w:color="auto" w:fill="F4B083" w:themeFill="accent2" w:themeFillTint="99"/>
          </w:tcPr>
          <w:p w14:paraId="27B3B64A" w14:textId="77777777" w:rsidR="007B7087" w:rsidRPr="00CD58E5" w:rsidRDefault="007B7087" w:rsidP="007B7087">
            <w:pPr>
              <w:spacing w:after="0" w:line="240" w:lineRule="auto"/>
              <w:jc w:val="center"/>
              <w:rPr>
                <w:rFonts w:ascii="Times New Roman" w:eastAsia="Times New Roman" w:hAnsi="Times New Roman" w:cs="Times New Roman"/>
                <w:b/>
                <w:bCs/>
              </w:rPr>
            </w:pPr>
          </w:p>
        </w:tc>
        <w:tc>
          <w:tcPr>
            <w:tcW w:w="2154" w:type="dxa"/>
            <w:shd w:val="clear" w:color="auto" w:fill="F4B083" w:themeFill="accent2" w:themeFillTint="99"/>
            <w:vAlign w:val="center"/>
          </w:tcPr>
          <w:p w14:paraId="3464F63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700" w:type="dxa"/>
            <w:shd w:val="clear" w:color="auto" w:fill="F4B083" w:themeFill="accent2" w:themeFillTint="99"/>
            <w:vAlign w:val="center"/>
          </w:tcPr>
          <w:p w14:paraId="2046AB2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700" w:type="dxa"/>
            <w:shd w:val="clear" w:color="auto" w:fill="F4B083" w:themeFill="accent2" w:themeFillTint="99"/>
            <w:vAlign w:val="center"/>
          </w:tcPr>
          <w:p w14:paraId="52216EE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970" w:type="dxa"/>
            <w:shd w:val="clear" w:color="auto" w:fill="F4B083" w:themeFill="accent2" w:themeFillTint="99"/>
            <w:vAlign w:val="center"/>
          </w:tcPr>
          <w:p w14:paraId="67A79AE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186" w:type="dxa"/>
            <w:shd w:val="clear" w:color="auto" w:fill="F4B083" w:themeFill="accent2" w:themeFillTint="99"/>
            <w:vAlign w:val="center"/>
          </w:tcPr>
          <w:p w14:paraId="23EEA91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CD58E5" w:rsidRPr="00CD58E5" w14:paraId="33AB1620" w14:textId="77777777" w:rsidTr="001013F1">
        <w:trPr>
          <w:trHeight w:val="170"/>
          <w:jc w:val="center"/>
        </w:trPr>
        <w:tc>
          <w:tcPr>
            <w:tcW w:w="1800" w:type="dxa"/>
            <w:shd w:val="clear" w:color="auto" w:fill="FFC000"/>
            <w:noWrap/>
          </w:tcPr>
          <w:p w14:paraId="404355CE" w14:textId="77777777" w:rsidR="007B7087" w:rsidRPr="00CD58E5" w:rsidRDefault="007B7087"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2015</w:t>
            </w:r>
          </w:p>
        </w:tc>
        <w:tc>
          <w:tcPr>
            <w:tcW w:w="271" w:type="dxa"/>
            <w:shd w:val="clear" w:color="auto" w:fill="FFC000"/>
          </w:tcPr>
          <w:p w14:paraId="723F97B9" w14:textId="77777777" w:rsidR="007B7087" w:rsidRPr="00CD58E5" w:rsidRDefault="007B7087" w:rsidP="007B7087">
            <w:pPr>
              <w:spacing w:after="0" w:line="240" w:lineRule="auto"/>
              <w:jc w:val="center"/>
              <w:rPr>
                <w:rFonts w:ascii="Times New Roman" w:eastAsia="Times New Roman" w:hAnsi="Times New Roman" w:cs="Times New Roman"/>
                <w:b/>
                <w:bCs/>
              </w:rPr>
            </w:pPr>
          </w:p>
        </w:tc>
        <w:tc>
          <w:tcPr>
            <w:tcW w:w="2154" w:type="dxa"/>
            <w:shd w:val="clear" w:color="auto" w:fill="FFC000"/>
            <w:vAlign w:val="center"/>
          </w:tcPr>
          <w:p w14:paraId="0CAC96E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700" w:type="dxa"/>
            <w:shd w:val="clear" w:color="auto" w:fill="FFC000"/>
            <w:vAlign w:val="center"/>
          </w:tcPr>
          <w:p w14:paraId="54252D8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700" w:type="dxa"/>
            <w:shd w:val="clear" w:color="auto" w:fill="FFC000"/>
            <w:vAlign w:val="center"/>
          </w:tcPr>
          <w:p w14:paraId="31513EB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970" w:type="dxa"/>
            <w:shd w:val="clear" w:color="auto" w:fill="FFC000"/>
            <w:vAlign w:val="center"/>
          </w:tcPr>
          <w:p w14:paraId="14DF805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186" w:type="dxa"/>
            <w:shd w:val="clear" w:color="auto" w:fill="FFC000"/>
            <w:vAlign w:val="center"/>
          </w:tcPr>
          <w:p w14:paraId="5D4B7A9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CD58E5" w:rsidRPr="00CD58E5" w14:paraId="07F9B273" w14:textId="77777777" w:rsidTr="001013F1">
        <w:trPr>
          <w:trHeight w:val="170"/>
          <w:jc w:val="center"/>
        </w:trPr>
        <w:tc>
          <w:tcPr>
            <w:tcW w:w="1800" w:type="dxa"/>
            <w:shd w:val="clear" w:color="auto" w:fill="5B9BD5" w:themeFill="accent1"/>
            <w:noWrap/>
          </w:tcPr>
          <w:p w14:paraId="457C9B99" w14:textId="77777777" w:rsidR="007B7087" w:rsidRPr="00CD58E5" w:rsidRDefault="007B7087"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2016</w:t>
            </w:r>
          </w:p>
        </w:tc>
        <w:tc>
          <w:tcPr>
            <w:tcW w:w="271" w:type="dxa"/>
            <w:shd w:val="clear" w:color="auto" w:fill="5B9BD5" w:themeFill="accent1"/>
          </w:tcPr>
          <w:p w14:paraId="586A0B7B" w14:textId="77777777" w:rsidR="007B7087" w:rsidRPr="00CD58E5" w:rsidRDefault="007B7087" w:rsidP="007B7087">
            <w:pPr>
              <w:spacing w:after="0" w:line="240" w:lineRule="auto"/>
              <w:jc w:val="center"/>
              <w:rPr>
                <w:rFonts w:ascii="Times New Roman" w:eastAsia="Times New Roman" w:hAnsi="Times New Roman" w:cs="Times New Roman"/>
                <w:b/>
                <w:bCs/>
              </w:rPr>
            </w:pPr>
          </w:p>
        </w:tc>
        <w:tc>
          <w:tcPr>
            <w:tcW w:w="2154" w:type="dxa"/>
            <w:shd w:val="clear" w:color="auto" w:fill="5B9BD5" w:themeFill="accent1"/>
            <w:vAlign w:val="center"/>
          </w:tcPr>
          <w:p w14:paraId="774751C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700" w:type="dxa"/>
            <w:shd w:val="clear" w:color="auto" w:fill="5B9BD5" w:themeFill="accent1"/>
            <w:vAlign w:val="center"/>
          </w:tcPr>
          <w:p w14:paraId="06197FA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700" w:type="dxa"/>
            <w:shd w:val="clear" w:color="auto" w:fill="5B9BD5" w:themeFill="accent1"/>
            <w:vAlign w:val="center"/>
          </w:tcPr>
          <w:p w14:paraId="1B424E2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970" w:type="dxa"/>
            <w:shd w:val="clear" w:color="auto" w:fill="5B9BD5" w:themeFill="accent1"/>
            <w:vAlign w:val="center"/>
          </w:tcPr>
          <w:p w14:paraId="59BE1CD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186" w:type="dxa"/>
            <w:shd w:val="clear" w:color="auto" w:fill="5B9BD5" w:themeFill="accent1"/>
            <w:vAlign w:val="center"/>
          </w:tcPr>
          <w:p w14:paraId="6D66488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CD58E5" w:rsidRPr="00CD58E5" w14:paraId="7BCEC883" w14:textId="77777777" w:rsidTr="001013F1">
        <w:trPr>
          <w:trHeight w:val="170"/>
          <w:jc w:val="center"/>
        </w:trPr>
        <w:tc>
          <w:tcPr>
            <w:tcW w:w="1800" w:type="dxa"/>
            <w:shd w:val="clear" w:color="auto" w:fill="D9D9D9" w:themeFill="background1" w:themeFillShade="D9"/>
            <w:noWrap/>
          </w:tcPr>
          <w:p w14:paraId="7C7A51BD" w14:textId="46EF411A" w:rsidR="00F7653A" w:rsidRPr="00CD58E5" w:rsidRDefault="00F7653A"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2017</w:t>
            </w:r>
          </w:p>
        </w:tc>
        <w:tc>
          <w:tcPr>
            <w:tcW w:w="271" w:type="dxa"/>
            <w:shd w:val="clear" w:color="auto" w:fill="D9D9D9" w:themeFill="background1" w:themeFillShade="D9"/>
          </w:tcPr>
          <w:p w14:paraId="7B9EBE23" w14:textId="77777777" w:rsidR="00F7653A" w:rsidRPr="00CD58E5" w:rsidRDefault="00F7653A" w:rsidP="007B7087">
            <w:pPr>
              <w:spacing w:after="0" w:line="240" w:lineRule="auto"/>
              <w:jc w:val="center"/>
              <w:rPr>
                <w:rFonts w:ascii="Times New Roman" w:eastAsia="Times New Roman" w:hAnsi="Times New Roman" w:cs="Times New Roman"/>
                <w:b/>
                <w:bCs/>
              </w:rPr>
            </w:pPr>
          </w:p>
        </w:tc>
        <w:tc>
          <w:tcPr>
            <w:tcW w:w="2154" w:type="dxa"/>
            <w:shd w:val="clear" w:color="auto" w:fill="D9D9D9" w:themeFill="background1" w:themeFillShade="D9"/>
            <w:vAlign w:val="center"/>
          </w:tcPr>
          <w:p w14:paraId="13F135EF" w14:textId="1185AF29" w:rsidR="00F7653A" w:rsidRPr="00CD58E5" w:rsidRDefault="00F7653A"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700" w:type="dxa"/>
            <w:shd w:val="clear" w:color="auto" w:fill="D9D9D9" w:themeFill="background1" w:themeFillShade="D9"/>
            <w:vAlign w:val="center"/>
          </w:tcPr>
          <w:p w14:paraId="27AED6FC" w14:textId="509D6826" w:rsidR="00F7653A" w:rsidRPr="00CD58E5" w:rsidRDefault="00F7653A"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700" w:type="dxa"/>
            <w:shd w:val="clear" w:color="auto" w:fill="D9D9D9" w:themeFill="background1" w:themeFillShade="D9"/>
            <w:vAlign w:val="center"/>
          </w:tcPr>
          <w:p w14:paraId="797A4E1F" w14:textId="41B169BF" w:rsidR="00F7653A" w:rsidRPr="00CD58E5" w:rsidRDefault="00F7653A"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970" w:type="dxa"/>
            <w:shd w:val="clear" w:color="auto" w:fill="D9D9D9" w:themeFill="background1" w:themeFillShade="D9"/>
            <w:vAlign w:val="center"/>
          </w:tcPr>
          <w:p w14:paraId="6413ED87" w14:textId="4E32AC76" w:rsidR="00F7653A" w:rsidRPr="00CD58E5" w:rsidRDefault="00F7653A"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186" w:type="dxa"/>
            <w:shd w:val="clear" w:color="auto" w:fill="D9D9D9" w:themeFill="background1" w:themeFillShade="D9"/>
            <w:vAlign w:val="center"/>
          </w:tcPr>
          <w:p w14:paraId="6B8C2E08" w14:textId="090F102D" w:rsidR="00F7653A" w:rsidRPr="00CD58E5" w:rsidRDefault="00F7653A"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r>
      <w:tr w:rsidR="00CD58E5" w:rsidRPr="00CD58E5" w14:paraId="1717275A" w14:textId="77777777" w:rsidTr="001013F1">
        <w:trPr>
          <w:trHeight w:val="1484"/>
          <w:jc w:val="center"/>
        </w:trPr>
        <w:tc>
          <w:tcPr>
            <w:tcW w:w="1800" w:type="dxa"/>
            <w:shd w:val="clear" w:color="auto" w:fill="auto"/>
            <w:noWrap/>
            <w:vAlign w:val="center"/>
          </w:tcPr>
          <w:p w14:paraId="113F90DD"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b/>
              </w:rPr>
              <w:t>Score</w:t>
            </w:r>
          </w:p>
        </w:tc>
        <w:tc>
          <w:tcPr>
            <w:tcW w:w="271" w:type="dxa"/>
            <w:shd w:val="clear" w:color="auto" w:fill="auto"/>
          </w:tcPr>
          <w:p w14:paraId="4EA532C5" w14:textId="77777777" w:rsidR="007B7087" w:rsidRPr="00CD58E5" w:rsidRDefault="007B7087" w:rsidP="007B7087">
            <w:pPr>
              <w:spacing w:after="0" w:line="240" w:lineRule="auto"/>
              <w:jc w:val="center"/>
              <w:rPr>
                <w:rFonts w:ascii="Times New Roman" w:eastAsia="Times New Roman" w:hAnsi="Times New Roman" w:cs="Times New Roman"/>
                <w:b/>
                <w:bCs/>
              </w:rPr>
            </w:pPr>
          </w:p>
        </w:tc>
        <w:tc>
          <w:tcPr>
            <w:tcW w:w="2154" w:type="dxa"/>
            <w:shd w:val="clear" w:color="000000" w:fill="FFFFFF"/>
            <w:vAlign w:val="center"/>
          </w:tcPr>
          <w:p w14:paraId="32998A28"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 xml:space="preserve">Is there an approved climate change plan for the nation/ sector? </w:t>
            </w:r>
          </w:p>
        </w:tc>
        <w:tc>
          <w:tcPr>
            <w:tcW w:w="2700" w:type="dxa"/>
            <w:shd w:val="clear" w:color="000000" w:fill="FFFFFF"/>
            <w:vAlign w:val="center"/>
          </w:tcPr>
          <w:p w14:paraId="4755EB29"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Have climate resilience strategies been embedded in the central government's/ sector's principal planning documents?</w:t>
            </w:r>
          </w:p>
        </w:tc>
        <w:tc>
          <w:tcPr>
            <w:tcW w:w="2700" w:type="dxa"/>
            <w:shd w:val="clear" w:color="000000" w:fill="FFFFFF"/>
            <w:vAlign w:val="center"/>
          </w:tcPr>
          <w:p w14:paraId="462B5A70"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Has responsibility been assigned to institutions or persons to integrate climate resilience planning?</w:t>
            </w:r>
          </w:p>
        </w:tc>
        <w:tc>
          <w:tcPr>
            <w:tcW w:w="2970" w:type="dxa"/>
            <w:shd w:val="clear" w:color="000000" w:fill="FFFFFF"/>
            <w:vAlign w:val="center"/>
          </w:tcPr>
          <w:p w14:paraId="08394CAA"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 xml:space="preserve">Have specific measures, e.g. investments and programs, to address climate resilience been identified and prioritized? </w:t>
            </w:r>
          </w:p>
        </w:tc>
        <w:tc>
          <w:tcPr>
            <w:tcW w:w="2186" w:type="dxa"/>
            <w:shd w:val="clear" w:color="000000" w:fill="FFFFFF"/>
            <w:vAlign w:val="center"/>
          </w:tcPr>
          <w:p w14:paraId="193EBE4C"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Do all planning processes routinely screen for climate risks?</w:t>
            </w:r>
          </w:p>
        </w:tc>
      </w:tr>
      <w:tr w:rsidR="00CD58E5" w:rsidRPr="00CD58E5" w14:paraId="55481F60" w14:textId="77777777" w:rsidTr="001013F1">
        <w:trPr>
          <w:trHeight w:val="1304"/>
          <w:jc w:val="center"/>
        </w:trPr>
        <w:tc>
          <w:tcPr>
            <w:tcW w:w="1800" w:type="dxa"/>
            <w:shd w:val="clear" w:color="auto" w:fill="auto"/>
            <w:noWrap/>
            <w:vAlign w:val="bottom"/>
          </w:tcPr>
          <w:p w14:paraId="6E4D74F2" w14:textId="77777777" w:rsidR="007B7087" w:rsidRPr="00CD58E5" w:rsidRDefault="007B7087" w:rsidP="007B7087">
            <w:pPr>
              <w:spacing w:after="0" w:line="240" w:lineRule="auto"/>
              <w:rPr>
                <w:rFonts w:ascii="Times New Roman" w:eastAsia="Times New Roman" w:hAnsi="Times New Roman" w:cs="Times New Roman"/>
                <w:b/>
              </w:rPr>
            </w:pPr>
            <w:r w:rsidRPr="00CD58E5">
              <w:rPr>
                <w:rFonts w:ascii="Times New Roman" w:eastAsia="Times New Roman" w:hAnsi="Times New Roman" w:cs="Times New Roman"/>
              </w:rPr>
              <w:t>0</w:t>
            </w:r>
          </w:p>
        </w:tc>
        <w:tc>
          <w:tcPr>
            <w:tcW w:w="271" w:type="dxa"/>
            <w:shd w:val="clear" w:color="auto" w:fill="auto"/>
          </w:tcPr>
          <w:p w14:paraId="2C8C4C2B" w14:textId="77777777" w:rsidR="007B7087" w:rsidRPr="00CD58E5" w:rsidRDefault="007B7087"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4" w:type="dxa"/>
            <w:shd w:val="clear" w:color="000000" w:fill="FFFFFF"/>
            <w:vAlign w:val="center"/>
          </w:tcPr>
          <w:p w14:paraId="1D52E8F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national policy re marine/coastal resources and development exists</w:t>
            </w:r>
          </w:p>
        </w:tc>
        <w:tc>
          <w:tcPr>
            <w:tcW w:w="2700" w:type="dxa"/>
            <w:shd w:val="clear" w:color="000000" w:fill="FFFFFF"/>
            <w:vAlign w:val="center"/>
          </w:tcPr>
          <w:p w14:paraId="10BFE8F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Directive given to commence  embedding climate resilience strategies into water sector plans</w:t>
            </w:r>
          </w:p>
        </w:tc>
        <w:tc>
          <w:tcPr>
            <w:tcW w:w="2700" w:type="dxa"/>
            <w:shd w:val="clear" w:color="000000" w:fill="FFFFFF"/>
            <w:vAlign w:val="center"/>
          </w:tcPr>
          <w:p w14:paraId="2D58AC5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Responsibility for climate resilience issues not assigned to any person/unit/dept.</w:t>
            </w:r>
          </w:p>
        </w:tc>
        <w:tc>
          <w:tcPr>
            <w:tcW w:w="2970" w:type="dxa"/>
            <w:shd w:val="clear" w:color="000000" w:fill="FFFFFF"/>
            <w:vAlign w:val="center"/>
          </w:tcPr>
          <w:p w14:paraId="3DD834F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specific measures, e.g. investments and programs, to address climate resilience in sector  have been identified and prioritized</w:t>
            </w:r>
          </w:p>
        </w:tc>
        <w:tc>
          <w:tcPr>
            <w:tcW w:w="2186" w:type="dxa"/>
            <w:shd w:val="clear" w:color="000000" w:fill="FFFFFF"/>
            <w:vAlign w:val="center"/>
          </w:tcPr>
          <w:p w14:paraId="2A74936A"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screening for climate risks</w:t>
            </w:r>
          </w:p>
        </w:tc>
      </w:tr>
      <w:tr w:rsidR="00CD58E5" w:rsidRPr="00CD58E5" w14:paraId="7A8FE441" w14:textId="77777777" w:rsidTr="001013F1">
        <w:trPr>
          <w:trHeight w:val="971"/>
          <w:jc w:val="center"/>
        </w:trPr>
        <w:tc>
          <w:tcPr>
            <w:tcW w:w="1800" w:type="dxa"/>
            <w:shd w:val="clear" w:color="auto" w:fill="auto"/>
            <w:noWrap/>
            <w:vAlign w:val="bottom"/>
          </w:tcPr>
          <w:p w14:paraId="4AE885DC"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t>1</w:t>
            </w:r>
          </w:p>
        </w:tc>
        <w:tc>
          <w:tcPr>
            <w:tcW w:w="271" w:type="dxa"/>
            <w:shd w:val="clear" w:color="auto" w:fill="auto"/>
          </w:tcPr>
          <w:p w14:paraId="5564168C" w14:textId="77777777" w:rsidR="007B7087" w:rsidRPr="00CD58E5" w:rsidRDefault="007B7087"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4" w:type="dxa"/>
            <w:vMerge w:val="restart"/>
            <w:shd w:val="clear" w:color="000000" w:fill="FFFFFF"/>
            <w:vAlign w:val="center"/>
          </w:tcPr>
          <w:p w14:paraId="7BC1D997"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Policy exists and while it does not  specifically refer to climate resilience, it addresses aspects related to building resilience</w:t>
            </w:r>
          </w:p>
        </w:tc>
        <w:tc>
          <w:tcPr>
            <w:tcW w:w="2700" w:type="dxa"/>
            <w:shd w:val="clear" w:color="000000" w:fill="FFFFFF"/>
            <w:vAlign w:val="center"/>
          </w:tcPr>
          <w:p w14:paraId="56C562C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Strategies have been identified to build climate resilience in the sector</w:t>
            </w:r>
          </w:p>
        </w:tc>
        <w:tc>
          <w:tcPr>
            <w:tcW w:w="2700" w:type="dxa"/>
            <w:shd w:val="clear" w:color="000000" w:fill="FFFFFF"/>
            <w:vAlign w:val="center"/>
          </w:tcPr>
          <w:p w14:paraId="6D6C308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Responsibility for climate resilience assigned</w:t>
            </w:r>
          </w:p>
        </w:tc>
        <w:tc>
          <w:tcPr>
            <w:tcW w:w="2970" w:type="dxa"/>
            <w:vMerge w:val="restart"/>
            <w:shd w:val="clear" w:color="000000" w:fill="FFFFFF"/>
            <w:vAlign w:val="center"/>
          </w:tcPr>
          <w:p w14:paraId="6A8DC37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specific measures, e.g. investments and programs, to address climate resilience been identified with some level of prioritization for the sector</w:t>
            </w:r>
          </w:p>
        </w:tc>
        <w:tc>
          <w:tcPr>
            <w:tcW w:w="2186" w:type="dxa"/>
            <w:vMerge w:val="restart"/>
            <w:shd w:val="clear" w:color="000000" w:fill="FFFFFF"/>
            <w:vAlign w:val="center"/>
          </w:tcPr>
          <w:p w14:paraId="5B9191B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level of screening at project planning level</w:t>
            </w:r>
          </w:p>
        </w:tc>
      </w:tr>
      <w:tr w:rsidR="00CD58E5" w:rsidRPr="00CD58E5" w14:paraId="1FEC90B2" w14:textId="77777777" w:rsidTr="001013F1">
        <w:trPr>
          <w:trHeight w:val="1079"/>
          <w:jc w:val="center"/>
        </w:trPr>
        <w:tc>
          <w:tcPr>
            <w:tcW w:w="1800" w:type="dxa"/>
            <w:shd w:val="clear" w:color="auto" w:fill="auto"/>
            <w:noWrap/>
            <w:vAlign w:val="bottom"/>
          </w:tcPr>
          <w:p w14:paraId="7D349C74"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t>2-3</w:t>
            </w:r>
          </w:p>
        </w:tc>
        <w:tc>
          <w:tcPr>
            <w:tcW w:w="271" w:type="dxa"/>
            <w:shd w:val="clear" w:color="auto" w:fill="auto"/>
          </w:tcPr>
          <w:p w14:paraId="6662FE4E" w14:textId="77777777" w:rsidR="007B7087" w:rsidRPr="00CD58E5" w:rsidRDefault="007B7087"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4" w:type="dxa"/>
            <w:vMerge/>
            <w:shd w:val="clear" w:color="000000" w:fill="FFFFFF"/>
            <w:vAlign w:val="center"/>
          </w:tcPr>
          <w:p w14:paraId="7EC2F363" w14:textId="77777777" w:rsidR="007B7087" w:rsidRPr="00CD58E5" w:rsidRDefault="007B7087" w:rsidP="007B7087">
            <w:pPr>
              <w:spacing w:after="0" w:line="240" w:lineRule="auto"/>
              <w:jc w:val="center"/>
              <w:rPr>
                <w:rFonts w:ascii="Times New Roman" w:eastAsia="Times New Roman" w:hAnsi="Times New Roman" w:cs="Times New Roman"/>
              </w:rPr>
            </w:pPr>
          </w:p>
        </w:tc>
        <w:tc>
          <w:tcPr>
            <w:tcW w:w="2700" w:type="dxa"/>
            <w:shd w:val="clear" w:color="000000" w:fill="FFFFFF"/>
            <w:vAlign w:val="center"/>
          </w:tcPr>
          <w:p w14:paraId="1800233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Some climate resilience strategies have been incorporated into principle sector policy </w:t>
            </w:r>
          </w:p>
        </w:tc>
        <w:tc>
          <w:tcPr>
            <w:tcW w:w="2700" w:type="dxa"/>
            <w:shd w:val="clear" w:color="000000" w:fill="FFFFFF"/>
            <w:vAlign w:val="center"/>
          </w:tcPr>
          <w:p w14:paraId="5854A1D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Active representation on the climate resilience inter-agency coordinating mechanism </w:t>
            </w:r>
          </w:p>
        </w:tc>
        <w:tc>
          <w:tcPr>
            <w:tcW w:w="2970" w:type="dxa"/>
            <w:vMerge/>
            <w:shd w:val="clear" w:color="000000" w:fill="FFFFFF"/>
            <w:vAlign w:val="center"/>
          </w:tcPr>
          <w:p w14:paraId="41D0B3C8" w14:textId="77777777" w:rsidR="007B7087" w:rsidRPr="00CD58E5" w:rsidRDefault="007B7087" w:rsidP="007B7087">
            <w:pPr>
              <w:spacing w:after="0" w:line="240" w:lineRule="auto"/>
              <w:jc w:val="center"/>
              <w:rPr>
                <w:rFonts w:ascii="Times New Roman" w:eastAsia="Times New Roman" w:hAnsi="Times New Roman" w:cs="Times New Roman"/>
              </w:rPr>
            </w:pPr>
          </w:p>
        </w:tc>
        <w:tc>
          <w:tcPr>
            <w:tcW w:w="2186" w:type="dxa"/>
            <w:vMerge/>
            <w:shd w:val="clear" w:color="000000" w:fill="FFFFFF"/>
            <w:vAlign w:val="center"/>
          </w:tcPr>
          <w:p w14:paraId="7E8DC5DC" w14:textId="77777777" w:rsidR="007B7087" w:rsidRPr="00CD58E5" w:rsidRDefault="007B7087" w:rsidP="007B7087">
            <w:pPr>
              <w:spacing w:after="0" w:line="240" w:lineRule="auto"/>
              <w:jc w:val="center"/>
              <w:rPr>
                <w:rFonts w:ascii="Times New Roman" w:eastAsia="Times New Roman" w:hAnsi="Times New Roman" w:cs="Times New Roman"/>
              </w:rPr>
            </w:pPr>
          </w:p>
        </w:tc>
      </w:tr>
      <w:tr w:rsidR="00CD58E5" w:rsidRPr="00CD58E5" w14:paraId="44E78280" w14:textId="77777777" w:rsidTr="001013F1">
        <w:trPr>
          <w:trHeight w:val="1151"/>
          <w:jc w:val="center"/>
        </w:trPr>
        <w:tc>
          <w:tcPr>
            <w:tcW w:w="1800" w:type="dxa"/>
            <w:shd w:val="clear" w:color="auto" w:fill="auto"/>
            <w:noWrap/>
            <w:vAlign w:val="bottom"/>
          </w:tcPr>
          <w:p w14:paraId="5177B53C"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t>4-5</w:t>
            </w:r>
          </w:p>
        </w:tc>
        <w:tc>
          <w:tcPr>
            <w:tcW w:w="271" w:type="dxa"/>
            <w:shd w:val="clear" w:color="auto" w:fill="auto"/>
          </w:tcPr>
          <w:p w14:paraId="78709DF4" w14:textId="77777777" w:rsidR="007B7087" w:rsidRPr="00CD58E5" w:rsidRDefault="007B7087"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4" w:type="dxa"/>
            <w:shd w:val="clear" w:color="000000" w:fill="FFFFFF"/>
            <w:vAlign w:val="center"/>
          </w:tcPr>
          <w:p w14:paraId="13688DB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Policy revised to incorporate climate resilience and approved by Cabinet of Ministers</w:t>
            </w:r>
          </w:p>
        </w:tc>
        <w:tc>
          <w:tcPr>
            <w:tcW w:w="2700" w:type="dxa"/>
            <w:shd w:val="clear" w:color="000000" w:fill="FFFFFF"/>
            <w:vAlign w:val="center"/>
          </w:tcPr>
          <w:p w14:paraId="2D111A2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resilience strategies have been incorporated into some sector programs and operational plans</w:t>
            </w:r>
          </w:p>
        </w:tc>
        <w:tc>
          <w:tcPr>
            <w:tcW w:w="2700" w:type="dxa"/>
            <w:shd w:val="clear" w:color="000000" w:fill="FFFFFF"/>
            <w:vAlign w:val="center"/>
          </w:tcPr>
          <w:p w14:paraId="0425AD0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Some level of integration of CR into sector planning </w:t>
            </w:r>
          </w:p>
        </w:tc>
        <w:tc>
          <w:tcPr>
            <w:tcW w:w="2970" w:type="dxa"/>
            <w:shd w:val="clear" w:color="000000" w:fill="FFFFFF"/>
            <w:vAlign w:val="center"/>
          </w:tcPr>
          <w:p w14:paraId="346CA5D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implementation of identified  measures undertaken in the sector</w:t>
            </w:r>
          </w:p>
        </w:tc>
        <w:tc>
          <w:tcPr>
            <w:tcW w:w="2186" w:type="dxa"/>
            <w:shd w:val="clear" w:color="000000" w:fill="FFFFFF"/>
            <w:vAlign w:val="center"/>
          </w:tcPr>
          <w:p w14:paraId="4723D67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Routine screening at project/program  planning level</w:t>
            </w:r>
          </w:p>
        </w:tc>
      </w:tr>
      <w:tr w:rsidR="00CD58E5" w:rsidRPr="00CD58E5" w14:paraId="4EC8FE61" w14:textId="77777777" w:rsidTr="001013F1">
        <w:trPr>
          <w:trHeight w:val="1169"/>
          <w:jc w:val="center"/>
        </w:trPr>
        <w:tc>
          <w:tcPr>
            <w:tcW w:w="1800" w:type="dxa"/>
            <w:shd w:val="clear" w:color="auto" w:fill="auto"/>
            <w:noWrap/>
            <w:vAlign w:val="bottom"/>
          </w:tcPr>
          <w:p w14:paraId="0086383A"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t>6-7</w:t>
            </w:r>
          </w:p>
        </w:tc>
        <w:tc>
          <w:tcPr>
            <w:tcW w:w="271" w:type="dxa"/>
            <w:shd w:val="clear" w:color="auto" w:fill="auto"/>
            <w:vAlign w:val="center"/>
          </w:tcPr>
          <w:p w14:paraId="3827C6BD" w14:textId="77777777" w:rsidR="007B7087" w:rsidRPr="00CD58E5" w:rsidRDefault="007B7087"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4" w:type="dxa"/>
            <w:shd w:val="clear" w:color="000000" w:fill="FFFFFF"/>
            <w:vAlign w:val="center"/>
          </w:tcPr>
          <w:p w14:paraId="690006F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policy priorities integrated into sectoral and operational plans</w:t>
            </w:r>
          </w:p>
        </w:tc>
        <w:tc>
          <w:tcPr>
            <w:tcW w:w="2700" w:type="dxa"/>
            <w:shd w:val="clear" w:color="000000" w:fill="FFFFFF"/>
            <w:vAlign w:val="center"/>
          </w:tcPr>
          <w:p w14:paraId="41173F64"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resilience strategies have been incorporated into most sector programs and operational plans</w:t>
            </w:r>
          </w:p>
        </w:tc>
        <w:tc>
          <w:tcPr>
            <w:tcW w:w="2700" w:type="dxa"/>
            <w:shd w:val="clear" w:color="000000" w:fill="FFFFFF"/>
            <w:vAlign w:val="center"/>
          </w:tcPr>
          <w:p w14:paraId="33E7B220"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High level of integration of CR into sector planning </w:t>
            </w:r>
          </w:p>
        </w:tc>
        <w:tc>
          <w:tcPr>
            <w:tcW w:w="2970" w:type="dxa"/>
            <w:shd w:val="clear" w:color="000000" w:fill="FFFFFF"/>
            <w:vAlign w:val="center"/>
          </w:tcPr>
          <w:p w14:paraId="5AA9447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Operational plan to build climate resilience prepared and includes an M&amp;E component </w:t>
            </w:r>
            <w:r w:rsidRPr="00CD58E5">
              <w:rPr>
                <w:rFonts w:ascii="Times New Roman" w:eastAsia="Times New Roman" w:hAnsi="Times New Roman" w:cs="Times New Roman"/>
              </w:rPr>
              <w:lastRenderedPageBreak/>
              <w:t>to monitor progress of implementation</w:t>
            </w:r>
          </w:p>
        </w:tc>
        <w:tc>
          <w:tcPr>
            <w:tcW w:w="2186" w:type="dxa"/>
            <w:shd w:val="clear" w:color="000000" w:fill="FFFFFF"/>
            <w:vAlign w:val="center"/>
          </w:tcPr>
          <w:p w14:paraId="2AB3CCEA"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lastRenderedPageBreak/>
              <w:t>Some level of screening at sector planning level</w:t>
            </w:r>
          </w:p>
        </w:tc>
      </w:tr>
      <w:tr w:rsidR="00CD58E5" w:rsidRPr="00CD58E5" w14:paraId="7FAEBBBD" w14:textId="77777777" w:rsidTr="001013F1">
        <w:trPr>
          <w:trHeight w:val="1259"/>
          <w:jc w:val="center"/>
        </w:trPr>
        <w:tc>
          <w:tcPr>
            <w:tcW w:w="1800" w:type="dxa"/>
            <w:shd w:val="clear" w:color="auto" w:fill="auto"/>
            <w:noWrap/>
          </w:tcPr>
          <w:p w14:paraId="0FD3B31F" w14:textId="77777777" w:rsidR="007B7087" w:rsidRPr="00CD58E5" w:rsidRDefault="007B7087" w:rsidP="007B7087">
            <w:pPr>
              <w:spacing w:after="0" w:line="240" w:lineRule="auto"/>
              <w:rPr>
                <w:rFonts w:ascii="Times New Roman" w:eastAsia="Times New Roman" w:hAnsi="Times New Roman" w:cs="Times New Roman"/>
              </w:rPr>
            </w:pPr>
            <w:r w:rsidRPr="00CD58E5">
              <w:rPr>
                <w:rFonts w:ascii="Times New Roman" w:eastAsia="Times New Roman" w:hAnsi="Times New Roman" w:cs="Times New Roman"/>
              </w:rPr>
              <w:lastRenderedPageBreak/>
              <w:t>8-10</w:t>
            </w:r>
          </w:p>
        </w:tc>
        <w:tc>
          <w:tcPr>
            <w:tcW w:w="271" w:type="dxa"/>
            <w:shd w:val="clear" w:color="auto" w:fill="auto"/>
            <w:vAlign w:val="center"/>
          </w:tcPr>
          <w:p w14:paraId="478B649C" w14:textId="77777777" w:rsidR="007B7087" w:rsidRPr="00CD58E5" w:rsidRDefault="007B7087" w:rsidP="007B7087">
            <w:pPr>
              <w:spacing w:after="0" w:line="240" w:lineRule="auto"/>
              <w:jc w:val="center"/>
              <w:rPr>
                <w:rFonts w:ascii="Times New Roman" w:eastAsia="Times New Roman" w:hAnsi="Times New Roman" w:cs="Times New Roman"/>
                <w:b/>
                <w:bCs/>
              </w:rPr>
            </w:pPr>
            <w:r w:rsidRPr="00CD58E5">
              <w:rPr>
                <w:rFonts w:ascii="Times New Roman" w:eastAsia="Times New Roman" w:hAnsi="Times New Roman" w:cs="Times New Roman"/>
                <w:b/>
                <w:bCs/>
              </w:rPr>
              <w:t> </w:t>
            </w:r>
          </w:p>
        </w:tc>
        <w:tc>
          <w:tcPr>
            <w:tcW w:w="2154" w:type="dxa"/>
            <w:shd w:val="clear" w:color="000000" w:fill="FFFFFF"/>
            <w:vAlign w:val="center"/>
          </w:tcPr>
          <w:p w14:paraId="499F7EE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All policy priorities fully integrated into sectoral and operational plans</w:t>
            </w:r>
          </w:p>
        </w:tc>
        <w:tc>
          <w:tcPr>
            <w:tcW w:w="2700" w:type="dxa"/>
            <w:shd w:val="clear" w:color="000000" w:fill="FFFFFF"/>
            <w:vAlign w:val="center"/>
          </w:tcPr>
          <w:p w14:paraId="06D5242A"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resilience strategies have been incorporated into all sector programs and operational plans</w:t>
            </w:r>
          </w:p>
        </w:tc>
        <w:tc>
          <w:tcPr>
            <w:tcW w:w="2700" w:type="dxa"/>
            <w:shd w:val="clear" w:color="000000" w:fill="FFFFFF"/>
            <w:vAlign w:val="center"/>
          </w:tcPr>
          <w:p w14:paraId="39D91F7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Actively integrating climate resilience into sector related planning and implementation </w:t>
            </w:r>
          </w:p>
        </w:tc>
        <w:tc>
          <w:tcPr>
            <w:tcW w:w="2970" w:type="dxa"/>
            <w:shd w:val="clear" w:color="000000" w:fill="FFFFFF"/>
            <w:vAlign w:val="center"/>
          </w:tcPr>
          <w:p w14:paraId="599931F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Operational plan being implemented</w:t>
            </w:r>
          </w:p>
        </w:tc>
        <w:tc>
          <w:tcPr>
            <w:tcW w:w="2186" w:type="dxa"/>
            <w:shd w:val="clear" w:color="000000" w:fill="FFFFFF"/>
            <w:vAlign w:val="center"/>
          </w:tcPr>
          <w:p w14:paraId="651F5FE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Routine screening at all levels of planning in the sector</w:t>
            </w:r>
          </w:p>
        </w:tc>
      </w:tr>
    </w:tbl>
    <w:p w14:paraId="6D6542E9" w14:textId="77777777" w:rsidR="007B7087" w:rsidRDefault="007B7087" w:rsidP="00BE143C">
      <w:pPr>
        <w:spacing w:line="240" w:lineRule="auto"/>
        <w:jc w:val="both"/>
      </w:pPr>
    </w:p>
    <w:p w14:paraId="70E66024" w14:textId="77777777" w:rsidR="00143F9F" w:rsidRDefault="00143F9F" w:rsidP="00BE143C">
      <w:pPr>
        <w:spacing w:line="240" w:lineRule="auto"/>
        <w:jc w:val="both"/>
      </w:pPr>
    </w:p>
    <w:p w14:paraId="51033E76" w14:textId="77777777" w:rsidR="00143F9F" w:rsidRPr="00CD58E5" w:rsidRDefault="00143F9F" w:rsidP="00BE143C">
      <w:pPr>
        <w:spacing w:line="240" w:lineRule="auto"/>
        <w:jc w:val="both"/>
      </w:pP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048"/>
        <w:gridCol w:w="4027"/>
        <w:gridCol w:w="2041"/>
        <w:gridCol w:w="2293"/>
        <w:gridCol w:w="2545"/>
        <w:gridCol w:w="236"/>
      </w:tblGrid>
      <w:tr w:rsidR="00CD58E5" w:rsidRPr="00CD58E5" w14:paraId="5638D984" w14:textId="77777777" w:rsidTr="001013F1">
        <w:trPr>
          <w:trHeight w:val="975"/>
          <w:tblHeader/>
          <w:jc w:val="center"/>
        </w:trPr>
        <w:tc>
          <w:tcPr>
            <w:tcW w:w="13985" w:type="dxa"/>
            <w:gridSpan w:val="7"/>
            <w:shd w:val="clear" w:color="auto" w:fill="auto"/>
            <w:hideMark/>
          </w:tcPr>
          <w:p w14:paraId="60C4CB38" w14:textId="77777777" w:rsidR="007B7087" w:rsidRPr="00CD58E5" w:rsidRDefault="007B7087" w:rsidP="007B7087">
            <w:pPr>
              <w:shd w:val="clear" w:color="auto" w:fill="FFC000"/>
              <w:spacing w:after="0" w:line="240" w:lineRule="auto"/>
              <w:jc w:val="center"/>
              <w:rPr>
                <w:rFonts w:ascii="Times New Roman" w:eastAsia="Times New Roman" w:hAnsi="Times New Roman" w:cs="Times New Roman"/>
                <w:b/>
                <w:bCs/>
                <w:sz w:val="28"/>
                <w:szCs w:val="28"/>
              </w:rPr>
            </w:pPr>
            <w:r w:rsidRPr="00CD58E5">
              <w:br w:type="page"/>
            </w:r>
            <w:r w:rsidRPr="00CD58E5">
              <w:rPr>
                <w:rFonts w:ascii="Times New Roman" w:eastAsia="Times New Roman" w:hAnsi="Times New Roman" w:cs="Times New Roman"/>
                <w:b/>
                <w:bCs/>
                <w:sz w:val="28"/>
                <w:szCs w:val="28"/>
              </w:rPr>
              <w:t>PPCR Core Indicator 2:</w:t>
            </w:r>
          </w:p>
          <w:p w14:paraId="78B516CE" w14:textId="77777777" w:rsidR="007B7087" w:rsidRPr="00CD58E5" w:rsidRDefault="007B7087" w:rsidP="007B7087">
            <w:pPr>
              <w:shd w:val="clear" w:color="auto" w:fill="FFC000"/>
              <w:spacing w:after="0" w:line="240" w:lineRule="auto"/>
              <w:jc w:val="center"/>
              <w:rPr>
                <w:rFonts w:ascii="Times New Roman" w:eastAsia="Times New Roman" w:hAnsi="Times New Roman" w:cs="Times New Roman"/>
                <w:b/>
                <w:bCs/>
                <w:sz w:val="28"/>
                <w:szCs w:val="28"/>
              </w:rPr>
            </w:pPr>
            <w:r w:rsidRPr="00CD58E5">
              <w:rPr>
                <w:rFonts w:ascii="Times New Roman" w:eastAsia="Times New Roman" w:hAnsi="Times New Roman" w:cs="Times New Roman"/>
                <w:b/>
                <w:bCs/>
                <w:sz w:val="28"/>
                <w:szCs w:val="28"/>
              </w:rPr>
              <w:t>Evidence of strengthened government capacity and coordination mechanism to mainstream climate resilience National (Government)</w:t>
            </w:r>
          </w:p>
        </w:tc>
      </w:tr>
      <w:tr w:rsidR="00CD58E5" w:rsidRPr="00CD58E5" w14:paraId="4FEFA5FD" w14:textId="77777777" w:rsidTr="001013F1">
        <w:trPr>
          <w:trHeight w:val="1709"/>
          <w:jc w:val="center"/>
        </w:trPr>
        <w:tc>
          <w:tcPr>
            <w:tcW w:w="2843" w:type="dxa"/>
            <w:gridSpan w:val="2"/>
            <w:shd w:val="clear" w:color="auto" w:fill="auto"/>
            <w:vAlign w:val="bottom"/>
            <w:hideMark/>
          </w:tcPr>
          <w:p w14:paraId="5DFD8062" w14:textId="77777777" w:rsidR="007B7087" w:rsidRPr="00CD58E5" w:rsidRDefault="007B7087" w:rsidP="00626BA6">
            <w:pPr>
              <w:spacing w:after="0" w:line="240" w:lineRule="auto"/>
              <w:rPr>
                <w:rFonts w:ascii="Times New Roman" w:eastAsia="Times New Roman" w:hAnsi="Times New Roman" w:cs="Times New Roman"/>
              </w:rPr>
            </w:pPr>
            <w:r w:rsidRPr="00CD58E5">
              <w:rPr>
                <w:rFonts w:ascii="Times New Roman" w:eastAsia="Times New Roman" w:hAnsi="Times New Roman" w:cs="Times New Roman"/>
                <w:b/>
                <w:bCs/>
              </w:rPr>
              <w:t>Government Capacity</w:t>
            </w:r>
            <w:r w:rsidRPr="00CD58E5">
              <w:rPr>
                <w:rFonts w:ascii="Times New Roman" w:eastAsia="Times New Roman" w:hAnsi="Times New Roman" w:cs="Times New Roman"/>
              </w:rPr>
              <w:t xml:space="preserve">                                                                                 Complete below the sectors identified as a priority in the SPCR.  Insert other priority sectors or ministries below (optional)</w:t>
            </w:r>
          </w:p>
        </w:tc>
        <w:tc>
          <w:tcPr>
            <w:tcW w:w="4027" w:type="dxa"/>
            <w:shd w:val="clear" w:color="auto" w:fill="auto"/>
            <w:vAlign w:val="center"/>
            <w:hideMark/>
          </w:tcPr>
          <w:p w14:paraId="61330ADD" w14:textId="77777777" w:rsidR="007B7087" w:rsidRPr="00CD58E5" w:rsidRDefault="007B7087" w:rsidP="00626BA6">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Are information, studies and assessments addressing climate change, variability and resilience available?</w:t>
            </w:r>
          </w:p>
        </w:tc>
        <w:tc>
          <w:tcPr>
            <w:tcW w:w="2041" w:type="dxa"/>
            <w:shd w:val="clear" w:color="auto" w:fill="auto"/>
            <w:vAlign w:val="center"/>
            <w:hideMark/>
          </w:tcPr>
          <w:p w14:paraId="7E34A343" w14:textId="77777777" w:rsidR="007B7087" w:rsidRPr="00CD58E5" w:rsidRDefault="007B7087" w:rsidP="00626BA6">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 xml:space="preserve">Is the necessary climate change expertise available? </w:t>
            </w:r>
          </w:p>
        </w:tc>
        <w:tc>
          <w:tcPr>
            <w:tcW w:w="2293" w:type="dxa"/>
            <w:shd w:val="clear" w:color="auto" w:fill="auto"/>
            <w:vAlign w:val="center"/>
            <w:hideMark/>
          </w:tcPr>
          <w:p w14:paraId="44683F85" w14:textId="77777777" w:rsidR="007B7087" w:rsidRPr="00CD58E5" w:rsidRDefault="007B7087" w:rsidP="00626BA6">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Do national/sector incentives and legislative policies expressly address climate change and resilience?</w:t>
            </w:r>
          </w:p>
        </w:tc>
        <w:tc>
          <w:tcPr>
            <w:tcW w:w="2545" w:type="dxa"/>
            <w:shd w:val="clear" w:color="auto" w:fill="auto"/>
            <w:vAlign w:val="center"/>
            <w:hideMark/>
          </w:tcPr>
          <w:p w14:paraId="6E59A6A8" w14:textId="77777777" w:rsidR="007B7087" w:rsidRPr="00CD58E5" w:rsidRDefault="007B7087" w:rsidP="00626BA6">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Does the government/sector participate in the coordination mechanism?</w:t>
            </w:r>
          </w:p>
        </w:tc>
        <w:tc>
          <w:tcPr>
            <w:tcW w:w="236" w:type="dxa"/>
            <w:shd w:val="clear" w:color="auto" w:fill="auto"/>
            <w:noWrap/>
            <w:vAlign w:val="bottom"/>
          </w:tcPr>
          <w:p w14:paraId="005B76F8" w14:textId="77777777" w:rsidR="007B7087" w:rsidRPr="00CD58E5" w:rsidRDefault="007B7087" w:rsidP="00626BA6">
            <w:pPr>
              <w:spacing w:after="0" w:line="240" w:lineRule="auto"/>
              <w:jc w:val="center"/>
              <w:rPr>
                <w:rFonts w:ascii="Times New Roman" w:eastAsia="Times New Roman" w:hAnsi="Times New Roman" w:cs="Times New Roman"/>
                <w:sz w:val="20"/>
                <w:szCs w:val="20"/>
              </w:rPr>
            </w:pPr>
          </w:p>
        </w:tc>
      </w:tr>
      <w:tr w:rsidR="00CD58E5" w:rsidRPr="00CD58E5" w14:paraId="4BA11223" w14:textId="77777777" w:rsidTr="001013F1">
        <w:trPr>
          <w:trHeight w:val="278"/>
          <w:jc w:val="center"/>
        </w:trPr>
        <w:tc>
          <w:tcPr>
            <w:tcW w:w="1795" w:type="dxa"/>
            <w:shd w:val="clear" w:color="auto" w:fill="70AD47" w:themeFill="accent6"/>
            <w:vAlign w:val="center"/>
          </w:tcPr>
          <w:p w14:paraId="37BFC6F6"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2012 (baseline)</w:t>
            </w:r>
          </w:p>
        </w:tc>
        <w:tc>
          <w:tcPr>
            <w:tcW w:w="1048" w:type="dxa"/>
            <w:shd w:val="clear" w:color="auto" w:fill="70AD47" w:themeFill="accent6"/>
            <w:vAlign w:val="center"/>
          </w:tcPr>
          <w:p w14:paraId="53408A62"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p>
        </w:tc>
        <w:tc>
          <w:tcPr>
            <w:tcW w:w="4027" w:type="dxa"/>
            <w:shd w:val="clear" w:color="auto" w:fill="70AD47" w:themeFill="accent6"/>
            <w:vAlign w:val="center"/>
          </w:tcPr>
          <w:p w14:paraId="6E09A23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041" w:type="dxa"/>
            <w:shd w:val="clear" w:color="auto" w:fill="70AD47" w:themeFill="accent6"/>
            <w:vAlign w:val="center"/>
          </w:tcPr>
          <w:p w14:paraId="02A14FA2"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293" w:type="dxa"/>
            <w:shd w:val="clear" w:color="auto" w:fill="70AD47" w:themeFill="accent6"/>
            <w:vAlign w:val="center"/>
          </w:tcPr>
          <w:p w14:paraId="0178B520"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545" w:type="dxa"/>
            <w:shd w:val="clear" w:color="auto" w:fill="70AD47" w:themeFill="accent6"/>
            <w:vAlign w:val="center"/>
          </w:tcPr>
          <w:p w14:paraId="0EC933B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auto"/>
            <w:noWrap/>
            <w:vAlign w:val="center"/>
          </w:tcPr>
          <w:p w14:paraId="57D2C374" w14:textId="77777777" w:rsidR="007B7087" w:rsidRPr="00CD58E5" w:rsidRDefault="007B7087" w:rsidP="007B7087">
            <w:pPr>
              <w:spacing w:after="0" w:line="240" w:lineRule="auto"/>
              <w:jc w:val="center"/>
              <w:rPr>
                <w:rFonts w:ascii="Times New Roman" w:eastAsia="Times New Roman" w:hAnsi="Times New Roman" w:cs="Times New Roman"/>
              </w:rPr>
            </w:pPr>
          </w:p>
        </w:tc>
      </w:tr>
      <w:tr w:rsidR="00CD58E5" w:rsidRPr="00CD58E5" w14:paraId="4DB39131" w14:textId="77777777" w:rsidTr="001013F1">
        <w:trPr>
          <w:trHeight w:val="260"/>
          <w:jc w:val="center"/>
        </w:trPr>
        <w:tc>
          <w:tcPr>
            <w:tcW w:w="1795" w:type="dxa"/>
            <w:shd w:val="clear" w:color="auto" w:fill="00B0F0"/>
            <w:vAlign w:val="center"/>
          </w:tcPr>
          <w:p w14:paraId="7D41A253"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2013</w:t>
            </w:r>
          </w:p>
        </w:tc>
        <w:tc>
          <w:tcPr>
            <w:tcW w:w="1048" w:type="dxa"/>
            <w:shd w:val="clear" w:color="auto" w:fill="00B0F0"/>
            <w:vAlign w:val="center"/>
          </w:tcPr>
          <w:p w14:paraId="59FD53A5"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p>
        </w:tc>
        <w:tc>
          <w:tcPr>
            <w:tcW w:w="4027" w:type="dxa"/>
            <w:shd w:val="clear" w:color="auto" w:fill="00B0F0"/>
            <w:vAlign w:val="center"/>
          </w:tcPr>
          <w:p w14:paraId="667EC6C4"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041" w:type="dxa"/>
            <w:shd w:val="clear" w:color="auto" w:fill="00B0F0"/>
            <w:vAlign w:val="center"/>
          </w:tcPr>
          <w:p w14:paraId="289C47A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293" w:type="dxa"/>
            <w:shd w:val="clear" w:color="auto" w:fill="00B0F0"/>
            <w:vAlign w:val="center"/>
          </w:tcPr>
          <w:p w14:paraId="0E750A6A"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545" w:type="dxa"/>
            <w:shd w:val="clear" w:color="auto" w:fill="00B0F0"/>
            <w:vAlign w:val="center"/>
          </w:tcPr>
          <w:p w14:paraId="3B1D41F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auto"/>
            <w:noWrap/>
            <w:vAlign w:val="center"/>
          </w:tcPr>
          <w:p w14:paraId="6C77DF04" w14:textId="77777777" w:rsidR="007B7087" w:rsidRPr="00CD58E5" w:rsidRDefault="007B7087" w:rsidP="007B7087">
            <w:pPr>
              <w:spacing w:after="0" w:line="240" w:lineRule="auto"/>
              <w:jc w:val="center"/>
              <w:rPr>
                <w:rFonts w:ascii="Times New Roman" w:eastAsia="Times New Roman" w:hAnsi="Times New Roman" w:cs="Times New Roman"/>
              </w:rPr>
            </w:pPr>
          </w:p>
        </w:tc>
      </w:tr>
      <w:tr w:rsidR="00CD58E5" w:rsidRPr="00CD58E5" w14:paraId="3DFC92BF" w14:textId="77777777" w:rsidTr="001013F1">
        <w:trPr>
          <w:trHeight w:val="260"/>
          <w:jc w:val="center"/>
        </w:trPr>
        <w:tc>
          <w:tcPr>
            <w:tcW w:w="1795" w:type="dxa"/>
            <w:shd w:val="clear" w:color="auto" w:fill="F4B083" w:themeFill="accent2" w:themeFillTint="99"/>
            <w:vAlign w:val="center"/>
          </w:tcPr>
          <w:p w14:paraId="7CD5DEA3"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2014</w:t>
            </w:r>
          </w:p>
        </w:tc>
        <w:tc>
          <w:tcPr>
            <w:tcW w:w="1048" w:type="dxa"/>
            <w:shd w:val="clear" w:color="auto" w:fill="F4B083" w:themeFill="accent2" w:themeFillTint="99"/>
            <w:vAlign w:val="center"/>
          </w:tcPr>
          <w:p w14:paraId="33CB0B40"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p>
        </w:tc>
        <w:tc>
          <w:tcPr>
            <w:tcW w:w="4027" w:type="dxa"/>
            <w:shd w:val="clear" w:color="auto" w:fill="F4B083" w:themeFill="accent2" w:themeFillTint="99"/>
            <w:vAlign w:val="center"/>
          </w:tcPr>
          <w:p w14:paraId="0F7B6FC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041" w:type="dxa"/>
            <w:shd w:val="clear" w:color="auto" w:fill="F4B083" w:themeFill="accent2" w:themeFillTint="99"/>
            <w:vAlign w:val="center"/>
          </w:tcPr>
          <w:p w14:paraId="0D7C748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293" w:type="dxa"/>
            <w:shd w:val="clear" w:color="auto" w:fill="F4B083" w:themeFill="accent2" w:themeFillTint="99"/>
            <w:vAlign w:val="center"/>
          </w:tcPr>
          <w:p w14:paraId="7A8FE25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545" w:type="dxa"/>
            <w:shd w:val="clear" w:color="auto" w:fill="F4B083" w:themeFill="accent2" w:themeFillTint="99"/>
            <w:vAlign w:val="center"/>
          </w:tcPr>
          <w:p w14:paraId="7CEC233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auto"/>
            <w:noWrap/>
            <w:vAlign w:val="center"/>
          </w:tcPr>
          <w:p w14:paraId="0A10B501" w14:textId="77777777" w:rsidR="007B7087" w:rsidRPr="00CD58E5" w:rsidRDefault="007B7087" w:rsidP="007B7087">
            <w:pPr>
              <w:spacing w:after="0" w:line="240" w:lineRule="auto"/>
              <w:jc w:val="center"/>
              <w:rPr>
                <w:rFonts w:ascii="Times New Roman" w:eastAsia="Times New Roman" w:hAnsi="Times New Roman" w:cs="Times New Roman"/>
              </w:rPr>
            </w:pPr>
          </w:p>
        </w:tc>
      </w:tr>
      <w:tr w:rsidR="00CD58E5" w:rsidRPr="00CD58E5" w14:paraId="254326A2" w14:textId="77777777" w:rsidTr="001013F1">
        <w:trPr>
          <w:trHeight w:val="260"/>
          <w:jc w:val="center"/>
        </w:trPr>
        <w:tc>
          <w:tcPr>
            <w:tcW w:w="1795" w:type="dxa"/>
            <w:shd w:val="clear" w:color="auto" w:fill="FFC000"/>
            <w:vAlign w:val="center"/>
          </w:tcPr>
          <w:p w14:paraId="1D9689BF"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2015</w:t>
            </w:r>
          </w:p>
        </w:tc>
        <w:tc>
          <w:tcPr>
            <w:tcW w:w="1048" w:type="dxa"/>
            <w:shd w:val="clear" w:color="auto" w:fill="FFC000"/>
            <w:vAlign w:val="center"/>
          </w:tcPr>
          <w:p w14:paraId="332F2E7E"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p>
        </w:tc>
        <w:tc>
          <w:tcPr>
            <w:tcW w:w="4027" w:type="dxa"/>
            <w:shd w:val="clear" w:color="auto" w:fill="FFC000"/>
            <w:vAlign w:val="center"/>
          </w:tcPr>
          <w:p w14:paraId="341763E7"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041" w:type="dxa"/>
            <w:shd w:val="clear" w:color="auto" w:fill="FFC000"/>
            <w:vAlign w:val="center"/>
          </w:tcPr>
          <w:p w14:paraId="00605D6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293" w:type="dxa"/>
            <w:shd w:val="clear" w:color="auto" w:fill="FFC000"/>
            <w:vAlign w:val="center"/>
          </w:tcPr>
          <w:p w14:paraId="0BEAF82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545" w:type="dxa"/>
            <w:shd w:val="clear" w:color="auto" w:fill="FFC000"/>
            <w:vAlign w:val="center"/>
          </w:tcPr>
          <w:p w14:paraId="503EC690"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auto"/>
            <w:noWrap/>
            <w:vAlign w:val="center"/>
          </w:tcPr>
          <w:p w14:paraId="135454BA" w14:textId="77777777" w:rsidR="007B7087" w:rsidRPr="00CD58E5" w:rsidRDefault="007B7087" w:rsidP="007B7087">
            <w:pPr>
              <w:spacing w:after="0" w:line="240" w:lineRule="auto"/>
              <w:jc w:val="center"/>
              <w:rPr>
                <w:rFonts w:ascii="Times New Roman" w:eastAsia="Times New Roman" w:hAnsi="Times New Roman" w:cs="Times New Roman"/>
              </w:rPr>
            </w:pPr>
          </w:p>
        </w:tc>
      </w:tr>
      <w:tr w:rsidR="00CD58E5" w:rsidRPr="00CD58E5" w14:paraId="17E1ECB4" w14:textId="77777777" w:rsidTr="001013F1">
        <w:trPr>
          <w:trHeight w:val="260"/>
          <w:jc w:val="center"/>
        </w:trPr>
        <w:tc>
          <w:tcPr>
            <w:tcW w:w="1795" w:type="dxa"/>
            <w:shd w:val="clear" w:color="auto" w:fill="D9D9D9" w:themeFill="background1" w:themeFillShade="D9"/>
            <w:vAlign w:val="center"/>
          </w:tcPr>
          <w:p w14:paraId="1C2DDE22"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2016</w:t>
            </w:r>
          </w:p>
        </w:tc>
        <w:tc>
          <w:tcPr>
            <w:tcW w:w="1048" w:type="dxa"/>
            <w:shd w:val="clear" w:color="auto" w:fill="D9D9D9" w:themeFill="background1" w:themeFillShade="D9"/>
            <w:vAlign w:val="center"/>
          </w:tcPr>
          <w:p w14:paraId="26AF8A8E"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p>
        </w:tc>
        <w:tc>
          <w:tcPr>
            <w:tcW w:w="4027" w:type="dxa"/>
            <w:shd w:val="clear" w:color="auto" w:fill="D9D9D9" w:themeFill="background1" w:themeFillShade="D9"/>
            <w:vAlign w:val="center"/>
          </w:tcPr>
          <w:p w14:paraId="3763390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041" w:type="dxa"/>
            <w:shd w:val="clear" w:color="auto" w:fill="D9D9D9" w:themeFill="background1" w:themeFillShade="D9"/>
            <w:vAlign w:val="center"/>
          </w:tcPr>
          <w:p w14:paraId="748EF03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293" w:type="dxa"/>
            <w:shd w:val="clear" w:color="auto" w:fill="D9D9D9" w:themeFill="background1" w:themeFillShade="D9"/>
            <w:vAlign w:val="center"/>
          </w:tcPr>
          <w:p w14:paraId="2AA377A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545" w:type="dxa"/>
            <w:shd w:val="clear" w:color="auto" w:fill="D9D9D9" w:themeFill="background1" w:themeFillShade="D9"/>
            <w:vAlign w:val="center"/>
          </w:tcPr>
          <w:p w14:paraId="5C3228B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auto"/>
            <w:noWrap/>
            <w:vAlign w:val="center"/>
          </w:tcPr>
          <w:p w14:paraId="0B500524" w14:textId="77777777" w:rsidR="007B7087" w:rsidRPr="00CD58E5" w:rsidRDefault="007B7087" w:rsidP="007B7087">
            <w:pPr>
              <w:spacing w:after="0" w:line="240" w:lineRule="auto"/>
              <w:jc w:val="center"/>
              <w:rPr>
                <w:rFonts w:ascii="Times New Roman" w:eastAsia="Times New Roman" w:hAnsi="Times New Roman" w:cs="Times New Roman"/>
              </w:rPr>
            </w:pPr>
          </w:p>
        </w:tc>
      </w:tr>
      <w:tr w:rsidR="00CD58E5" w:rsidRPr="00CD58E5" w14:paraId="52DAFA3E" w14:textId="77777777" w:rsidTr="001013F1">
        <w:trPr>
          <w:trHeight w:val="260"/>
          <w:jc w:val="center"/>
        </w:trPr>
        <w:tc>
          <w:tcPr>
            <w:tcW w:w="1795" w:type="dxa"/>
            <w:shd w:val="clear" w:color="auto" w:fill="D9D9D9" w:themeFill="background1" w:themeFillShade="D9"/>
            <w:vAlign w:val="center"/>
          </w:tcPr>
          <w:p w14:paraId="5C9C6B5B" w14:textId="35BF032C" w:rsidR="00F7653A" w:rsidRPr="00CD58E5" w:rsidRDefault="00F7653A"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2017</w:t>
            </w:r>
          </w:p>
        </w:tc>
        <w:tc>
          <w:tcPr>
            <w:tcW w:w="1048" w:type="dxa"/>
            <w:shd w:val="clear" w:color="auto" w:fill="D9D9D9" w:themeFill="background1" w:themeFillShade="D9"/>
            <w:vAlign w:val="center"/>
          </w:tcPr>
          <w:p w14:paraId="77CF73A6" w14:textId="77777777" w:rsidR="00F7653A" w:rsidRPr="00CD58E5" w:rsidRDefault="00F7653A" w:rsidP="007B7087">
            <w:pPr>
              <w:spacing w:after="0" w:line="240" w:lineRule="auto"/>
              <w:jc w:val="center"/>
              <w:rPr>
                <w:rFonts w:ascii="Times New Roman" w:eastAsia="Times New Roman" w:hAnsi="Times New Roman" w:cs="Times New Roman"/>
                <w:b/>
                <w:sz w:val="24"/>
                <w:szCs w:val="24"/>
              </w:rPr>
            </w:pPr>
          </w:p>
        </w:tc>
        <w:tc>
          <w:tcPr>
            <w:tcW w:w="4027" w:type="dxa"/>
            <w:shd w:val="clear" w:color="auto" w:fill="D9D9D9" w:themeFill="background1" w:themeFillShade="D9"/>
            <w:vAlign w:val="center"/>
          </w:tcPr>
          <w:p w14:paraId="6C948F3A" w14:textId="11B14608" w:rsidR="00F7653A" w:rsidRPr="00CD58E5" w:rsidRDefault="00F7653A"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041" w:type="dxa"/>
            <w:shd w:val="clear" w:color="auto" w:fill="D9D9D9" w:themeFill="background1" w:themeFillShade="D9"/>
            <w:vAlign w:val="center"/>
          </w:tcPr>
          <w:p w14:paraId="1A47A1E1" w14:textId="58D8537B" w:rsidR="00F7653A" w:rsidRPr="00CD58E5" w:rsidRDefault="00F7653A"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293" w:type="dxa"/>
            <w:shd w:val="clear" w:color="auto" w:fill="D9D9D9" w:themeFill="background1" w:themeFillShade="D9"/>
            <w:vAlign w:val="center"/>
          </w:tcPr>
          <w:p w14:paraId="4919E751" w14:textId="7E0786D2" w:rsidR="00F7653A" w:rsidRPr="00CD58E5" w:rsidRDefault="00F7653A"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545" w:type="dxa"/>
            <w:shd w:val="clear" w:color="auto" w:fill="D9D9D9" w:themeFill="background1" w:themeFillShade="D9"/>
            <w:vAlign w:val="center"/>
          </w:tcPr>
          <w:p w14:paraId="01CBD935" w14:textId="01CC3123" w:rsidR="00F7653A" w:rsidRPr="00CD58E5" w:rsidRDefault="00F7653A"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auto"/>
            <w:noWrap/>
            <w:vAlign w:val="center"/>
          </w:tcPr>
          <w:p w14:paraId="04588460" w14:textId="77777777" w:rsidR="00F7653A" w:rsidRPr="00CD58E5" w:rsidRDefault="00F7653A" w:rsidP="007B7087">
            <w:pPr>
              <w:spacing w:after="0" w:line="240" w:lineRule="auto"/>
              <w:jc w:val="center"/>
              <w:rPr>
                <w:rFonts w:ascii="Times New Roman" w:eastAsia="Times New Roman" w:hAnsi="Times New Roman" w:cs="Times New Roman"/>
              </w:rPr>
            </w:pPr>
          </w:p>
        </w:tc>
      </w:tr>
      <w:tr w:rsidR="00CD58E5" w:rsidRPr="00CD58E5" w14:paraId="0458292F" w14:textId="77777777" w:rsidTr="001013F1">
        <w:trPr>
          <w:trHeight w:val="1200"/>
          <w:jc w:val="center"/>
        </w:trPr>
        <w:tc>
          <w:tcPr>
            <w:tcW w:w="1795" w:type="dxa"/>
            <w:vMerge w:val="restart"/>
            <w:shd w:val="clear" w:color="auto" w:fill="auto"/>
            <w:vAlign w:val="center"/>
            <w:hideMark/>
          </w:tcPr>
          <w:p w14:paraId="514278D3" w14:textId="77777777" w:rsidR="007B7087" w:rsidRPr="00CD58E5" w:rsidRDefault="007B7087" w:rsidP="007B7087">
            <w:pPr>
              <w:spacing w:after="0" w:line="240" w:lineRule="auto"/>
              <w:jc w:val="center"/>
              <w:rPr>
                <w:rFonts w:ascii="Times New Roman" w:eastAsia="Times New Roman" w:hAnsi="Times New Roman" w:cs="Times New Roman"/>
                <w:b/>
                <w:bCs/>
                <w:sz w:val="24"/>
                <w:szCs w:val="24"/>
              </w:rPr>
            </w:pPr>
            <w:r w:rsidRPr="00CD58E5">
              <w:rPr>
                <w:rFonts w:ascii="Times New Roman" w:eastAsia="Times New Roman" w:hAnsi="Times New Roman" w:cs="Times New Roman"/>
                <w:b/>
                <w:bCs/>
                <w:sz w:val="24"/>
                <w:szCs w:val="24"/>
              </w:rPr>
              <w:lastRenderedPageBreak/>
              <w:t>Criteria:</w:t>
            </w:r>
          </w:p>
        </w:tc>
        <w:tc>
          <w:tcPr>
            <w:tcW w:w="1048" w:type="dxa"/>
            <w:shd w:val="clear" w:color="auto" w:fill="auto"/>
            <w:vAlign w:val="center"/>
            <w:hideMark/>
          </w:tcPr>
          <w:p w14:paraId="7E2222C5"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0</w:t>
            </w:r>
          </w:p>
        </w:tc>
        <w:tc>
          <w:tcPr>
            <w:tcW w:w="4027" w:type="dxa"/>
            <w:shd w:val="clear" w:color="000000" w:fill="FFFFFF"/>
            <w:vAlign w:val="center"/>
            <w:hideMark/>
          </w:tcPr>
          <w:p w14:paraId="7E9CE3E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information, studies and assessments are available</w:t>
            </w:r>
          </w:p>
        </w:tc>
        <w:tc>
          <w:tcPr>
            <w:tcW w:w="2041" w:type="dxa"/>
            <w:shd w:val="clear" w:color="000000" w:fill="FFFFFF"/>
            <w:vAlign w:val="center"/>
            <w:hideMark/>
          </w:tcPr>
          <w:p w14:paraId="63DF734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climate change expertise available</w:t>
            </w:r>
          </w:p>
        </w:tc>
        <w:tc>
          <w:tcPr>
            <w:tcW w:w="2293" w:type="dxa"/>
            <w:shd w:val="clear" w:color="000000" w:fill="FFFFFF"/>
            <w:vAlign w:val="center"/>
            <w:hideMark/>
          </w:tcPr>
          <w:p w14:paraId="0E562F5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National incentives and legislative policies do not address climate change and climate resilience</w:t>
            </w:r>
          </w:p>
        </w:tc>
        <w:tc>
          <w:tcPr>
            <w:tcW w:w="2545" w:type="dxa"/>
            <w:shd w:val="clear" w:color="000000" w:fill="FFFFFF"/>
            <w:vAlign w:val="center"/>
            <w:hideMark/>
          </w:tcPr>
          <w:p w14:paraId="1B63714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government agencies participate</w:t>
            </w:r>
          </w:p>
        </w:tc>
        <w:tc>
          <w:tcPr>
            <w:tcW w:w="236" w:type="dxa"/>
            <w:shd w:val="clear" w:color="auto" w:fill="auto"/>
            <w:noWrap/>
            <w:vAlign w:val="center"/>
            <w:hideMark/>
          </w:tcPr>
          <w:p w14:paraId="50FC911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5A384607" w14:textId="77777777" w:rsidTr="001013F1">
        <w:trPr>
          <w:trHeight w:val="1800"/>
          <w:jc w:val="center"/>
        </w:trPr>
        <w:tc>
          <w:tcPr>
            <w:tcW w:w="1795" w:type="dxa"/>
            <w:vMerge/>
            <w:vAlign w:val="center"/>
            <w:hideMark/>
          </w:tcPr>
          <w:p w14:paraId="45309829"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048" w:type="dxa"/>
            <w:shd w:val="clear" w:color="auto" w:fill="auto"/>
            <w:vAlign w:val="center"/>
            <w:hideMark/>
          </w:tcPr>
          <w:p w14:paraId="744A3D8D"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1-2</w:t>
            </w:r>
          </w:p>
        </w:tc>
        <w:tc>
          <w:tcPr>
            <w:tcW w:w="4027" w:type="dxa"/>
            <w:shd w:val="clear" w:color="000000" w:fill="FFFFFF"/>
            <w:vAlign w:val="center"/>
            <w:hideMark/>
          </w:tcPr>
          <w:p w14:paraId="5F28303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Limited information, studies, assessments for key areas are available, especially long term data sets </w:t>
            </w:r>
          </w:p>
        </w:tc>
        <w:tc>
          <w:tcPr>
            <w:tcW w:w="2041" w:type="dxa"/>
            <w:shd w:val="clear" w:color="000000" w:fill="FFFFFF"/>
            <w:vAlign w:val="center"/>
            <w:hideMark/>
          </w:tcPr>
          <w:p w14:paraId="23CDF69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change expertise available within focal point agency (Sustainable Development Division) only</w:t>
            </w:r>
          </w:p>
        </w:tc>
        <w:tc>
          <w:tcPr>
            <w:tcW w:w="2293" w:type="dxa"/>
            <w:vMerge w:val="restart"/>
            <w:shd w:val="clear" w:color="000000" w:fill="FFFFFF"/>
            <w:vAlign w:val="center"/>
            <w:hideMark/>
          </w:tcPr>
          <w:p w14:paraId="2F7A8F9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national incentives and legislative policies expressly address climate change and climate resilience</w:t>
            </w:r>
          </w:p>
        </w:tc>
        <w:tc>
          <w:tcPr>
            <w:tcW w:w="2545" w:type="dxa"/>
            <w:vMerge w:val="restart"/>
            <w:shd w:val="clear" w:color="000000" w:fill="FFFFFF"/>
            <w:vAlign w:val="center"/>
            <w:hideMark/>
          </w:tcPr>
          <w:p w14:paraId="0BE39AA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government agencies participate</w:t>
            </w:r>
          </w:p>
        </w:tc>
        <w:tc>
          <w:tcPr>
            <w:tcW w:w="236" w:type="dxa"/>
            <w:shd w:val="clear" w:color="auto" w:fill="auto"/>
            <w:noWrap/>
            <w:vAlign w:val="center"/>
            <w:hideMark/>
          </w:tcPr>
          <w:p w14:paraId="35B0C9B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5E13DA87" w14:textId="77777777" w:rsidTr="001013F1">
        <w:trPr>
          <w:trHeight w:val="1800"/>
          <w:jc w:val="center"/>
        </w:trPr>
        <w:tc>
          <w:tcPr>
            <w:tcW w:w="1795" w:type="dxa"/>
            <w:vMerge/>
            <w:vAlign w:val="center"/>
            <w:hideMark/>
          </w:tcPr>
          <w:p w14:paraId="3BE369BD"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048" w:type="dxa"/>
            <w:shd w:val="clear" w:color="auto" w:fill="auto"/>
            <w:vAlign w:val="center"/>
            <w:hideMark/>
          </w:tcPr>
          <w:p w14:paraId="1E5C406B"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3-4</w:t>
            </w:r>
          </w:p>
        </w:tc>
        <w:tc>
          <w:tcPr>
            <w:tcW w:w="4027" w:type="dxa"/>
            <w:shd w:val="clear" w:color="000000" w:fill="FFFFFF"/>
            <w:vAlign w:val="center"/>
            <w:hideMark/>
          </w:tcPr>
          <w:p w14:paraId="54200AA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While there are still limitations regarding long term data sets, accessibility to existing information and usability of information, studies and assessments conducted over the last decade, or so, are available</w:t>
            </w:r>
          </w:p>
        </w:tc>
        <w:tc>
          <w:tcPr>
            <w:tcW w:w="2041" w:type="dxa"/>
            <w:shd w:val="clear" w:color="000000" w:fill="FFFFFF"/>
            <w:vAlign w:val="center"/>
            <w:hideMark/>
          </w:tcPr>
          <w:p w14:paraId="6C45BB4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level of expertise is available in other agencies/sectors</w:t>
            </w:r>
          </w:p>
        </w:tc>
        <w:tc>
          <w:tcPr>
            <w:tcW w:w="2293" w:type="dxa"/>
            <w:vMerge/>
            <w:vAlign w:val="center"/>
            <w:hideMark/>
          </w:tcPr>
          <w:p w14:paraId="4A2F64DE" w14:textId="77777777" w:rsidR="007B7087" w:rsidRPr="00CD58E5" w:rsidRDefault="007B7087" w:rsidP="007B7087">
            <w:pPr>
              <w:spacing w:after="0" w:line="240" w:lineRule="auto"/>
              <w:rPr>
                <w:rFonts w:ascii="Times New Roman" w:eastAsia="Times New Roman" w:hAnsi="Times New Roman" w:cs="Times New Roman"/>
              </w:rPr>
            </w:pPr>
          </w:p>
        </w:tc>
        <w:tc>
          <w:tcPr>
            <w:tcW w:w="2545" w:type="dxa"/>
            <w:vMerge/>
            <w:vAlign w:val="center"/>
            <w:hideMark/>
          </w:tcPr>
          <w:p w14:paraId="173D8812" w14:textId="77777777" w:rsidR="007B7087" w:rsidRPr="00CD58E5" w:rsidRDefault="007B7087" w:rsidP="007B7087">
            <w:pPr>
              <w:spacing w:after="0" w:line="240" w:lineRule="auto"/>
              <w:rPr>
                <w:rFonts w:ascii="Times New Roman" w:eastAsia="Times New Roman" w:hAnsi="Times New Roman" w:cs="Times New Roman"/>
              </w:rPr>
            </w:pPr>
          </w:p>
        </w:tc>
        <w:tc>
          <w:tcPr>
            <w:tcW w:w="236" w:type="dxa"/>
            <w:shd w:val="clear" w:color="auto" w:fill="auto"/>
            <w:noWrap/>
            <w:vAlign w:val="center"/>
            <w:hideMark/>
          </w:tcPr>
          <w:p w14:paraId="2E99D1D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543A4F12" w14:textId="77777777" w:rsidTr="001013F1">
        <w:trPr>
          <w:trHeight w:val="3000"/>
          <w:jc w:val="center"/>
        </w:trPr>
        <w:tc>
          <w:tcPr>
            <w:tcW w:w="1795" w:type="dxa"/>
            <w:vMerge/>
            <w:vAlign w:val="center"/>
            <w:hideMark/>
          </w:tcPr>
          <w:p w14:paraId="3AB35A70"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048" w:type="dxa"/>
            <w:shd w:val="clear" w:color="auto" w:fill="auto"/>
            <w:vAlign w:val="center"/>
            <w:hideMark/>
          </w:tcPr>
          <w:p w14:paraId="0DA15C06"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5-7</w:t>
            </w:r>
          </w:p>
        </w:tc>
        <w:tc>
          <w:tcPr>
            <w:tcW w:w="4027" w:type="dxa"/>
            <w:shd w:val="clear" w:color="000000" w:fill="FFFFFF"/>
            <w:vAlign w:val="center"/>
            <w:hideMark/>
          </w:tcPr>
          <w:p w14:paraId="025403C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Available studies and assessments are sometimes used to inform intervention designs and decision making.</w:t>
            </w:r>
          </w:p>
        </w:tc>
        <w:tc>
          <w:tcPr>
            <w:tcW w:w="2041" w:type="dxa"/>
            <w:shd w:val="clear" w:color="000000" w:fill="FFFFFF"/>
            <w:vAlign w:val="center"/>
            <w:hideMark/>
          </w:tcPr>
          <w:p w14:paraId="6C21F2E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level of expertise is available in most agencies/sectors</w:t>
            </w:r>
          </w:p>
        </w:tc>
        <w:tc>
          <w:tcPr>
            <w:tcW w:w="2293" w:type="dxa"/>
            <w:shd w:val="clear" w:color="000000" w:fill="FFFFFF"/>
            <w:vAlign w:val="center"/>
            <w:hideMark/>
          </w:tcPr>
          <w:p w14:paraId="6D71AE8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change and climate resilience are incorporated into most relevant national incentives and legislative policies (including those relating to lead economic sectors: tourism and agriculture)</w:t>
            </w:r>
          </w:p>
        </w:tc>
        <w:tc>
          <w:tcPr>
            <w:tcW w:w="2545" w:type="dxa"/>
            <w:shd w:val="clear" w:color="000000" w:fill="FFFFFF"/>
            <w:vAlign w:val="center"/>
            <w:hideMark/>
          </w:tcPr>
          <w:p w14:paraId="3D40D9E4"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All key government agencies participate (environmental, social and economic sectors)</w:t>
            </w:r>
          </w:p>
        </w:tc>
        <w:tc>
          <w:tcPr>
            <w:tcW w:w="236" w:type="dxa"/>
            <w:shd w:val="clear" w:color="auto" w:fill="auto"/>
            <w:noWrap/>
            <w:vAlign w:val="center"/>
            <w:hideMark/>
          </w:tcPr>
          <w:p w14:paraId="7BF3D4D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3878CA7C" w14:textId="77777777" w:rsidTr="001013F1">
        <w:trPr>
          <w:trHeight w:val="1470"/>
          <w:jc w:val="center"/>
        </w:trPr>
        <w:tc>
          <w:tcPr>
            <w:tcW w:w="1795" w:type="dxa"/>
            <w:vMerge/>
            <w:vAlign w:val="center"/>
            <w:hideMark/>
          </w:tcPr>
          <w:p w14:paraId="5BF83A48"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048" w:type="dxa"/>
            <w:shd w:val="clear" w:color="auto" w:fill="auto"/>
            <w:vAlign w:val="center"/>
            <w:hideMark/>
          </w:tcPr>
          <w:p w14:paraId="5CE0C6B4"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8-10</w:t>
            </w:r>
          </w:p>
        </w:tc>
        <w:tc>
          <w:tcPr>
            <w:tcW w:w="4027" w:type="dxa"/>
            <w:shd w:val="clear" w:color="000000" w:fill="FFFFFF"/>
            <w:vAlign w:val="center"/>
            <w:hideMark/>
          </w:tcPr>
          <w:p w14:paraId="3633CC7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Limitations have improved, and relevant studies and assessments are being conducted and used on a regular basis to inform intervention designs and decision making.</w:t>
            </w:r>
          </w:p>
        </w:tc>
        <w:tc>
          <w:tcPr>
            <w:tcW w:w="2041" w:type="dxa"/>
            <w:shd w:val="clear" w:color="000000" w:fill="FFFFFF"/>
            <w:vAlign w:val="center"/>
            <w:hideMark/>
          </w:tcPr>
          <w:p w14:paraId="7C37F2B4"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Required level of expertise is available in other agencies/sectors</w:t>
            </w:r>
          </w:p>
        </w:tc>
        <w:tc>
          <w:tcPr>
            <w:tcW w:w="2293" w:type="dxa"/>
            <w:shd w:val="clear" w:color="000000" w:fill="FFFFFF"/>
            <w:vAlign w:val="center"/>
            <w:hideMark/>
          </w:tcPr>
          <w:p w14:paraId="0966DEC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change and climate resilience are incorporated into all relevant national incentives and legislative policies</w:t>
            </w:r>
          </w:p>
        </w:tc>
        <w:tc>
          <w:tcPr>
            <w:tcW w:w="2545" w:type="dxa"/>
            <w:shd w:val="clear" w:color="000000" w:fill="FFFFFF"/>
            <w:vAlign w:val="center"/>
            <w:hideMark/>
          </w:tcPr>
          <w:p w14:paraId="4A7E183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All key government sectors, private sector, civil society participate</w:t>
            </w:r>
          </w:p>
        </w:tc>
        <w:tc>
          <w:tcPr>
            <w:tcW w:w="236" w:type="dxa"/>
            <w:shd w:val="clear" w:color="auto" w:fill="auto"/>
            <w:noWrap/>
            <w:vAlign w:val="center"/>
            <w:hideMark/>
          </w:tcPr>
          <w:p w14:paraId="6274DE1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bl>
    <w:p w14:paraId="0CFCBE62" w14:textId="77777777" w:rsidR="007B7087" w:rsidRPr="00CD58E5" w:rsidRDefault="007B7087" w:rsidP="00BE143C">
      <w:r w:rsidRPr="00CD58E5">
        <w:br w:type="page"/>
      </w: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493"/>
        <w:gridCol w:w="3362"/>
        <w:gridCol w:w="2706"/>
        <w:gridCol w:w="2694"/>
        <w:gridCol w:w="2144"/>
        <w:gridCol w:w="236"/>
      </w:tblGrid>
      <w:tr w:rsidR="00CD58E5" w:rsidRPr="00CD58E5" w14:paraId="3AC645F3" w14:textId="77777777" w:rsidTr="001013F1">
        <w:trPr>
          <w:trHeight w:val="315"/>
          <w:jc w:val="center"/>
        </w:trPr>
        <w:tc>
          <w:tcPr>
            <w:tcW w:w="13985" w:type="dxa"/>
            <w:gridSpan w:val="7"/>
            <w:shd w:val="clear" w:color="auto" w:fill="FFC000"/>
            <w:hideMark/>
          </w:tcPr>
          <w:p w14:paraId="57206614" w14:textId="77777777" w:rsidR="007B7087" w:rsidRPr="00CD58E5" w:rsidRDefault="007B7087" w:rsidP="007B7087">
            <w:pPr>
              <w:spacing w:after="0" w:line="240" w:lineRule="auto"/>
              <w:jc w:val="center"/>
              <w:rPr>
                <w:rFonts w:ascii="Times New Roman" w:eastAsia="Times New Roman" w:hAnsi="Times New Roman" w:cs="Times New Roman"/>
                <w:b/>
                <w:bCs/>
                <w:sz w:val="28"/>
                <w:szCs w:val="28"/>
              </w:rPr>
            </w:pPr>
            <w:r w:rsidRPr="00CD58E5">
              <w:rPr>
                <w:rFonts w:ascii="Times New Roman" w:eastAsia="Times New Roman" w:hAnsi="Times New Roman" w:cs="Times New Roman"/>
                <w:b/>
                <w:bCs/>
                <w:sz w:val="28"/>
                <w:szCs w:val="28"/>
              </w:rPr>
              <w:lastRenderedPageBreak/>
              <w:t>PPCR Core Indicator 2:</w:t>
            </w:r>
          </w:p>
          <w:p w14:paraId="10F8FB1D" w14:textId="77777777" w:rsidR="007B7087" w:rsidRPr="00CD58E5" w:rsidRDefault="007B7087" w:rsidP="007B7087">
            <w:pPr>
              <w:spacing w:after="0" w:line="240" w:lineRule="auto"/>
              <w:jc w:val="center"/>
              <w:rPr>
                <w:rFonts w:ascii="Times New Roman" w:eastAsia="Times New Roman" w:hAnsi="Times New Roman" w:cs="Times New Roman"/>
                <w:b/>
                <w:bCs/>
                <w:sz w:val="28"/>
                <w:szCs w:val="28"/>
              </w:rPr>
            </w:pPr>
            <w:r w:rsidRPr="00CD58E5">
              <w:rPr>
                <w:rFonts w:ascii="Times New Roman" w:eastAsia="Times New Roman" w:hAnsi="Times New Roman" w:cs="Times New Roman"/>
                <w:b/>
                <w:bCs/>
                <w:sz w:val="28"/>
                <w:szCs w:val="28"/>
              </w:rPr>
              <w:t>Evidence of strengthened government capacity and coordination mechanism to mainstream climate resilience in the Water Sector</w:t>
            </w:r>
          </w:p>
        </w:tc>
      </w:tr>
      <w:tr w:rsidR="00CD58E5" w:rsidRPr="00CD58E5" w14:paraId="2AF7743B" w14:textId="77777777" w:rsidTr="001013F1">
        <w:trPr>
          <w:trHeight w:val="332"/>
          <w:jc w:val="center"/>
        </w:trPr>
        <w:tc>
          <w:tcPr>
            <w:tcW w:w="1350" w:type="dxa"/>
            <w:shd w:val="clear" w:color="auto" w:fill="70AD47" w:themeFill="accent6"/>
            <w:vAlign w:val="center"/>
          </w:tcPr>
          <w:p w14:paraId="637660E1" w14:textId="77777777" w:rsidR="007B7087" w:rsidRPr="00CD58E5" w:rsidRDefault="007B7087" w:rsidP="00626BA6">
            <w:pPr>
              <w:spacing w:after="0" w:line="240" w:lineRule="auto"/>
              <w:jc w:val="center"/>
              <w:rPr>
                <w:rFonts w:ascii="Times New Roman" w:eastAsia="Times New Roman" w:hAnsi="Times New Roman" w:cs="Times New Roman"/>
                <w:b/>
                <w:bCs/>
                <w:sz w:val="24"/>
                <w:szCs w:val="24"/>
              </w:rPr>
            </w:pPr>
            <w:r w:rsidRPr="00CD58E5">
              <w:rPr>
                <w:rFonts w:ascii="Times New Roman" w:eastAsia="Times New Roman" w:hAnsi="Times New Roman" w:cs="Times New Roman"/>
                <w:b/>
                <w:bCs/>
                <w:sz w:val="24"/>
                <w:szCs w:val="24"/>
              </w:rPr>
              <w:t>Baseline</w:t>
            </w:r>
          </w:p>
        </w:tc>
        <w:tc>
          <w:tcPr>
            <w:tcW w:w="1493" w:type="dxa"/>
            <w:shd w:val="clear" w:color="auto" w:fill="70AD47" w:themeFill="accent6"/>
            <w:vAlign w:val="center"/>
          </w:tcPr>
          <w:p w14:paraId="4F6F7D44" w14:textId="77777777" w:rsidR="007B7087" w:rsidRPr="00CD58E5" w:rsidRDefault="007B7087" w:rsidP="00626BA6">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2012</w:t>
            </w:r>
          </w:p>
        </w:tc>
        <w:tc>
          <w:tcPr>
            <w:tcW w:w="3362" w:type="dxa"/>
            <w:shd w:val="clear" w:color="auto" w:fill="70AD47" w:themeFill="accent6"/>
            <w:vAlign w:val="center"/>
          </w:tcPr>
          <w:p w14:paraId="03257844"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706" w:type="dxa"/>
            <w:shd w:val="clear" w:color="auto" w:fill="70AD47" w:themeFill="accent6"/>
            <w:vAlign w:val="center"/>
          </w:tcPr>
          <w:p w14:paraId="4F838505"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694" w:type="dxa"/>
            <w:shd w:val="clear" w:color="auto" w:fill="70AD47" w:themeFill="accent6"/>
            <w:vAlign w:val="center"/>
          </w:tcPr>
          <w:p w14:paraId="0392F321"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c>
          <w:tcPr>
            <w:tcW w:w="2144" w:type="dxa"/>
            <w:shd w:val="clear" w:color="auto" w:fill="70AD47" w:themeFill="accent6"/>
            <w:vAlign w:val="center"/>
          </w:tcPr>
          <w:p w14:paraId="3785E918"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70AD47" w:themeFill="accent6"/>
            <w:noWrap/>
            <w:vAlign w:val="center"/>
          </w:tcPr>
          <w:p w14:paraId="274C08B9" w14:textId="77777777" w:rsidR="007B7087" w:rsidRPr="00CD58E5" w:rsidRDefault="007B7087" w:rsidP="00626BA6">
            <w:pPr>
              <w:spacing w:after="0" w:line="240" w:lineRule="auto"/>
              <w:jc w:val="center"/>
              <w:rPr>
                <w:rFonts w:ascii="Times New Roman" w:eastAsia="Times New Roman" w:hAnsi="Times New Roman" w:cs="Times New Roman"/>
              </w:rPr>
            </w:pPr>
          </w:p>
        </w:tc>
      </w:tr>
      <w:tr w:rsidR="00CD58E5" w:rsidRPr="00CD58E5" w14:paraId="54BA8712" w14:textId="77777777" w:rsidTr="001013F1">
        <w:trPr>
          <w:trHeight w:val="278"/>
          <w:jc w:val="center"/>
        </w:trPr>
        <w:tc>
          <w:tcPr>
            <w:tcW w:w="1350" w:type="dxa"/>
            <w:shd w:val="clear" w:color="auto" w:fill="00B0F0"/>
            <w:vAlign w:val="center"/>
          </w:tcPr>
          <w:p w14:paraId="7232B8CC" w14:textId="77777777" w:rsidR="007B7087" w:rsidRPr="00CD58E5" w:rsidRDefault="007B7087" w:rsidP="00626BA6">
            <w:pPr>
              <w:spacing w:after="0" w:line="240" w:lineRule="auto"/>
              <w:jc w:val="center"/>
              <w:rPr>
                <w:rFonts w:ascii="Times New Roman" w:eastAsia="Times New Roman" w:hAnsi="Times New Roman" w:cs="Times New Roman"/>
                <w:b/>
                <w:bCs/>
                <w:sz w:val="24"/>
                <w:szCs w:val="24"/>
              </w:rPr>
            </w:pPr>
          </w:p>
        </w:tc>
        <w:tc>
          <w:tcPr>
            <w:tcW w:w="1493" w:type="dxa"/>
            <w:shd w:val="clear" w:color="auto" w:fill="00B0F0"/>
            <w:vAlign w:val="center"/>
          </w:tcPr>
          <w:p w14:paraId="1EE8613F" w14:textId="77777777" w:rsidR="007B7087" w:rsidRPr="00CD58E5" w:rsidRDefault="007B7087" w:rsidP="00626BA6">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2013</w:t>
            </w:r>
          </w:p>
        </w:tc>
        <w:tc>
          <w:tcPr>
            <w:tcW w:w="3362" w:type="dxa"/>
            <w:shd w:val="clear" w:color="auto" w:fill="00B0F0"/>
            <w:vAlign w:val="center"/>
          </w:tcPr>
          <w:p w14:paraId="53E78088"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706" w:type="dxa"/>
            <w:shd w:val="clear" w:color="auto" w:fill="00B0F0"/>
            <w:vAlign w:val="center"/>
          </w:tcPr>
          <w:p w14:paraId="733AC8A8"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694" w:type="dxa"/>
            <w:shd w:val="clear" w:color="auto" w:fill="00B0F0"/>
            <w:vAlign w:val="center"/>
          </w:tcPr>
          <w:p w14:paraId="3130BA69"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c>
          <w:tcPr>
            <w:tcW w:w="2144" w:type="dxa"/>
            <w:shd w:val="clear" w:color="auto" w:fill="00B0F0"/>
            <w:vAlign w:val="center"/>
          </w:tcPr>
          <w:p w14:paraId="356C1ED8"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00B0F0"/>
            <w:noWrap/>
            <w:vAlign w:val="center"/>
          </w:tcPr>
          <w:p w14:paraId="0FE81000" w14:textId="77777777" w:rsidR="007B7087" w:rsidRPr="00CD58E5" w:rsidRDefault="007B7087" w:rsidP="00626BA6">
            <w:pPr>
              <w:spacing w:after="0" w:line="240" w:lineRule="auto"/>
              <w:jc w:val="center"/>
              <w:rPr>
                <w:rFonts w:ascii="Times New Roman" w:eastAsia="Times New Roman" w:hAnsi="Times New Roman" w:cs="Times New Roman"/>
              </w:rPr>
            </w:pPr>
          </w:p>
        </w:tc>
      </w:tr>
      <w:tr w:rsidR="00CD58E5" w:rsidRPr="00CD58E5" w14:paraId="231B7A73" w14:textId="77777777" w:rsidTr="001013F1">
        <w:trPr>
          <w:trHeight w:val="278"/>
          <w:jc w:val="center"/>
        </w:trPr>
        <w:tc>
          <w:tcPr>
            <w:tcW w:w="1350" w:type="dxa"/>
            <w:shd w:val="clear" w:color="auto" w:fill="F4B083" w:themeFill="accent2" w:themeFillTint="99"/>
            <w:vAlign w:val="center"/>
          </w:tcPr>
          <w:p w14:paraId="12DCAACA" w14:textId="77777777" w:rsidR="007B7087" w:rsidRPr="00CD58E5" w:rsidRDefault="007B7087" w:rsidP="00626BA6">
            <w:pPr>
              <w:spacing w:after="0" w:line="240" w:lineRule="auto"/>
              <w:jc w:val="center"/>
              <w:rPr>
                <w:rFonts w:ascii="Times New Roman" w:eastAsia="Times New Roman" w:hAnsi="Times New Roman" w:cs="Times New Roman"/>
                <w:b/>
                <w:bCs/>
                <w:sz w:val="24"/>
                <w:szCs w:val="24"/>
              </w:rPr>
            </w:pPr>
          </w:p>
        </w:tc>
        <w:tc>
          <w:tcPr>
            <w:tcW w:w="1493" w:type="dxa"/>
            <w:shd w:val="clear" w:color="auto" w:fill="F4B083" w:themeFill="accent2" w:themeFillTint="99"/>
            <w:vAlign w:val="center"/>
          </w:tcPr>
          <w:p w14:paraId="3690B46A" w14:textId="77777777" w:rsidR="007B7087" w:rsidRPr="00CD58E5" w:rsidRDefault="007B7087" w:rsidP="00626BA6">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2014</w:t>
            </w:r>
          </w:p>
        </w:tc>
        <w:tc>
          <w:tcPr>
            <w:tcW w:w="3362" w:type="dxa"/>
            <w:shd w:val="clear" w:color="auto" w:fill="F4B083" w:themeFill="accent2" w:themeFillTint="99"/>
            <w:vAlign w:val="center"/>
          </w:tcPr>
          <w:p w14:paraId="686626B7"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706" w:type="dxa"/>
            <w:shd w:val="clear" w:color="auto" w:fill="F4B083" w:themeFill="accent2" w:themeFillTint="99"/>
            <w:vAlign w:val="center"/>
          </w:tcPr>
          <w:p w14:paraId="31E81D03"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694" w:type="dxa"/>
            <w:shd w:val="clear" w:color="auto" w:fill="F4B083" w:themeFill="accent2" w:themeFillTint="99"/>
            <w:vAlign w:val="center"/>
          </w:tcPr>
          <w:p w14:paraId="30ADD076"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c>
          <w:tcPr>
            <w:tcW w:w="2144" w:type="dxa"/>
            <w:shd w:val="clear" w:color="auto" w:fill="F4B083" w:themeFill="accent2" w:themeFillTint="99"/>
            <w:vAlign w:val="center"/>
          </w:tcPr>
          <w:p w14:paraId="17230694"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F4B083" w:themeFill="accent2" w:themeFillTint="99"/>
            <w:noWrap/>
            <w:vAlign w:val="center"/>
          </w:tcPr>
          <w:p w14:paraId="35C008B9" w14:textId="77777777" w:rsidR="007B7087" w:rsidRPr="00CD58E5" w:rsidRDefault="007B7087" w:rsidP="00626BA6">
            <w:pPr>
              <w:spacing w:after="0" w:line="240" w:lineRule="auto"/>
              <w:jc w:val="center"/>
              <w:rPr>
                <w:rFonts w:ascii="Times New Roman" w:eastAsia="Times New Roman" w:hAnsi="Times New Roman" w:cs="Times New Roman"/>
              </w:rPr>
            </w:pPr>
          </w:p>
        </w:tc>
      </w:tr>
      <w:tr w:rsidR="00CD58E5" w:rsidRPr="00CD58E5" w14:paraId="72D05B7E" w14:textId="77777777" w:rsidTr="001013F1">
        <w:trPr>
          <w:trHeight w:val="278"/>
          <w:jc w:val="center"/>
        </w:trPr>
        <w:tc>
          <w:tcPr>
            <w:tcW w:w="1350" w:type="dxa"/>
            <w:shd w:val="clear" w:color="auto" w:fill="FFC000"/>
            <w:vAlign w:val="center"/>
          </w:tcPr>
          <w:p w14:paraId="70354E10" w14:textId="77777777" w:rsidR="007B7087" w:rsidRPr="00CD58E5" w:rsidRDefault="007B7087" w:rsidP="007B7087">
            <w:pPr>
              <w:spacing w:after="0" w:line="240" w:lineRule="auto"/>
              <w:jc w:val="center"/>
              <w:rPr>
                <w:rFonts w:ascii="Times New Roman" w:eastAsia="Times New Roman" w:hAnsi="Times New Roman" w:cs="Times New Roman"/>
                <w:b/>
                <w:bCs/>
                <w:sz w:val="24"/>
                <w:szCs w:val="24"/>
              </w:rPr>
            </w:pPr>
          </w:p>
        </w:tc>
        <w:tc>
          <w:tcPr>
            <w:tcW w:w="1493" w:type="dxa"/>
            <w:shd w:val="clear" w:color="auto" w:fill="FFC000"/>
            <w:vAlign w:val="center"/>
          </w:tcPr>
          <w:p w14:paraId="4800B62C"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2015</w:t>
            </w:r>
          </w:p>
        </w:tc>
        <w:tc>
          <w:tcPr>
            <w:tcW w:w="3362" w:type="dxa"/>
            <w:shd w:val="clear" w:color="auto" w:fill="FFC000"/>
            <w:vAlign w:val="center"/>
          </w:tcPr>
          <w:p w14:paraId="5E59814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706" w:type="dxa"/>
            <w:shd w:val="clear" w:color="auto" w:fill="FFC000"/>
            <w:vAlign w:val="center"/>
          </w:tcPr>
          <w:p w14:paraId="2AC1BC6A"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694" w:type="dxa"/>
            <w:shd w:val="clear" w:color="auto" w:fill="FFC000"/>
            <w:vAlign w:val="center"/>
          </w:tcPr>
          <w:p w14:paraId="656601C0"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c>
          <w:tcPr>
            <w:tcW w:w="2144" w:type="dxa"/>
            <w:shd w:val="clear" w:color="auto" w:fill="FFC000"/>
            <w:vAlign w:val="center"/>
          </w:tcPr>
          <w:p w14:paraId="155E1B6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FFC000"/>
            <w:noWrap/>
            <w:vAlign w:val="center"/>
          </w:tcPr>
          <w:p w14:paraId="564D6960" w14:textId="77777777" w:rsidR="007B7087" w:rsidRPr="00CD58E5" w:rsidRDefault="007B7087" w:rsidP="007B7087">
            <w:pPr>
              <w:spacing w:after="0" w:line="240" w:lineRule="auto"/>
              <w:jc w:val="center"/>
              <w:rPr>
                <w:rFonts w:ascii="Times New Roman" w:eastAsia="Times New Roman" w:hAnsi="Times New Roman" w:cs="Times New Roman"/>
              </w:rPr>
            </w:pPr>
          </w:p>
        </w:tc>
      </w:tr>
      <w:tr w:rsidR="00CD58E5" w:rsidRPr="00CD58E5" w14:paraId="2F6C2FA7" w14:textId="77777777" w:rsidTr="001013F1">
        <w:trPr>
          <w:trHeight w:val="278"/>
          <w:jc w:val="center"/>
        </w:trPr>
        <w:tc>
          <w:tcPr>
            <w:tcW w:w="1350" w:type="dxa"/>
            <w:shd w:val="clear" w:color="auto" w:fill="D9D9D9" w:themeFill="background1" w:themeFillShade="D9"/>
            <w:vAlign w:val="center"/>
          </w:tcPr>
          <w:p w14:paraId="3E52E5E3" w14:textId="77777777" w:rsidR="007B7087" w:rsidRPr="00CD58E5" w:rsidRDefault="007B7087" w:rsidP="007B7087">
            <w:pPr>
              <w:spacing w:after="0" w:line="240" w:lineRule="auto"/>
              <w:jc w:val="center"/>
              <w:rPr>
                <w:rFonts w:ascii="Times New Roman" w:eastAsia="Times New Roman" w:hAnsi="Times New Roman" w:cs="Times New Roman"/>
                <w:b/>
                <w:bCs/>
                <w:sz w:val="24"/>
                <w:szCs w:val="24"/>
              </w:rPr>
            </w:pPr>
          </w:p>
        </w:tc>
        <w:tc>
          <w:tcPr>
            <w:tcW w:w="1493" w:type="dxa"/>
            <w:shd w:val="clear" w:color="auto" w:fill="D9D9D9" w:themeFill="background1" w:themeFillShade="D9"/>
            <w:vAlign w:val="center"/>
          </w:tcPr>
          <w:p w14:paraId="0D4A0BB6"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2016</w:t>
            </w:r>
          </w:p>
        </w:tc>
        <w:tc>
          <w:tcPr>
            <w:tcW w:w="3362" w:type="dxa"/>
            <w:shd w:val="clear" w:color="auto" w:fill="D9D9D9" w:themeFill="background1" w:themeFillShade="D9"/>
            <w:vAlign w:val="center"/>
          </w:tcPr>
          <w:p w14:paraId="6CAFFB37"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706" w:type="dxa"/>
            <w:shd w:val="clear" w:color="auto" w:fill="D9D9D9" w:themeFill="background1" w:themeFillShade="D9"/>
            <w:vAlign w:val="center"/>
          </w:tcPr>
          <w:p w14:paraId="36454C5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694" w:type="dxa"/>
            <w:shd w:val="clear" w:color="auto" w:fill="D9D9D9" w:themeFill="background1" w:themeFillShade="D9"/>
            <w:vAlign w:val="center"/>
          </w:tcPr>
          <w:p w14:paraId="1B8F6E7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c>
          <w:tcPr>
            <w:tcW w:w="2144" w:type="dxa"/>
            <w:shd w:val="clear" w:color="auto" w:fill="D9D9D9" w:themeFill="background1" w:themeFillShade="D9"/>
            <w:vAlign w:val="center"/>
          </w:tcPr>
          <w:p w14:paraId="688DAD8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D9D9D9" w:themeFill="background1" w:themeFillShade="D9"/>
            <w:noWrap/>
            <w:vAlign w:val="center"/>
          </w:tcPr>
          <w:p w14:paraId="1E474699" w14:textId="77777777" w:rsidR="007B7087" w:rsidRPr="00CD58E5" w:rsidRDefault="007B7087" w:rsidP="007B7087">
            <w:pPr>
              <w:spacing w:after="0" w:line="240" w:lineRule="auto"/>
              <w:jc w:val="center"/>
              <w:rPr>
                <w:rFonts w:ascii="Times New Roman" w:eastAsia="Times New Roman" w:hAnsi="Times New Roman" w:cs="Times New Roman"/>
              </w:rPr>
            </w:pPr>
          </w:p>
        </w:tc>
      </w:tr>
      <w:tr w:rsidR="00CD58E5" w:rsidRPr="00CD58E5" w14:paraId="0AB0AA09" w14:textId="77777777" w:rsidTr="001013F1">
        <w:trPr>
          <w:trHeight w:val="278"/>
          <w:jc w:val="center"/>
        </w:trPr>
        <w:tc>
          <w:tcPr>
            <w:tcW w:w="1350" w:type="dxa"/>
            <w:shd w:val="clear" w:color="auto" w:fill="D9D9D9" w:themeFill="background1" w:themeFillShade="D9"/>
            <w:vAlign w:val="center"/>
          </w:tcPr>
          <w:p w14:paraId="02CBED8F" w14:textId="77777777" w:rsidR="00F7653A" w:rsidRPr="00CD58E5" w:rsidRDefault="00F7653A" w:rsidP="007B7087">
            <w:pPr>
              <w:spacing w:after="0" w:line="240" w:lineRule="auto"/>
              <w:jc w:val="center"/>
              <w:rPr>
                <w:rFonts w:ascii="Times New Roman" w:eastAsia="Times New Roman" w:hAnsi="Times New Roman" w:cs="Times New Roman"/>
                <w:b/>
                <w:bCs/>
                <w:sz w:val="24"/>
                <w:szCs w:val="24"/>
              </w:rPr>
            </w:pPr>
          </w:p>
        </w:tc>
        <w:tc>
          <w:tcPr>
            <w:tcW w:w="1493" w:type="dxa"/>
            <w:shd w:val="clear" w:color="auto" w:fill="D9D9D9" w:themeFill="background1" w:themeFillShade="D9"/>
            <w:vAlign w:val="center"/>
          </w:tcPr>
          <w:p w14:paraId="64654583" w14:textId="3677D03F" w:rsidR="00F7653A" w:rsidRPr="00CD58E5" w:rsidRDefault="00F7653A"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2017</w:t>
            </w:r>
          </w:p>
        </w:tc>
        <w:tc>
          <w:tcPr>
            <w:tcW w:w="3362" w:type="dxa"/>
            <w:shd w:val="clear" w:color="auto" w:fill="D9D9D9" w:themeFill="background1" w:themeFillShade="D9"/>
            <w:vAlign w:val="center"/>
          </w:tcPr>
          <w:p w14:paraId="1C28A622" w14:textId="29E08A03" w:rsidR="00F7653A" w:rsidRPr="00CD58E5" w:rsidRDefault="00F7653A"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706" w:type="dxa"/>
            <w:shd w:val="clear" w:color="auto" w:fill="D9D9D9" w:themeFill="background1" w:themeFillShade="D9"/>
            <w:vAlign w:val="center"/>
          </w:tcPr>
          <w:p w14:paraId="5E7A3447" w14:textId="261B68F0" w:rsidR="00F7653A" w:rsidRPr="00CD58E5" w:rsidRDefault="00F7653A"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694" w:type="dxa"/>
            <w:shd w:val="clear" w:color="auto" w:fill="D9D9D9" w:themeFill="background1" w:themeFillShade="D9"/>
            <w:vAlign w:val="center"/>
          </w:tcPr>
          <w:p w14:paraId="11345E0A" w14:textId="04957C7C" w:rsidR="00F7653A" w:rsidRPr="00CD58E5" w:rsidRDefault="00F7653A"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c>
          <w:tcPr>
            <w:tcW w:w="2144" w:type="dxa"/>
            <w:shd w:val="clear" w:color="auto" w:fill="D9D9D9" w:themeFill="background1" w:themeFillShade="D9"/>
            <w:vAlign w:val="center"/>
          </w:tcPr>
          <w:p w14:paraId="21085BBC" w14:textId="75D5447C" w:rsidR="00F7653A" w:rsidRPr="00CD58E5" w:rsidRDefault="00F7653A"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D9D9D9" w:themeFill="background1" w:themeFillShade="D9"/>
            <w:noWrap/>
            <w:vAlign w:val="center"/>
          </w:tcPr>
          <w:p w14:paraId="58B3F451" w14:textId="77777777" w:rsidR="00F7653A" w:rsidRPr="00CD58E5" w:rsidRDefault="00F7653A" w:rsidP="007B7087">
            <w:pPr>
              <w:spacing w:after="0" w:line="240" w:lineRule="auto"/>
              <w:jc w:val="center"/>
              <w:rPr>
                <w:rFonts w:ascii="Times New Roman" w:eastAsia="Times New Roman" w:hAnsi="Times New Roman" w:cs="Times New Roman"/>
              </w:rPr>
            </w:pPr>
          </w:p>
        </w:tc>
      </w:tr>
      <w:tr w:rsidR="00CD58E5" w:rsidRPr="00CD58E5" w14:paraId="60C65EE9" w14:textId="77777777" w:rsidTr="001013F1">
        <w:trPr>
          <w:trHeight w:val="1200"/>
          <w:jc w:val="center"/>
        </w:trPr>
        <w:tc>
          <w:tcPr>
            <w:tcW w:w="1350" w:type="dxa"/>
            <w:vMerge w:val="restart"/>
            <w:shd w:val="clear" w:color="auto" w:fill="auto"/>
            <w:vAlign w:val="center"/>
          </w:tcPr>
          <w:p w14:paraId="646CEBDD" w14:textId="77777777" w:rsidR="007B7087" w:rsidRPr="00CD58E5" w:rsidRDefault="007B7087" w:rsidP="007B7087">
            <w:pPr>
              <w:spacing w:after="0" w:line="240" w:lineRule="auto"/>
              <w:jc w:val="center"/>
              <w:rPr>
                <w:rFonts w:ascii="Times New Roman" w:eastAsia="Times New Roman" w:hAnsi="Times New Roman" w:cs="Times New Roman"/>
                <w:b/>
                <w:bCs/>
                <w:sz w:val="24"/>
                <w:szCs w:val="24"/>
              </w:rPr>
            </w:pPr>
            <w:r w:rsidRPr="00CD58E5">
              <w:rPr>
                <w:rFonts w:ascii="Times New Roman" w:eastAsia="Times New Roman" w:hAnsi="Times New Roman" w:cs="Times New Roman"/>
                <w:b/>
                <w:bCs/>
                <w:sz w:val="24"/>
                <w:szCs w:val="24"/>
              </w:rPr>
              <w:t>Criteria:</w:t>
            </w:r>
          </w:p>
        </w:tc>
        <w:tc>
          <w:tcPr>
            <w:tcW w:w="1493" w:type="dxa"/>
            <w:shd w:val="clear" w:color="auto" w:fill="auto"/>
            <w:vAlign w:val="center"/>
          </w:tcPr>
          <w:p w14:paraId="41A16117" w14:textId="77777777" w:rsidR="007B7087" w:rsidRPr="00CD58E5" w:rsidRDefault="007B7087" w:rsidP="007B7087">
            <w:pPr>
              <w:spacing w:after="0"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b/>
              </w:rPr>
              <w:t>Score</w:t>
            </w:r>
          </w:p>
        </w:tc>
        <w:tc>
          <w:tcPr>
            <w:tcW w:w="3362" w:type="dxa"/>
            <w:shd w:val="clear" w:color="000000" w:fill="FFFFFF"/>
            <w:vAlign w:val="center"/>
          </w:tcPr>
          <w:p w14:paraId="67168718"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Are information, studies and assessments addressing climate change, variability and resilience available?</w:t>
            </w:r>
          </w:p>
        </w:tc>
        <w:tc>
          <w:tcPr>
            <w:tcW w:w="2706" w:type="dxa"/>
            <w:shd w:val="clear" w:color="000000" w:fill="FFFFFF"/>
            <w:vAlign w:val="center"/>
          </w:tcPr>
          <w:p w14:paraId="66499874"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 xml:space="preserve">Is the necessary climate change expertise available? </w:t>
            </w:r>
          </w:p>
        </w:tc>
        <w:tc>
          <w:tcPr>
            <w:tcW w:w="2694" w:type="dxa"/>
            <w:shd w:val="clear" w:color="000000" w:fill="FFFFFF"/>
            <w:vAlign w:val="center"/>
          </w:tcPr>
          <w:p w14:paraId="306A9A32"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Do national/sector incentives and legislative policies expressly address climate change and resilience?</w:t>
            </w:r>
          </w:p>
        </w:tc>
        <w:tc>
          <w:tcPr>
            <w:tcW w:w="2144" w:type="dxa"/>
            <w:shd w:val="clear" w:color="000000" w:fill="FFFFFF"/>
            <w:vAlign w:val="center"/>
          </w:tcPr>
          <w:p w14:paraId="04AA33E7"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Does the government/sector participate in the coordination mechanism?</w:t>
            </w:r>
          </w:p>
        </w:tc>
        <w:tc>
          <w:tcPr>
            <w:tcW w:w="236" w:type="dxa"/>
            <w:shd w:val="clear" w:color="auto" w:fill="auto"/>
            <w:noWrap/>
            <w:vAlign w:val="center"/>
          </w:tcPr>
          <w:p w14:paraId="1095E031" w14:textId="77777777" w:rsidR="007B7087" w:rsidRPr="00CD58E5" w:rsidRDefault="007B7087" w:rsidP="007B7087">
            <w:pPr>
              <w:spacing w:after="0" w:line="240" w:lineRule="auto"/>
              <w:jc w:val="center"/>
              <w:rPr>
                <w:rFonts w:ascii="Times New Roman" w:eastAsia="Times New Roman" w:hAnsi="Times New Roman" w:cs="Times New Roman"/>
              </w:rPr>
            </w:pPr>
          </w:p>
        </w:tc>
      </w:tr>
      <w:tr w:rsidR="00CD58E5" w:rsidRPr="00CD58E5" w14:paraId="6627076F" w14:textId="77777777" w:rsidTr="001013F1">
        <w:trPr>
          <w:trHeight w:val="1200"/>
          <w:jc w:val="center"/>
        </w:trPr>
        <w:tc>
          <w:tcPr>
            <w:tcW w:w="1350" w:type="dxa"/>
            <w:vMerge/>
            <w:shd w:val="clear" w:color="auto" w:fill="auto"/>
            <w:vAlign w:val="center"/>
            <w:hideMark/>
          </w:tcPr>
          <w:p w14:paraId="353409CE" w14:textId="77777777" w:rsidR="007B7087" w:rsidRPr="00CD58E5" w:rsidRDefault="007B7087" w:rsidP="007B7087">
            <w:pPr>
              <w:spacing w:after="0" w:line="240" w:lineRule="auto"/>
              <w:jc w:val="center"/>
              <w:rPr>
                <w:rFonts w:ascii="Times New Roman" w:eastAsia="Times New Roman" w:hAnsi="Times New Roman" w:cs="Times New Roman"/>
                <w:b/>
                <w:bCs/>
                <w:sz w:val="24"/>
                <w:szCs w:val="24"/>
              </w:rPr>
            </w:pPr>
          </w:p>
        </w:tc>
        <w:tc>
          <w:tcPr>
            <w:tcW w:w="1493" w:type="dxa"/>
            <w:shd w:val="clear" w:color="auto" w:fill="auto"/>
            <w:vAlign w:val="center"/>
            <w:hideMark/>
          </w:tcPr>
          <w:p w14:paraId="2868F2AA" w14:textId="77777777" w:rsidR="007B7087" w:rsidRPr="00CD58E5" w:rsidRDefault="007B7087" w:rsidP="007B7087">
            <w:pPr>
              <w:spacing w:after="0"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0</w:t>
            </w:r>
          </w:p>
        </w:tc>
        <w:tc>
          <w:tcPr>
            <w:tcW w:w="3362" w:type="dxa"/>
            <w:shd w:val="clear" w:color="000000" w:fill="FFFFFF"/>
            <w:vAlign w:val="center"/>
            <w:hideMark/>
          </w:tcPr>
          <w:p w14:paraId="5D321A87"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information, studies and assessments are available</w:t>
            </w:r>
          </w:p>
        </w:tc>
        <w:tc>
          <w:tcPr>
            <w:tcW w:w="2706" w:type="dxa"/>
            <w:shd w:val="clear" w:color="000000" w:fill="FFFFFF"/>
            <w:vAlign w:val="center"/>
            <w:hideMark/>
          </w:tcPr>
          <w:p w14:paraId="6630A4C7"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climate change expertise available to the sector</w:t>
            </w:r>
          </w:p>
        </w:tc>
        <w:tc>
          <w:tcPr>
            <w:tcW w:w="2694" w:type="dxa"/>
            <w:shd w:val="clear" w:color="000000" w:fill="FFFFFF"/>
            <w:vAlign w:val="center"/>
            <w:hideMark/>
          </w:tcPr>
          <w:p w14:paraId="732E4A2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National incentives and legislative policies do not address climate change and climate resilience</w:t>
            </w:r>
          </w:p>
        </w:tc>
        <w:tc>
          <w:tcPr>
            <w:tcW w:w="2144" w:type="dxa"/>
            <w:shd w:val="clear" w:color="000000" w:fill="FFFFFF"/>
            <w:vAlign w:val="center"/>
            <w:hideMark/>
          </w:tcPr>
          <w:p w14:paraId="51E058B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government agencies participate</w:t>
            </w:r>
          </w:p>
        </w:tc>
        <w:tc>
          <w:tcPr>
            <w:tcW w:w="236" w:type="dxa"/>
            <w:shd w:val="clear" w:color="auto" w:fill="auto"/>
            <w:noWrap/>
            <w:vAlign w:val="center"/>
            <w:hideMark/>
          </w:tcPr>
          <w:p w14:paraId="26B76EE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626AD50F" w14:textId="77777777" w:rsidTr="001013F1">
        <w:trPr>
          <w:trHeight w:val="2400"/>
          <w:jc w:val="center"/>
        </w:trPr>
        <w:tc>
          <w:tcPr>
            <w:tcW w:w="1350" w:type="dxa"/>
            <w:vMerge/>
            <w:vAlign w:val="center"/>
            <w:hideMark/>
          </w:tcPr>
          <w:p w14:paraId="025513E8"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493" w:type="dxa"/>
            <w:shd w:val="clear" w:color="auto" w:fill="auto"/>
            <w:vAlign w:val="center"/>
            <w:hideMark/>
          </w:tcPr>
          <w:p w14:paraId="14E951F2" w14:textId="77777777" w:rsidR="007B7087" w:rsidRPr="00CD58E5" w:rsidRDefault="007B7087" w:rsidP="007B7087">
            <w:pPr>
              <w:spacing w:after="0"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1-2</w:t>
            </w:r>
          </w:p>
        </w:tc>
        <w:tc>
          <w:tcPr>
            <w:tcW w:w="3362" w:type="dxa"/>
            <w:shd w:val="clear" w:color="000000" w:fill="FFFFFF"/>
            <w:vAlign w:val="center"/>
            <w:hideMark/>
          </w:tcPr>
          <w:p w14:paraId="55F98044"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Limited information, studies, assessments for key areas are available, especially long term data sets </w:t>
            </w:r>
          </w:p>
        </w:tc>
        <w:tc>
          <w:tcPr>
            <w:tcW w:w="2706" w:type="dxa"/>
            <w:shd w:val="clear" w:color="000000" w:fill="FFFFFF"/>
            <w:vAlign w:val="center"/>
            <w:hideMark/>
          </w:tcPr>
          <w:p w14:paraId="5FBA88E4"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Climate change expertise available for support/advice from within focal point agency (Sustainable Development Division) </w:t>
            </w:r>
          </w:p>
        </w:tc>
        <w:tc>
          <w:tcPr>
            <w:tcW w:w="2694" w:type="dxa"/>
            <w:vMerge w:val="restart"/>
            <w:shd w:val="clear" w:color="000000" w:fill="FFFFFF"/>
            <w:vAlign w:val="center"/>
            <w:hideMark/>
          </w:tcPr>
          <w:p w14:paraId="12228B04"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national incentives and legislative policies expressly address climate change and climate resilience</w:t>
            </w:r>
          </w:p>
        </w:tc>
        <w:tc>
          <w:tcPr>
            <w:tcW w:w="2144" w:type="dxa"/>
            <w:vMerge w:val="restart"/>
            <w:shd w:val="clear" w:color="000000" w:fill="FFFFFF"/>
            <w:vAlign w:val="center"/>
            <w:hideMark/>
          </w:tcPr>
          <w:p w14:paraId="523BD96A"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government agencies participate</w:t>
            </w:r>
          </w:p>
        </w:tc>
        <w:tc>
          <w:tcPr>
            <w:tcW w:w="236" w:type="dxa"/>
            <w:shd w:val="clear" w:color="auto" w:fill="auto"/>
            <w:noWrap/>
            <w:vAlign w:val="center"/>
            <w:hideMark/>
          </w:tcPr>
          <w:p w14:paraId="5D10A3DA"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21276EB6" w14:textId="77777777" w:rsidTr="001013F1">
        <w:trPr>
          <w:trHeight w:val="1800"/>
          <w:jc w:val="center"/>
        </w:trPr>
        <w:tc>
          <w:tcPr>
            <w:tcW w:w="1350" w:type="dxa"/>
            <w:vMerge/>
            <w:vAlign w:val="center"/>
            <w:hideMark/>
          </w:tcPr>
          <w:p w14:paraId="377C8BBF"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493" w:type="dxa"/>
            <w:shd w:val="clear" w:color="auto" w:fill="auto"/>
            <w:vAlign w:val="center"/>
            <w:hideMark/>
          </w:tcPr>
          <w:p w14:paraId="4009FC6C" w14:textId="77777777" w:rsidR="007B7087" w:rsidRPr="00CD58E5" w:rsidRDefault="007B7087" w:rsidP="007B7087">
            <w:pPr>
              <w:spacing w:after="0"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3-4</w:t>
            </w:r>
          </w:p>
        </w:tc>
        <w:tc>
          <w:tcPr>
            <w:tcW w:w="3362" w:type="dxa"/>
            <w:shd w:val="clear" w:color="000000" w:fill="FFFFFF"/>
            <w:vAlign w:val="center"/>
            <w:hideMark/>
          </w:tcPr>
          <w:p w14:paraId="5A259380"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While there are still limitations regarding long term data sets, accessibility to existing information and usability of information, studies and assessments conducted over the last decade or so are available</w:t>
            </w:r>
          </w:p>
        </w:tc>
        <w:tc>
          <w:tcPr>
            <w:tcW w:w="2706" w:type="dxa"/>
            <w:shd w:val="clear" w:color="000000" w:fill="FFFFFF"/>
            <w:vAlign w:val="center"/>
            <w:hideMark/>
          </w:tcPr>
          <w:p w14:paraId="6E986E4A"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Initiatives being undertaken to improve availability of expertise in the sector is highly inadequate</w:t>
            </w:r>
          </w:p>
        </w:tc>
        <w:tc>
          <w:tcPr>
            <w:tcW w:w="2694" w:type="dxa"/>
            <w:vMerge/>
            <w:vAlign w:val="center"/>
            <w:hideMark/>
          </w:tcPr>
          <w:p w14:paraId="68CBF016" w14:textId="77777777" w:rsidR="007B7087" w:rsidRPr="00CD58E5" w:rsidRDefault="007B7087" w:rsidP="007B7087">
            <w:pPr>
              <w:spacing w:after="0" w:line="240" w:lineRule="auto"/>
              <w:rPr>
                <w:rFonts w:ascii="Times New Roman" w:eastAsia="Times New Roman" w:hAnsi="Times New Roman" w:cs="Times New Roman"/>
              </w:rPr>
            </w:pPr>
          </w:p>
        </w:tc>
        <w:tc>
          <w:tcPr>
            <w:tcW w:w="2144" w:type="dxa"/>
            <w:vMerge/>
            <w:vAlign w:val="center"/>
            <w:hideMark/>
          </w:tcPr>
          <w:p w14:paraId="72C668B6" w14:textId="77777777" w:rsidR="007B7087" w:rsidRPr="00CD58E5" w:rsidRDefault="007B7087" w:rsidP="007B7087">
            <w:pPr>
              <w:spacing w:after="0" w:line="240" w:lineRule="auto"/>
              <w:rPr>
                <w:rFonts w:ascii="Times New Roman" w:eastAsia="Times New Roman" w:hAnsi="Times New Roman" w:cs="Times New Roman"/>
              </w:rPr>
            </w:pPr>
          </w:p>
        </w:tc>
        <w:tc>
          <w:tcPr>
            <w:tcW w:w="236" w:type="dxa"/>
            <w:shd w:val="clear" w:color="auto" w:fill="auto"/>
            <w:noWrap/>
            <w:vAlign w:val="center"/>
            <w:hideMark/>
          </w:tcPr>
          <w:p w14:paraId="40ABFD7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729C7287" w14:textId="77777777" w:rsidTr="001013F1">
        <w:trPr>
          <w:trHeight w:val="3000"/>
          <w:jc w:val="center"/>
        </w:trPr>
        <w:tc>
          <w:tcPr>
            <w:tcW w:w="1350" w:type="dxa"/>
            <w:vMerge/>
            <w:vAlign w:val="center"/>
            <w:hideMark/>
          </w:tcPr>
          <w:p w14:paraId="00CF039A"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493" w:type="dxa"/>
            <w:shd w:val="clear" w:color="auto" w:fill="auto"/>
            <w:vAlign w:val="center"/>
            <w:hideMark/>
          </w:tcPr>
          <w:p w14:paraId="20C9E95D" w14:textId="77777777" w:rsidR="007B7087" w:rsidRPr="00CD58E5" w:rsidRDefault="007B7087" w:rsidP="007B7087">
            <w:pPr>
              <w:spacing w:after="0"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5-7</w:t>
            </w:r>
          </w:p>
        </w:tc>
        <w:tc>
          <w:tcPr>
            <w:tcW w:w="3362" w:type="dxa"/>
            <w:shd w:val="clear" w:color="000000" w:fill="FFFFFF"/>
            <w:vAlign w:val="center"/>
            <w:hideMark/>
          </w:tcPr>
          <w:p w14:paraId="7D0A540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Available studies and assessments are sometimes used to inform intervention designs and decision making.</w:t>
            </w:r>
          </w:p>
        </w:tc>
        <w:tc>
          <w:tcPr>
            <w:tcW w:w="2706" w:type="dxa"/>
            <w:shd w:val="clear" w:color="000000" w:fill="FFFFFF"/>
            <w:vAlign w:val="center"/>
            <w:hideMark/>
          </w:tcPr>
          <w:p w14:paraId="10465B3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level of expertise is available in the sector</w:t>
            </w:r>
          </w:p>
        </w:tc>
        <w:tc>
          <w:tcPr>
            <w:tcW w:w="2694" w:type="dxa"/>
            <w:shd w:val="clear" w:color="000000" w:fill="FFFFFF"/>
            <w:vAlign w:val="center"/>
            <w:hideMark/>
          </w:tcPr>
          <w:p w14:paraId="7625ED92"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change and climate resilience are incorporated into most relevant national incentives and legislative policies (including those relating to lead economic sectors: tourism and agriculture)</w:t>
            </w:r>
          </w:p>
        </w:tc>
        <w:tc>
          <w:tcPr>
            <w:tcW w:w="2144" w:type="dxa"/>
            <w:shd w:val="clear" w:color="000000" w:fill="FFFFFF"/>
            <w:vAlign w:val="center"/>
            <w:hideMark/>
          </w:tcPr>
          <w:p w14:paraId="2817FAC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All key government agencies participate (environmental, social and economic sectors)</w:t>
            </w:r>
          </w:p>
        </w:tc>
        <w:tc>
          <w:tcPr>
            <w:tcW w:w="236" w:type="dxa"/>
            <w:shd w:val="clear" w:color="auto" w:fill="auto"/>
            <w:noWrap/>
            <w:vAlign w:val="center"/>
            <w:hideMark/>
          </w:tcPr>
          <w:p w14:paraId="3AFC0D7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1F58FAE5" w14:textId="77777777" w:rsidTr="001013F1">
        <w:trPr>
          <w:trHeight w:val="1470"/>
          <w:jc w:val="center"/>
        </w:trPr>
        <w:tc>
          <w:tcPr>
            <w:tcW w:w="1350" w:type="dxa"/>
            <w:vMerge/>
            <w:vAlign w:val="center"/>
            <w:hideMark/>
          </w:tcPr>
          <w:p w14:paraId="76E29402"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493" w:type="dxa"/>
            <w:shd w:val="clear" w:color="auto" w:fill="auto"/>
            <w:vAlign w:val="center"/>
            <w:hideMark/>
          </w:tcPr>
          <w:p w14:paraId="6D551160" w14:textId="77777777" w:rsidR="007B7087" w:rsidRPr="00CD58E5" w:rsidRDefault="007B7087" w:rsidP="007B7087">
            <w:pPr>
              <w:spacing w:after="0"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8-10</w:t>
            </w:r>
          </w:p>
        </w:tc>
        <w:tc>
          <w:tcPr>
            <w:tcW w:w="3362" w:type="dxa"/>
            <w:shd w:val="clear" w:color="000000" w:fill="FFFFFF"/>
            <w:vAlign w:val="center"/>
            <w:hideMark/>
          </w:tcPr>
          <w:p w14:paraId="73888B6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Limitations have improved, and relevant studies and assessments are being conducted and used on a regular basis to inform intervention designs and decision making.</w:t>
            </w:r>
          </w:p>
        </w:tc>
        <w:tc>
          <w:tcPr>
            <w:tcW w:w="2706" w:type="dxa"/>
            <w:shd w:val="clear" w:color="000000" w:fill="FFFFFF"/>
            <w:vAlign w:val="center"/>
            <w:hideMark/>
          </w:tcPr>
          <w:p w14:paraId="5859E90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Required level of expertise is available in the sector</w:t>
            </w:r>
          </w:p>
        </w:tc>
        <w:tc>
          <w:tcPr>
            <w:tcW w:w="2694" w:type="dxa"/>
            <w:shd w:val="clear" w:color="000000" w:fill="FFFFFF"/>
            <w:vAlign w:val="center"/>
            <w:hideMark/>
          </w:tcPr>
          <w:p w14:paraId="0C4DAB4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change and climate resilience are incorporated into all relevant national incentives and legislative policies</w:t>
            </w:r>
          </w:p>
        </w:tc>
        <w:tc>
          <w:tcPr>
            <w:tcW w:w="2144" w:type="dxa"/>
            <w:shd w:val="clear" w:color="000000" w:fill="FFFFFF"/>
            <w:vAlign w:val="center"/>
            <w:hideMark/>
          </w:tcPr>
          <w:p w14:paraId="1AB1892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All key government sectors, private sector, civil society participate</w:t>
            </w:r>
          </w:p>
        </w:tc>
        <w:tc>
          <w:tcPr>
            <w:tcW w:w="236" w:type="dxa"/>
            <w:shd w:val="clear" w:color="auto" w:fill="auto"/>
            <w:noWrap/>
            <w:vAlign w:val="center"/>
            <w:hideMark/>
          </w:tcPr>
          <w:p w14:paraId="27E88C3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bl>
    <w:p w14:paraId="339DEAE6" w14:textId="77777777" w:rsidR="007B7087" w:rsidRPr="00CD58E5" w:rsidRDefault="007B7087" w:rsidP="00BE143C">
      <w:r w:rsidRPr="00CD58E5">
        <w:br w:type="page"/>
      </w: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493"/>
        <w:gridCol w:w="3183"/>
        <w:gridCol w:w="2610"/>
        <w:gridCol w:w="2567"/>
        <w:gridCol w:w="2547"/>
        <w:gridCol w:w="236"/>
      </w:tblGrid>
      <w:tr w:rsidR="00CD58E5" w:rsidRPr="00CD58E5" w14:paraId="15659BB1" w14:textId="77777777" w:rsidTr="001013F1">
        <w:trPr>
          <w:trHeight w:val="315"/>
          <w:jc w:val="center"/>
        </w:trPr>
        <w:tc>
          <w:tcPr>
            <w:tcW w:w="13985" w:type="dxa"/>
            <w:gridSpan w:val="7"/>
            <w:shd w:val="clear" w:color="auto" w:fill="FFC000"/>
            <w:hideMark/>
          </w:tcPr>
          <w:p w14:paraId="4C494CE0" w14:textId="77777777" w:rsidR="007B7087" w:rsidRPr="00CD58E5" w:rsidRDefault="007B7087" w:rsidP="007B7087">
            <w:pPr>
              <w:spacing w:after="0" w:line="240" w:lineRule="auto"/>
              <w:jc w:val="center"/>
              <w:rPr>
                <w:rFonts w:ascii="Times New Roman" w:eastAsia="Times New Roman" w:hAnsi="Times New Roman" w:cs="Times New Roman"/>
                <w:b/>
                <w:bCs/>
                <w:sz w:val="28"/>
                <w:szCs w:val="28"/>
              </w:rPr>
            </w:pPr>
            <w:r w:rsidRPr="00CD58E5">
              <w:lastRenderedPageBreak/>
              <w:br w:type="page"/>
            </w:r>
            <w:r w:rsidRPr="00CD58E5">
              <w:rPr>
                <w:rFonts w:ascii="Times New Roman" w:eastAsia="Times New Roman" w:hAnsi="Times New Roman" w:cs="Times New Roman"/>
                <w:b/>
                <w:bCs/>
                <w:sz w:val="28"/>
                <w:szCs w:val="28"/>
              </w:rPr>
              <w:t>PPCR Core Indicator 2:</w:t>
            </w:r>
          </w:p>
          <w:p w14:paraId="3317069E" w14:textId="77777777" w:rsidR="007B7087" w:rsidRPr="00CD58E5" w:rsidRDefault="007B7087" w:rsidP="007B7087">
            <w:pPr>
              <w:spacing w:after="0" w:line="240" w:lineRule="auto"/>
              <w:jc w:val="center"/>
              <w:rPr>
                <w:rFonts w:ascii="Times New Roman" w:eastAsia="Times New Roman" w:hAnsi="Times New Roman" w:cs="Times New Roman"/>
                <w:b/>
                <w:bCs/>
                <w:sz w:val="28"/>
                <w:szCs w:val="28"/>
              </w:rPr>
            </w:pPr>
            <w:r w:rsidRPr="00CD58E5">
              <w:rPr>
                <w:rFonts w:ascii="Times New Roman" w:eastAsia="Times New Roman" w:hAnsi="Times New Roman" w:cs="Times New Roman"/>
                <w:b/>
                <w:bCs/>
                <w:sz w:val="28"/>
                <w:szCs w:val="28"/>
              </w:rPr>
              <w:t>Evidence of strengthened government capacity and coordination mechanism to mainstream climate resilience in the Health Sector</w:t>
            </w:r>
          </w:p>
        </w:tc>
      </w:tr>
      <w:tr w:rsidR="00CD58E5" w:rsidRPr="00CD58E5" w14:paraId="25641EBB" w14:textId="77777777" w:rsidTr="001013F1">
        <w:trPr>
          <w:trHeight w:val="377"/>
          <w:jc w:val="center"/>
        </w:trPr>
        <w:tc>
          <w:tcPr>
            <w:tcW w:w="1349" w:type="dxa"/>
            <w:shd w:val="clear" w:color="auto" w:fill="70AD47" w:themeFill="accent6"/>
            <w:vAlign w:val="center"/>
          </w:tcPr>
          <w:p w14:paraId="761282EE" w14:textId="77777777" w:rsidR="007B7087" w:rsidRPr="00CD58E5" w:rsidRDefault="007B7087" w:rsidP="00626BA6">
            <w:pPr>
              <w:spacing w:after="0" w:line="240" w:lineRule="auto"/>
              <w:jc w:val="center"/>
              <w:rPr>
                <w:rFonts w:ascii="Times New Roman" w:eastAsia="Times New Roman" w:hAnsi="Times New Roman" w:cs="Times New Roman"/>
                <w:b/>
                <w:bCs/>
                <w:sz w:val="24"/>
                <w:szCs w:val="24"/>
              </w:rPr>
            </w:pPr>
            <w:r w:rsidRPr="00CD58E5">
              <w:rPr>
                <w:rFonts w:ascii="Times New Roman" w:eastAsia="Times New Roman" w:hAnsi="Times New Roman" w:cs="Times New Roman"/>
                <w:b/>
                <w:bCs/>
                <w:sz w:val="24"/>
                <w:szCs w:val="24"/>
              </w:rPr>
              <w:t>Baseline</w:t>
            </w:r>
          </w:p>
        </w:tc>
        <w:tc>
          <w:tcPr>
            <w:tcW w:w="1493" w:type="dxa"/>
            <w:shd w:val="clear" w:color="auto" w:fill="70AD47" w:themeFill="accent6"/>
            <w:vAlign w:val="center"/>
          </w:tcPr>
          <w:p w14:paraId="3F35D60D" w14:textId="77777777" w:rsidR="007B7087" w:rsidRPr="00CD58E5" w:rsidRDefault="007B7087" w:rsidP="00626BA6">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2012</w:t>
            </w:r>
          </w:p>
        </w:tc>
        <w:tc>
          <w:tcPr>
            <w:tcW w:w="3183" w:type="dxa"/>
            <w:shd w:val="clear" w:color="auto" w:fill="70AD47" w:themeFill="accent6"/>
            <w:vAlign w:val="center"/>
          </w:tcPr>
          <w:p w14:paraId="0F6198A7"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610" w:type="dxa"/>
            <w:shd w:val="clear" w:color="auto" w:fill="70AD47" w:themeFill="accent6"/>
            <w:vAlign w:val="center"/>
          </w:tcPr>
          <w:p w14:paraId="2E29EFAC"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567" w:type="dxa"/>
            <w:shd w:val="clear" w:color="auto" w:fill="70AD47" w:themeFill="accent6"/>
            <w:vAlign w:val="center"/>
          </w:tcPr>
          <w:p w14:paraId="19DC6B62"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1</w:t>
            </w:r>
          </w:p>
        </w:tc>
        <w:tc>
          <w:tcPr>
            <w:tcW w:w="2547" w:type="dxa"/>
            <w:shd w:val="clear" w:color="auto" w:fill="70AD47" w:themeFill="accent6"/>
            <w:vAlign w:val="center"/>
          </w:tcPr>
          <w:p w14:paraId="38105689"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auto"/>
            <w:noWrap/>
            <w:vAlign w:val="center"/>
          </w:tcPr>
          <w:p w14:paraId="65D487A1" w14:textId="77777777" w:rsidR="007B7087" w:rsidRPr="00CD58E5" w:rsidRDefault="007B7087" w:rsidP="00626BA6">
            <w:pPr>
              <w:spacing w:after="0" w:line="240" w:lineRule="auto"/>
              <w:jc w:val="center"/>
              <w:rPr>
                <w:rFonts w:ascii="Times New Roman" w:eastAsia="Times New Roman" w:hAnsi="Times New Roman" w:cs="Times New Roman"/>
              </w:rPr>
            </w:pPr>
          </w:p>
        </w:tc>
      </w:tr>
      <w:tr w:rsidR="00CD58E5" w:rsidRPr="00CD58E5" w14:paraId="1FA94BB8" w14:textId="77777777" w:rsidTr="001013F1">
        <w:trPr>
          <w:trHeight w:val="350"/>
          <w:jc w:val="center"/>
        </w:trPr>
        <w:tc>
          <w:tcPr>
            <w:tcW w:w="1349" w:type="dxa"/>
            <w:shd w:val="clear" w:color="auto" w:fill="auto"/>
            <w:vAlign w:val="center"/>
          </w:tcPr>
          <w:p w14:paraId="0CFBAD59" w14:textId="77777777" w:rsidR="007B7087" w:rsidRPr="00CD58E5" w:rsidRDefault="007B7087" w:rsidP="00626BA6">
            <w:pPr>
              <w:spacing w:after="0" w:line="240" w:lineRule="auto"/>
              <w:jc w:val="center"/>
              <w:rPr>
                <w:rFonts w:ascii="Times New Roman" w:eastAsia="Times New Roman" w:hAnsi="Times New Roman" w:cs="Times New Roman"/>
                <w:b/>
                <w:bCs/>
                <w:sz w:val="24"/>
                <w:szCs w:val="24"/>
              </w:rPr>
            </w:pPr>
          </w:p>
        </w:tc>
        <w:tc>
          <w:tcPr>
            <w:tcW w:w="1493" w:type="dxa"/>
            <w:shd w:val="clear" w:color="auto" w:fill="5B9BD5" w:themeFill="accent1"/>
            <w:vAlign w:val="center"/>
          </w:tcPr>
          <w:p w14:paraId="2E35F8C3" w14:textId="77777777" w:rsidR="007B7087" w:rsidRPr="00CD58E5" w:rsidRDefault="007B7087" w:rsidP="00626BA6">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2013</w:t>
            </w:r>
          </w:p>
        </w:tc>
        <w:tc>
          <w:tcPr>
            <w:tcW w:w="3183" w:type="dxa"/>
            <w:shd w:val="clear" w:color="auto" w:fill="5B9BD5" w:themeFill="accent1"/>
            <w:vAlign w:val="center"/>
          </w:tcPr>
          <w:p w14:paraId="67952AFA"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610" w:type="dxa"/>
            <w:shd w:val="clear" w:color="auto" w:fill="5B9BD5" w:themeFill="accent1"/>
            <w:vAlign w:val="center"/>
          </w:tcPr>
          <w:p w14:paraId="609EA65D"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567" w:type="dxa"/>
            <w:shd w:val="clear" w:color="auto" w:fill="5B9BD5" w:themeFill="accent1"/>
            <w:vAlign w:val="center"/>
          </w:tcPr>
          <w:p w14:paraId="41612D0E"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1</w:t>
            </w:r>
          </w:p>
        </w:tc>
        <w:tc>
          <w:tcPr>
            <w:tcW w:w="2547" w:type="dxa"/>
            <w:shd w:val="clear" w:color="auto" w:fill="5B9BD5" w:themeFill="accent1"/>
            <w:vAlign w:val="center"/>
          </w:tcPr>
          <w:p w14:paraId="480A41CF"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auto"/>
            <w:noWrap/>
            <w:vAlign w:val="center"/>
          </w:tcPr>
          <w:p w14:paraId="4C8B863A" w14:textId="77777777" w:rsidR="007B7087" w:rsidRPr="00CD58E5" w:rsidRDefault="007B7087" w:rsidP="00626BA6">
            <w:pPr>
              <w:spacing w:after="0" w:line="240" w:lineRule="auto"/>
              <w:jc w:val="center"/>
              <w:rPr>
                <w:rFonts w:ascii="Times New Roman" w:eastAsia="Times New Roman" w:hAnsi="Times New Roman" w:cs="Times New Roman"/>
              </w:rPr>
            </w:pPr>
          </w:p>
        </w:tc>
      </w:tr>
      <w:tr w:rsidR="00CD58E5" w:rsidRPr="00CD58E5" w14:paraId="70D8E01A" w14:textId="77777777" w:rsidTr="001013F1">
        <w:trPr>
          <w:trHeight w:val="350"/>
          <w:jc w:val="center"/>
        </w:trPr>
        <w:tc>
          <w:tcPr>
            <w:tcW w:w="1349" w:type="dxa"/>
            <w:shd w:val="clear" w:color="auto" w:fill="auto"/>
            <w:vAlign w:val="center"/>
          </w:tcPr>
          <w:p w14:paraId="3CCA93DB" w14:textId="77777777" w:rsidR="007B7087" w:rsidRPr="00CD58E5" w:rsidRDefault="007B7087" w:rsidP="00626BA6">
            <w:pPr>
              <w:spacing w:after="0" w:line="240" w:lineRule="auto"/>
              <w:jc w:val="center"/>
              <w:rPr>
                <w:rFonts w:ascii="Times New Roman" w:eastAsia="Times New Roman" w:hAnsi="Times New Roman" w:cs="Times New Roman"/>
                <w:b/>
                <w:bCs/>
                <w:sz w:val="24"/>
                <w:szCs w:val="24"/>
              </w:rPr>
            </w:pPr>
          </w:p>
        </w:tc>
        <w:tc>
          <w:tcPr>
            <w:tcW w:w="1493" w:type="dxa"/>
            <w:shd w:val="clear" w:color="auto" w:fill="F4B083" w:themeFill="accent2" w:themeFillTint="99"/>
            <w:vAlign w:val="center"/>
          </w:tcPr>
          <w:p w14:paraId="4297135F" w14:textId="77777777" w:rsidR="007B7087" w:rsidRPr="00CD58E5" w:rsidRDefault="007B7087" w:rsidP="00626BA6">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2014</w:t>
            </w:r>
          </w:p>
        </w:tc>
        <w:tc>
          <w:tcPr>
            <w:tcW w:w="3183" w:type="dxa"/>
            <w:shd w:val="clear" w:color="auto" w:fill="F4B083" w:themeFill="accent2" w:themeFillTint="99"/>
            <w:vAlign w:val="center"/>
          </w:tcPr>
          <w:p w14:paraId="38CF030C"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610" w:type="dxa"/>
            <w:shd w:val="clear" w:color="auto" w:fill="F4B083" w:themeFill="accent2" w:themeFillTint="99"/>
            <w:vAlign w:val="center"/>
          </w:tcPr>
          <w:p w14:paraId="78B4AD89"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567" w:type="dxa"/>
            <w:shd w:val="clear" w:color="auto" w:fill="F4B083" w:themeFill="accent2" w:themeFillTint="99"/>
            <w:vAlign w:val="center"/>
          </w:tcPr>
          <w:p w14:paraId="46725A3A"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1</w:t>
            </w:r>
          </w:p>
        </w:tc>
        <w:tc>
          <w:tcPr>
            <w:tcW w:w="2547" w:type="dxa"/>
            <w:shd w:val="clear" w:color="auto" w:fill="F4B083" w:themeFill="accent2" w:themeFillTint="99"/>
            <w:vAlign w:val="center"/>
          </w:tcPr>
          <w:p w14:paraId="2BFC4DD8"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auto"/>
            <w:noWrap/>
            <w:vAlign w:val="center"/>
          </w:tcPr>
          <w:p w14:paraId="09432B18" w14:textId="77777777" w:rsidR="007B7087" w:rsidRPr="00CD58E5" w:rsidRDefault="007B7087" w:rsidP="00626BA6">
            <w:pPr>
              <w:spacing w:after="0" w:line="240" w:lineRule="auto"/>
              <w:jc w:val="center"/>
              <w:rPr>
                <w:rFonts w:ascii="Times New Roman" w:eastAsia="Times New Roman" w:hAnsi="Times New Roman" w:cs="Times New Roman"/>
              </w:rPr>
            </w:pPr>
          </w:p>
        </w:tc>
      </w:tr>
      <w:tr w:rsidR="00CD58E5" w:rsidRPr="00CD58E5" w14:paraId="1FBF851A" w14:textId="77777777" w:rsidTr="001013F1">
        <w:trPr>
          <w:trHeight w:val="350"/>
          <w:jc w:val="center"/>
        </w:trPr>
        <w:tc>
          <w:tcPr>
            <w:tcW w:w="1349" w:type="dxa"/>
            <w:shd w:val="clear" w:color="auto" w:fill="auto"/>
            <w:vAlign w:val="center"/>
          </w:tcPr>
          <w:p w14:paraId="4B1A41FA" w14:textId="77777777" w:rsidR="007B7087" w:rsidRPr="00CD58E5" w:rsidRDefault="007B7087" w:rsidP="007B7087">
            <w:pPr>
              <w:spacing w:after="0" w:line="240" w:lineRule="auto"/>
              <w:jc w:val="center"/>
              <w:rPr>
                <w:rFonts w:ascii="Times New Roman" w:eastAsia="Times New Roman" w:hAnsi="Times New Roman" w:cs="Times New Roman"/>
                <w:b/>
                <w:bCs/>
                <w:sz w:val="24"/>
                <w:szCs w:val="24"/>
              </w:rPr>
            </w:pPr>
          </w:p>
        </w:tc>
        <w:tc>
          <w:tcPr>
            <w:tcW w:w="1493" w:type="dxa"/>
            <w:shd w:val="clear" w:color="auto" w:fill="FFC000"/>
            <w:vAlign w:val="center"/>
          </w:tcPr>
          <w:p w14:paraId="4961E977"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2015</w:t>
            </w:r>
          </w:p>
        </w:tc>
        <w:tc>
          <w:tcPr>
            <w:tcW w:w="3183" w:type="dxa"/>
            <w:shd w:val="clear" w:color="auto" w:fill="FFC000"/>
            <w:vAlign w:val="center"/>
          </w:tcPr>
          <w:p w14:paraId="4C46454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610" w:type="dxa"/>
            <w:shd w:val="clear" w:color="auto" w:fill="FFC000"/>
            <w:vAlign w:val="center"/>
          </w:tcPr>
          <w:p w14:paraId="3EDDC1B0"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567" w:type="dxa"/>
            <w:shd w:val="clear" w:color="auto" w:fill="FFC000"/>
            <w:vAlign w:val="center"/>
          </w:tcPr>
          <w:p w14:paraId="5C5C5C8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1</w:t>
            </w:r>
          </w:p>
        </w:tc>
        <w:tc>
          <w:tcPr>
            <w:tcW w:w="2547" w:type="dxa"/>
            <w:shd w:val="clear" w:color="auto" w:fill="FFC000"/>
            <w:vAlign w:val="center"/>
          </w:tcPr>
          <w:p w14:paraId="5E57380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auto"/>
            <w:noWrap/>
            <w:vAlign w:val="center"/>
          </w:tcPr>
          <w:p w14:paraId="530C73B3" w14:textId="77777777" w:rsidR="007B7087" w:rsidRPr="00CD58E5" w:rsidRDefault="007B7087" w:rsidP="007B7087">
            <w:pPr>
              <w:spacing w:after="0" w:line="240" w:lineRule="auto"/>
              <w:jc w:val="center"/>
              <w:rPr>
                <w:rFonts w:ascii="Times New Roman" w:eastAsia="Times New Roman" w:hAnsi="Times New Roman" w:cs="Times New Roman"/>
              </w:rPr>
            </w:pPr>
          </w:p>
        </w:tc>
      </w:tr>
      <w:tr w:rsidR="00CD58E5" w:rsidRPr="00CD58E5" w14:paraId="0A1C1749" w14:textId="77777777" w:rsidTr="001013F1">
        <w:trPr>
          <w:trHeight w:val="350"/>
          <w:jc w:val="center"/>
        </w:trPr>
        <w:tc>
          <w:tcPr>
            <w:tcW w:w="1349" w:type="dxa"/>
            <w:shd w:val="clear" w:color="auto" w:fill="auto"/>
            <w:vAlign w:val="center"/>
          </w:tcPr>
          <w:p w14:paraId="1161FF94" w14:textId="77777777" w:rsidR="007B7087" w:rsidRPr="00CD58E5" w:rsidRDefault="007B7087" w:rsidP="007B7087">
            <w:pPr>
              <w:spacing w:after="0" w:line="240" w:lineRule="auto"/>
              <w:jc w:val="center"/>
              <w:rPr>
                <w:rFonts w:ascii="Times New Roman" w:eastAsia="Times New Roman" w:hAnsi="Times New Roman" w:cs="Times New Roman"/>
                <w:b/>
                <w:bCs/>
                <w:sz w:val="24"/>
                <w:szCs w:val="24"/>
              </w:rPr>
            </w:pPr>
          </w:p>
        </w:tc>
        <w:tc>
          <w:tcPr>
            <w:tcW w:w="1493" w:type="dxa"/>
            <w:shd w:val="clear" w:color="auto" w:fill="D9D9D9" w:themeFill="background1" w:themeFillShade="D9"/>
            <w:vAlign w:val="center"/>
          </w:tcPr>
          <w:p w14:paraId="77968F07"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2016</w:t>
            </w:r>
          </w:p>
        </w:tc>
        <w:tc>
          <w:tcPr>
            <w:tcW w:w="3183" w:type="dxa"/>
            <w:shd w:val="clear" w:color="auto" w:fill="D9D9D9" w:themeFill="background1" w:themeFillShade="D9"/>
            <w:vAlign w:val="center"/>
          </w:tcPr>
          <w:p w14:paraId="65F9FD92"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610" w:type="dxa"/>
            <w:shd w:val="clear" w:color="auto" w:fill="D9D9D9" w:themeFill="background1" w:themeFillShade="D9"/>
            <w:vAlign w:val="center"/>
          </w:tcPr>
          <w:p w14:paraId="4281B7F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567" w:type="dxa"/>
            <w:shd w:val="clear" w:color="auto" w:fill="D9D9D9" w:themeFill="background1" w:themeFillShade="D9"/>
            <w:vAlign w:val="center"/>
          </w:tcPr>
          <w:p w14:paraId="057B1DC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1</w:t>
            </w:r>
          </w:p>
        </w:tc>
        <w:tc>
          <w:tcPr>
            <w:tcW w:w="2547" w:type="dxa"/>
            <w:shd w:val="clear" w:color="auto" w:fill="D9D9D9" w:themeFill="background1" w:themeFillShade="D9"/>
            <w:vAlign w:val="center"/>
          </w:tcPr>
          <w:p w14:paraId="5F31303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auto"/>
            <w:noWrap/>
            <w:vAlign w:val="center"/>
          </w:tcPr>
          <w:p w14:paraId="7D142D55" w14:textId="77777777" w:rsidR="007B7087" w:rsidRPr="00CD58E5" w:rsidRDefault="007B7087" w:rsidP="007B7087">
            <w:pPr>
              <w:spacing w:after="0" w:line="240" w:lineRule="auto"/>
              <w:jc w:val="center"/>
              <w:rPr>
                <w:rFonts w:ascii="Times New Roman" w:eastAsia="Times New Roman" w:hAnsi="Times New Roman" w:cs="Times New Roman"/>
              </w:rPr>
            </w:pPr>
          </w:p>
        </w:tc>
      </w:tr>
      <w:tr w:rsidR="00CD58E5" w:rsidRPr="00CD58E5" w14:paraId="5E43B3ED" w14:textId="77777777" w:rsidTr="001013F1">
        <w:trPr>
          <w:trHeight w:val="350"/>
          <w:jc w:val="center"/>
        </w:trPr>
        <w:tc>
          <w:tcPr>
            <w:tcW w:w="1349" w:type="dxa"/>
            <w:shd w:val="clear" w:color="auto" w:fill="auto"/>
            <w:vAlign w:val="center"/>
          </w:tcPr>
          <w:p w14:paraId="2E80C660" w14:textId="77777777" w:rsidR="00F7653A" w:rsidRPr="00CD58E5" w:rsidRDefault="00F7653A" w:rsidP="007B7087">
            <w:pPr>
              <w:spacing w:after="0" w:line="240" w:lineRule="auto"/>
              <w:jc w:val="center"/>
              <w:rPr>
                <w:rFonts w:ascii="Times New Roman" w:eastAsia="Times New Roman" w:hAnsi="Times New Roman" w:cs="Times New Roman"/>
                <w:b/>
                <w:bCs/>
                <w:sz w:val="24"/>
                <w:szCs w:val="24"/>
              </w:rPr>
            </w:pPr>
          </w:p>
        </w:tc>
        <w:tc>
          <w:tcPr>
            <w:tcW w:w="1493" w:type="dxa"/>
            <w:shd w:val="clear" w:color="auto" w:fill="D9D9D9" w:themeFill="background1" w:themeFillShade="D9"/>
            <w:vAlign w:val="center"/>
          </w:tcPr>
          <w:p w14:paraId="1D471357" w14:textId="665A677B" w:rsidR="00F7653A" w:rsidRPr="00CD58E5" w:rsidRDefault="00F7653A"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2017</w:t>
            </w:r>
          </w:p>
        </w:tc>
        <w:tc>
          <w:tcPr>
            <w:tcW w:w="3183" w:type="dxa"/>
            <w:shd w:val="clear" w:color="auto" w:fill="D9D9D9" w:themeFill="background1" w:themeFillShade="D9"/>
            <w:vAlign w:val="center"/>
          </w:tcPr>
          <w:p w14:paraId="4ABDA880" w14:textId="3540D877" w:rsidR="00F7653A" w:rsidRPr="00CD58E5" w:rsidRDefault="00F7653A"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610" w:type="dxa"/>
            <w:shd w:val="clear" w:color="auto" w:fill="D9D9D9" w:themeFill="background1" w:themeFillShade="D9"/>
            <w:vAlign w:val="center"/>
          </w:tcPr>
          <w:p w14:paraId="68F623AB" w14:textId="13BD0D99" w:rsidR="00F7653A" w:rsidRPr="00CD58E5" w:rsidRDefault="00F7653A"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567" w:type="dxa"/>
            <w:shd w:val="clear" w:color="auto" w:fill="D9D9D9" w:themeFill="background1" w:themeFillShade="D9"/>
            <w:vAlign w:val="center"/>
          </w:tcPr>
          <w:p w14:paraId="45C349E9" w14:textId="56BF5B2E" w:rsidR="00F7653A" w:rsidRPr="00CD58E5" w:rsidRDefault="00F7653A"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1</w:t>
            </w:r>
          </w:p>
        </w:tc>
        <w:tc>
          <w:tcPr>
            <w:tcW w:w="2547" w:type="dxa"/>
            <w:shd w:val="clear" w:color="auto" w:fill="D9D9D9" w:themeFill="background1" w:themeFillShade="D9"/>
            <w:vAlign w:val="center"/>
          </w:tcPr>
          <w:p w14:paraId="6FF753F9" w14:textId="0619E12F" w:rsidR="00F7653A" w:rsidRPr="00CD58E5" w:rsidRDefault="00F7653A"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auto"/>
            <w:noWrap/>
            <w:vAlign w:val="center"/>
          </w:tcPr>
          <w:p w14:paraId="7E5D599C" w14:textId="77777777" w:rsidR="00F7653A" w:rsidRPr="00CD58E5" w:rsidRDefault="00F7653A" w:rsidP="007B7087">
            <w:pPr>
              <w:spacing w:after="0" w:line="240" w:lineRule="auto"/>
              <w:jc w:val="center"/>
              <w:rPr>
                <w:rFonts w:ascii="Times New Roman" w:eastAsia="Times New Roman" w:hAnsi="Times New Roman" w:cs="Times New Roman"/>
              </w:rPr>
            </w:pPr>
          </w:p>
        </w:tc>
      </w:tr>
      <w:tr w:rsidR="00CD58E5" w:rsidRPr="00CD58E5" w14:paraId="164DEF23" w14:textId="77777777" w:rsidTr="001013F1">
        <w:trPr>
          <w:trHeight w:val="1200"/>
          <w:jc w:val="center"/>
        </w:trPr>
        <w:tc>
          <w:tcPr>
            <w:tcW w:w="1349" w:type="dxa"/>
            <w:shd w:val="clear" w:color="auto" w:fill="auto"/>
            <w:vAlign w:val="center"/>
          </w:tcPr>
          <w:p w14:paraId="72B5F34E" w14:textId="77777777" w:rsidR="007B7087" w:rsidRPr="00CD58E5" w:rsidRDefault="007B7087" w:rsidP="007B7087">
            <w:pPr>
              <w:spacing w:after="0" w:line="240" w:lineRule="auto"/>
              <w:jc w:val="center"/>
              <w:rPr>
                <w:rFonts w:ascii="Times New Roman" w:eastAsia="Times New Roman" w:hAnsi="Times New Roman" w:cs="Times New Roman"/>
                <w:b/>
                <w:bCs/>
                <w:sz w:val="24"/>
                <w:szCs w:val="24"/>
              </w:rPr>
            </w:pPr>
          </w:p>
        </w:tc>
        <w:tc>
          <w:tcPr>
            <w:tcW w:w="1493" w:type="dxa"/>
            <w:shd w:val="clear" w:color="auto" w:fill="auto"/>
            <w:vAlign w:val="center"/>
          </w:tcPr>
          <w:p w14:paraId="4943E27C"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p>
        </w:tc>
        <w:tc>
          <w:tcPr>
            <w:tcW w:w="3183" w:type="dxa"/>
            <w:shd w:val="clear" w:color="000000" w:fill="FFFFFF"/>
            <w:vAlign w:val="center"/>
          </w:tcPr>
          <w:p w14:paraId="4C547F4B"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Are information, studies and assessments addressing climate change, variability and resilience available?</w:t>
            </w:r>
          </w:p>
        </w:tc>
        <w:tc>
          <w:tcPr>
            <w:tcW w:w="2610" w:type="dxa"/>
            <w:shd w:val="clear" w:color="000000" w:fill="FFFFFF"/>
            <w:vAlign w:val="center"/>
          </w:tcPr>
          <w:p w14:paraId="60A44EB0"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 xml:space="preserve">Is the necessary climate change expertise available? </w:t>
            </w:r>
          </w:p>
        </w:tc>
        <w:tc>
          <w:tcPr>
            <w:tcW w:w="2567" w:type="dxa"/>
            <w:shd w:val="clear" w:color="000000" w:fill="FFFFFF"/>
            <w:vAlign w:val="center"/>
          </w:tcPr>
          <w:p w14:paraId="1A6BAC1A"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Do national/sector incentives and legislative policies expressly address climate change and resilience?</w:t>
            </w:r>
          </w:p>
        </w:tc>
        <w:tc>
          <w:tcPr>
            <w:tcW w:w="2547" w:type="dxa"/>
            <w:shd w:val="clear" w:color="000000" w:fill="FFFFFF"/>
            <w:vAlign w:val="center"/>
          </w:tcPr>
          <w:p w14:paraId="2FB62615"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Does the government/sector participate in the coordination mechanism?</w:t>
            </w:r>
          </w:p>
        </w:tc>
        <w:tc>
          <w:tcPr>
            <w:tcW w:w="236" w:type="dxa"/>
            <w:shd w:val="clear" w:color="auto" w:fill="auto"/>
            <w:noWrap/>
            <w:vAlign w:val="center"/>
          </w:tcPr>
          <w:p w14:paraId="79DFB5CA" w14:textId="77777777" w:rsidR="007B7087" w:rsidRPr="00CD58E5" w:rsidRDefault="007B7087" w:rsidP="007B7087">
            <w:pPr>
              <w:spacing w:after="0" w:line="240" w:lineRule="auto"/>
              <w:jc w:val="center"/>
              <w:rPr>
                <w:rFonts w:ascii="Times New Roman" w:eastAsia="Times New Roman" w:hAnsi="Times New Roman" w:cs="Times New Roman"/>
              </w:rPr>
            </w:pPr>
          </w:p>
        </w:tc>
      </w:tr>
      <w:tr w:rsidR="00CD58E5" w:rsidRPr="00CD58E5" w14:paraId="11FCB342" w14:textId="77777777" w:rsidTr="001013F1">
        <w:trPr>
          <w:trHeight w:val="1200"/>
          <w:jc w:val="center"/>
        </w:trPr>
        <w:tc>
          <w:tcPr>
            <w:tcW w:w="1349" w:type="dxa"/>
            <w:vMerge w:val="restart"/>
            <w:shd w:val="clear" w:color="auto" w:fill="auto"/>
            <w:vAlign w:val="center"/>
            <w:hideMark/>
          </w:tcPr>
          <w:p w14:paraId="46DBC2CB" w14:textId="77777777" w:rsidR="007B7087" w:rsidRPr="00CD58E5" w:rsidRDefault="007B7087" w:rsidP="007B7087">
            <w:pPr>
              <w:spacing w:after="0" w:line="240" w:lineRule="auto"/>
              <w:jc w:val="center"/>
              <w:rPr>
                <w:rFonts w:ascii="Times New Roman" w:eastAsia="Times New Roman" w:hAnsi="Times New Roman" w:cs="Times New Roman"/>
                <w:b/>
                <w:bCs/>
                <w:sz w:val="24"/>
                <w:szCs w:val="24"/>
              </w:rPr>
            </w:pPr>
            <w:r w:rsidRPr="00CD58E5">
              <w:rPr>
                <w:rFonts w:ascii="Times New Roman" w:eastAsia="Times New Roman" w:hAnsi="Times New Roman" w:cs="Times New Roman"/>
                <w:b/>
                <w:bCs/>
                <w:sz w:val="24"/>
                <w:szCs w:val="24"/>
              </w:rPr>
              <w:t>Criteria:</w:t>
            </w:r>
          </w:p>
        </w:tc>
        <w:tc>
          <w:tcPr>
            <w:tcW w:w="1493" w:type="dxa"/>
            <w:shd w:val="clear" w:color="auto" w:fill="auto"/>
            <w:vAlign w:val="center"/>
            <w:hideMark/>
          </w:tcPr>
          <w:p w14:paraId="77CCBE9C"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0</w:t>
            </w:r>
          </w:p>
        </w:tc>
        <w:tc>
          <w:tcPr>
            <w:tcW w:w="3183" w:type="dxa"/>
            <w:shd w:val="clear" w:color="000000" w:fill="FFFFFF"/>
            <w:vAlign w:val="center"/>
            <w:hideMark/>
          </w:tcPr>
          <w:p w14:paraId="04B950D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information, studies and assessments are available</w:t>
            </w:r>
          </w:p>
        </w:tc>
        <w:tc>
          <w:tcPr>
            <w:tcW w:w="2610" w:type="dxa"/>
            <w:shd w:val="clear" w:color="000000" w:fill="FFFFFF"/>
            <w:vAlign w:val="center"/>
            <w:hideMark/>
          </w:tcPr>
          <w:p w14:paraId="545F572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climate change expertise available to the sector</w:t>
            </w:r>
          </w:p>
        </w:tc>
        <w:tc>
          <w:tcPr>
            <w:tcW w:w="2567" w:type="dxa"/>
            <w:shd w:val="clear" w:color="000000" w:fill="FFFFFF"/>
            <w:vAlign w:val="center"/>
            <w:hideMark/>
          </w:tcPr>
          <w:p w14:paraId="689EF6C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National incentives and legislative policies do not address climate change and climate resilience</w:t>
            </w:r>
          </w:p>
        </w:tc>
        <w:tc>
          <w:tcPr>
            <w:tcW w:w="2547" w:type="dxa"/>
            <w:shd w:val="clear" w:color="000000" w:fill="FFFFFF"/>
            <w:vAlign w:val="center"/>
            <w:hideMark/>
          </w:tcPr>
          <w:p w14:paraId="356D8C4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government agencies participate</w:t>
            </w:r>
          </w:p>
        </w:tc>
        <w:tc>
          <w:tcPr>
            <w:tcW w:w="236" w:type="dxa"/>
            <w:shd w:val="clear" w:color="auto" w:fill="auto"/>
            <w:noWrap/>
            <w:vAlign w:val="center"/>
            <w:hideMark/>
          </w:tcPr>
          <w:p w14:paraId="46AA654A"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4B9B9E77" w14:textId="77777777" w:rsidTr="001013F1">
        <w:trPr>
          <w:trHeight w:val="2400"/>
          <w:jc w:val="center"/>
        </w:trPr>
        <w:tc>
          <w:tcPr>
            <w:tcW w:w="1349" w:type="dxa"/>
            <w:vMerge/>
            <w:vAlign w:val="center"/>
            <w:hideMark/>
          </w:tcPr>
          <w:p w14:paraId="2675A99E"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493" w:type="dxa"/>
            <w:shd w:val="clear" w:color="auto" w:fill="auto"/>
            <w:vAlign w:val="center"/>
            <w:hideMark/>
          </w:tcPr>
          <w:p w14:paraId="0AF8E68C"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1-2</w:t>
            </w:r>
          </w:p>
        </w:tc>
        <w:tc>
          <w:tcPr>
            <w:tcW w:w="3183" w:type="dxa"/>
            <w:shd w:val="clear" w:color="000000" w:fill="FFFFFF"/>
            <w:vAlign w:val="center"/>
            <w:hideMark/>
          </w:tcPr>
          <w:p w14:paraId="09B13BAA"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Limited information, studies, assessments for key areas are available, especially long term data sets </w:t>
            </w:r>
          </w:p>
        </w:tc>
        <w:tc>
          <w:tcPr>
            <w:tcW w:w="2610" w:type="dxa"/>
            <w:shd w:val="clear" w:color="000000" w:fill="FFFFFF"/>
            <w:vAlign w:val="center"/>
            <w:hideMark/>
          </w:tcPr>
          <w:p w14:paraId="6F4AA21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Climate change expertise available for support/advice from within focal point agency (Sustainable Development Division) </w:t>
            </w:r>
          </w:p>
        </w:tc>
        <w:tc>
          <w:tcPr>
            <w:tcW w:w="2567" w:type="dxa"/>
            <w:vMerge w:val="restart"/>
            <w:shd w:val="clear" w:color="000000" w:fill="FFFFFF"/>
            <w:vAlign w:val="center"/>
            <w:hideMark/>
          </w:tcPr>
          <w:p w14:paraId="1D38B162"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national incentives and legislative policies expressly address climate change and climate resilience</w:t>
            </w:r>
          </w:p>
        </w:tc>
        <w:tc>
          <w:tcPr>
            <w:tcW w:w="2547" w:type="dxa"/>
            <w:vMerge w:val="restart"/>
            <w:shd w:val="clear" w:color="000000" w:fill="FFFFFF"/>
            <w:vAlign w:val="center"/>
            <w:hideMark/>
          </w:tcPr>
          <w:p w14:paraId="22F9C77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government agencies participate</w:t>
            </w:r>
          </w:p>
        </w:tc>
        <w:tc>
          <w:tcPr>
            <w:tcW w:w="236" w:type="dxa"/>
            <w:shd w:val="clear" w:color="auto" w:fill="auto"/>
            <w:noWrap/>
            <w:vAlign w:val="center"/>
            <w:hideMark/>
          </w:tcPr>
          <w:p w14:paraId="6365989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55A6D8E7" w14:textId="77777777" w:rsidTr="001013F1">
        <w:trPr>
          <w:trHeight w:val="1800"/>
          <w:jc w:val="center"/>
        </w:trPr>
        <w:tc>
          <w:tcPr>
            <w:tcW w:w="1349" w:type="dxa"/>
            <w:vMerge/>
            <w:vAlign w:val="center"/>
            <w:hideMark/>
          </w:tcPr>
          <w:p w14:paraId="2C1B0B41"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493" w:type="dxa"/>
            <w:shd w:val="clear" w:color="auto" w:fill="auto"/>
            <w:vAlign w:val="center"/>
            <w:hideMark/>
          </w:tcPr>
          <w:p w14:paraId="248B9628"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3-4</w:t>
            </w:r>
          </w:p>
        </w:tc>
        <w:tc>
          <w:tcPr>
            <w:tcW w:w="3183" w:type="dxa"/>
            <w:shd w:val="clear" w:color="000000" w:fill="FFFFFF"/>
            <w:vAlign w:val="center"/>
            <w:hideMark/>
          </w:tcPr>
          <w:p w14:paraId="1A0C325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While there are still limitations regarding long term data sets, accessibility to existing information and usability of information, studies and assessments conducted over the last decade or so are available</w:t>
            </w:r>
          </w:p>
        </w:tc>
        <w:tc>
          <w:tcPr>
            <w:tcW w:w="2610" w:type="dxa"/>
            <w:shd w:val="clear" w:color="000000" w:fill="FFFFFF"/>
            <w:vAlign w:val="center"/>
            <w:hideMark/>
          </w:tcPr>
          <w:p w14:paraId="60F3AA6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Initiatives being undertaken to improve availability of expertise in the sector is highly inadequate</w:t>
            </w:r>
          </w:p>
        </w:tc>
        <w:tc>
          <w:tcPr>
            <w:tcW w:w="2567" w:type="dxa"/>
            <w:vMerge/>
            <w:vAlign w:val="center"/>
            <w:hideMark/>
          </w:tcPr>
          <w:p w14:paraId="7EDC8B0D" w14:textId="77777777" w:rsidR="007B7087" w:rsidRPr="00CD58E5" w:rsidRDefault="007B7087" w:rsidP="007B7087">
            <w:pPr>
              <w:spacing w:after="0" w:line="240" w:lineRule="auto"/>
              <w:rPr>
                <w:rFonts w:ascii="Times New Roman" w:eastAsia="Times New Roman" w:hAnsi="Times New Roman" w:cs="Times New Roman"/>
              </w:rPr>
            </w:pPr>
          </w:p>
        </w:tc>
        <w:tc>
          <w:tcPr>
            <w:tcW w:w="2547" w:type="dxa"/>
            <w:vMerge/>
            <w:vAlign w:val="center"/>
            <w:hideMark/>
          </w:tcPr>
          <w:p w14:paraId="6DCF71EC" w14:textId="77777777" w:rsidR="007B7087" w:rsidRPr="00CD58E5" w:rsidRDefault="007B7087" w:rsidP="007B7087">
            <w:pPr>
              <w:spacing w:after="0" w:line="240" w:lineRule="auto"/>
              <w:rPr>
                <w:rFonts w:ascii="Times New Roman" w:eastAsia="Times New Roman" w:hAnsi="Times New Roman" w:cs="Times New Roman"/>
              </w:rPr>
            </w:pPr>
          </w:p>
        </w:tc>
        <w:tc>
          <w:tcPr>
            <w:tcW w:w="236" w:type="dxa"/>
            <w:shd w:val="clear" w:color="auto" w:fill="auto"/>
            <w:noWrap/>
            <w:vAlign w:val="center"/>
            <w:hideMark/>
          </w:tcPr>
          <w:p w14:paraId="4A5262D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6439B0F6" w14:textId="77777777" w:rsidTr="001013F1">
        <w:trPr>
          <w:trHeight w:val="3000"/>
          <w:jc w:val="center"/>
        </w:trPr>
        <w:tc>
          <w:tcPr>
            <w:tcW w:w="1349" w:type="dxa"/>
            <w:vMerge/>
            <w:vAlign w:val="center"/>
            <w:hideMark/>
          </w:tcPr>
          <w:p w14:paraId="7CDBE6FD"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493" w:type="dxa"/>
            <w:shd w:val="clear" w:color="auto" w:fill="auto"/>
            <w:vAlign w:val="center"/>
            <w:hideMark/>
          </w:tcPr>
          <w:p w14:paraId="1B396648"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5-7</w:t>
            </w:r>
          </w:p>
        </w:tc>
        <w:tc>
          <w:tcPr>
            <w:tcW w:w="3183" w:type="dxa"/>
            <w:shd w:val="clear" w:color="000000" w:fill="FFFFFF"/>
            <w:vAlign w:val="center"/>
            <w:hideMark/>
          </w:tcPr>
          <w:p w14:paraId="0415A11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Available studies and assessments are sometimes used to inform intervention designs and decision making.</w:t>
            </w:r>
          </w:p>
        </w:tc>
        <w:tc>
          <w:tcPr>
            <w:tcW w:w="2610" w:type="dxa"/>
            <w:shd w:val="clear" w:color="000000" w:fill="FFFFFF"/>
            <w:vAlign w:val="center"/>
            <w:hideMark/>
          </w:tcPr>
          <w:p w14:paraId="4CD0B28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level of expertise is available in the sector</w:t>
            </w:r>
          </w:p>
        </w:tc>
        <w:tc>
          <w:tcPr>
            <w:tcW w:w="2567" w:type="dxa"/>
            <w:shd w:val="clear" w:color="000000" w:fill="FFFFFF"/>
            <w:vAlign w:val="center"/>
            <w:hideMark/>
          </w:tcPr>
          <w:p w14:paraId="7D5E15C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change and climate resilience are incorporated into most relevant national incentives and legislative policies (including those relating to lead economic sectors: tourism and agriculture)</w:t>
            </w:r>
          </w:p>
        </w:tc>
        <w:tc>
          <w:tcPr>
            <w:tcW w:w="2547" w:type="dxa"/>
            <w:shd w:val="clear" w:color="000000" w:fill="FFFFFF"/>
            <w:vAlign w:val="center"/>
            <w:hideMark/>
          </w:tcPr>
          <w:p w14:paraId="1D771FC2"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All key government agencies participate (environmental, social and economic sectors)</w:t>
            </w:r>
          </w:p>
        </w:tc>
        <w:tc>
          <w:tcPr>
            <w:tcW w:w="236" w:type="dxa"/>
            <w:shd w:val="clear" w:color="auto" w:fill="auto"/>
            <w:noWrap/>
            <w:vAlign w:val="center"/>
            <w:hideMark/>
          </w:tcPr>
          <w:p w14:paraId="7E0A17A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3026B96B" w14:textId="77777777" w:rsidTr="001013F1">
        <w:trPr>
          <w:trHeight w:val="1470"/>
          <w:jc w:val="center"/>
        </w:trPr>
        <w:tc>
          <w:tcPr>
            <w:tcW w:w="1349" w:type="dxa"/>
            <w:vMerge/>
            <w:vAlign w:val="center"/>
            <w:hideMark/>
          </w:tcPr>
          <w:p w14:paraId="1446CB2D"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493" w:type="dxa"/>
            <w:vMerge w:val="restart"/>
            <w:shd w:val="clear" w:color="auto" w:fill="auto"/>
            <w:vAlign w:val="center"/>
            <w:hideMark/>
          </w:tcPr>
          <w:p w14:paraId="7AED2FD9"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5-10</w:t>
            </w:r>
          </w:p>
        </w:tc>
        <w:tc>
          <w:tcPr>
            <w:tcW w:w="3183" w:type="dxa"/>
            <w:vMerge w:val="restart"/>
            <w:shd w:val="clear" w:color="000000" w:fill="FFFFFF"/>
            <w:vAlign w:val="center"/>
            <w:hideMark/>
          </w:tcPr>
          <w:p w14:paraId="7851820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Relevant information is available for the sector; and studies and assessments have been conducted as needed for the sector</w:t>
            </w:r>
          </w:p>
        </w:tc>
        <w:tc>
          <w:tcPr>
            <w:tcW w:w="2610" w:type="dxa"/>
            <w:vMerge w:val="restart"/>
            <w:shd w:val="clear" w:color="000000" w:fill="FFFFFF"/>
            <w:vAlign w:val="center"/>
            <w:hideMark/>
          </w:tcPr>
          <w:p w14:paraId="69F5490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All required climate change expertise available</w:t>
            </w:r>
          </w:p>
        </w:tc>
        <w:tc>
          <w:tcPr>
            <w:tcW w:w="2567" w:type="dxa"/>
            <w:vMerge w:val="restart"/>
            <w:shd w:val="clear" w:color="000000" w:fill="FFFFFF"/>
            <w:vAlign w:val="center"/>
            <w:hideMark/>
          </w:tcPr>
          <w:p w14:paraId="01FFD50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change and climate resilience are incorporated into all relevant incentives and legislative policies</w:t>
            </w:r>
          </w:p>
        </w:tc>
        <w:tc>
          <w:tcPr>
            <w:tcW w:w="2547" w:type="dxa"/>
            <w:vMerge w:val="restart"/>
            <w:shd w:val="clear" w:color="000000" w:fill="FFFFFF"/>
            <w:vAlign w:val="center"/>
            <w:hideMark/>
          </w:tcPr>
          <w:p w14:paraId="4E9C69E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All key government agencies participate</w:t>
            </w:r>
          </w:p>
        </w:tc>
        <w:tc>
          <w:tcPr>
            <w:tcW w:w="236" w:type="dxa"/>
            <w:shd w:val="clear" w:color="auto" w:fill="auto"/>
            <w:noWrap/>
            <w:vAlign w:val="center"/>
            <w:hideMark/>
          </w:tcPr>
          <w:p w14:paraId="619870A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318D73CC" w14:textId="77777777" w:rsidTr="001013F1">
        <w:trPr>
          <w:trHeight w:val="1140"/>
          <w:jc w:val="center"/>
        </w:trPr>
        <w:tc>
          <w:tcPr>
            <w:tcW w:w="1349" w:type="dxa"/>
            <w:vMerge/>
            <w:vAlign w:val="center"/>
            <w:hideMark/>
          </w:tcPr>
          <w:p w14:paraId="58A41649"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493" w:type="dxa"/>
            <w:vMerge/>
            <w:vAlign w:val="center"/>
            <w:hideMark/>
          </w:tcPr>
          <w:p w14:paraId="29F7D53F" w14:textId="77777777" w:rsidR="007B7087" w:rsidRPr="00CD58E5" w:rsidRDefault="007B7087" w:rsidP="007B7087">
            <w:pPr>
              <w:spacing w:after="0" w:line="240" w:lineRule="auto"/>
              <w:rPr>
                <w:rFonts w:ascii="Times New Roman" w:eastAsia="Times New Roman" w:hAnsi="Times New Roman" w:cs="Times New Roman"/>
                <w:sz w:val="24"/>
                <w:szCs w:val="24"/>
              </w:rPr>
            </w:pPr>
          </w:p>
        </w:tc>
        <w:tc>
          <w:tcPr>
            <w:tcW w:w="3183" w:type="dxa"/>
            <w:vMerge/>
            <w:vAlign w:val="center"/>
            <w:hideMark/>
          </w:tcPr>
          <w:p w14:paraId="23BCACDA" w14:textId="77777777" w:rsidR="007B7087" w:rsidRPr="00CD58E5" w:rsidRDefault="007B7087" w:rsidP="007B7087">
            <w:pPr>
              <w:spacing w:after="0" w:line="240" w:lineRule="auto"/>
              <w:rPr>
                <w:rFonts w:ascii="Times New Roman" w:eastAsia="Times New Roman" w:hAnsi="Times New Roman" w:cs="Times New Roman"/>
              </w:rPr>
            </w:pPr>
          </w:p>
        </w:tc>
        <w:tc>
          <w:tcPr>
            <w:tcW w:w="2610" w:type="dxa"/>
            <w:vMerge/>
            <w:vAlign w:val="center"/>
            <w:hideMark/>
          </w:tcPr>
          <w:p w14:paraId="183FEE4E" w14:textId="77777777" w:rsidR="007B7087" w:rsidRPr="00CD58E5" w:rsidRDefault="007B7087" w:rsidP="007B7087">
            <w:pPr>
              <w:spacing w:after="0" w:line="240" w:lineRule="auto"/>
              <w:rPr>
                <w:rFonts w:ascii="Times New Roman" w:eastAsia="Times New Roman" w:hAnsi="Times New Roman" w:cs="Times New Roman"/>
              </w:rPr>
            </w:pPr>
          </w:p>
        </w:tc>
        <w:tc>
          <w:tcPr>
            <w:tcW w:w="2567" w:type="dxa"/>
            <w:vMerge/>
            <w:vAlign w:val="center"/>
            <w:hideMark/>
          </w:tcPr>
          <w:p w14:paraId="67A5E845" w14:textId="77777777" w:rsidR="007B7087" w:rsidRPr="00CD58E5" w:rsidRDefault="007B7087" w:rsidP="007B7087">
            <w:pPr>
              <w:spacing w:after="0" w:line="240" w:lineRule="auto"/>
              <w:rPr>
                <w:rFonts w:ascii="Times New Roman" w:eastAsia="Times New Roman" w:hAnsi="Times New Roman" w:cs="Times New Roman"/>
              </w:rPr>
            </w:pPr>
          </w:p>
        </w:tc>
        <w:tc>
          <w:tcPr>
            <w:tcW w:w="2547" w:type="dxa"/>
            <w:vMerge/>
            <w:vAlign w:val="center"/>
            <w:hideMark/>
          </w:tcPr>
          <w:p w14:paraId="62CC9946" w14:textId="77777777" w:rsidR="007B7087" w:rsidRPr="00CD58E5" w:rsidRDefault="007B7087" w:rsidP="007B7087">
            <w:pPr>
              <w:spacing w:after="0" w:line="240" w:lineRule="auto"/>
              <w:rPr>
                <w:rFonts w:ascii="Times New Roman" w:eastAsia="Times New Roman" w:hAnsi="Times New Roman" w:cs="Times New Roman"/>
              </w:rPr>
            </w:pPr>
          </w:p>
        </w:tc>
        <w:tc>
          <w:tcPr>
            <w:tcW w:w="236" w:type="dxa"/>
            <w:shd w:val="clear" w:color="auto" w:fill="auto"/>
            <w:noWrap/>
            <w:vAlign w:val="center"/>
            <w:hideMark/>
          </w:tcPr>
          <w:p w14:paraId="5E20F61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bl>
    <w:p w14:paraId="1AA02FBB" w14:textId="77777777" w:rsidR="007B7087" w:rsidRPr="00CD58E5" w:rsidRDefault="007B7087" w:rsidP="00BE143C">
      <w:r w:rsidRPr="00CD58E5">
        <w:br w:type="page"/>
      </w: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493"/>
        <w:gridCol w:w="4027"/>
        <w:gridCol w:w="2041"/>
        <w:gridCol w:w="2293"/>
        <w:gridCol w:w="2545"/>
        <w:gridCol w:w="236"/>
      </w:tblGrid>
      <w:tr w:rsidR="00CD58E5" w:rsidRPr="00CD58E5" w14:paraId="579399A0" w14:textId="77777777" w:rsidTr="0039272C">
        <w:trPr>
          <w:trHeight w:val="315"/>
          <w:jc w:val="center"/>
        </w:trPr>
        <w:tc>
          <w:tcPr>
            <w:tcW w:w="13985" w:type="dxa"/>
            <w:gridSpan w:val="7"/>
            <w:shd w:val="clear" w:color="auto" w:fill="FFC000"/>
            <w:hideMark/>
          </w:tcPr>
          <w:p w14:paraId="0E53CB83" w14:textId="77777777" w:rsidR="007B7087" w:rsidRPr="00CD58E5" w:rsidRDefault="007B7087" w:rsidP="007B7087">
            <w:pPr>
              <w:spacing w:after="0" w:line="240" w:lineRule="auto"/>
              <w:jc w:val="center"/>
              <w:rPr>
                <w:rFonts w:ascii="Times New Roman" w:eastAsia="Times New Roman" w:hAnsi="Times New Roman" w:cs="Times New Roman"/>
                <w:b/>
                <w:bCs/>
                <w:sz w:val="28"/>
                <w:szCs w:val="28"/>
              </w:rPr>
            </w:pPr>
            <w:r w:rsidRPr="00CD58E5">
              <w:rPr>
                <w:rFonts w:ascii="Times New Roman" w:eastAsia="Times New Roman" w:hAnsi="Times New Roman" w:cs="Times New Roman"/>
                <w:b/>
                <w:bCs/>
                <w:sz w:val="28"/>
                <w:szCs w:val="28"/>
              </w:rPr>
              <w:lastRenderedPageBreak/>
              <w:t>PPCR Core Indicator 2:</w:t>
            </w:r>
          </w:p>
          <w:p w14:paraId="3FB32B5E" w14:textId="77777777" w:rsidR="007B7087" w:rsidRPr="00CD58E5" w:rsidRDefault="007B7087" w:rsidP="007B7087">
            <w:pPr>
              <w:spacing w:after="0" w:line="240" w:lineRule="auto"/>
              <w:jc w:val="center"/>
              <w:rPr>
                <w:rFonts w:ascii="Times New Roman" w:eastAsia="Times New Roman" w:hAnsi="Times New Roman" w:cs="Times New Roman"/>
                <w:b/>
                <w:bCs/>
                <w:sz w:val="28"/>
                <w:szCs w:val="28"/>
              </w:rPr>
            </w:pPr>
            <w:r w:rsidRPr="00CD58E5">
              <w:rPr>
                <w:rFonts w:ascii="Times New Roman" w:eastAsia="Times New Roman" w:hAnsi="Times New Roman" w:cs="Times New Roman"/>
                <w:b/>
                <w:bCs/>
                <w:sz w:val="28"/>
                <w:szCs w:val="28"/>
              </w:rPr>
              <w:t>Evidence of strengthened government capacity and coordination mechanism to mainstream climate resilience in the Marine/Coastal (including Fisheries) Sector</w:t>
            </w:r>
          </w:p>
        </w:tc>
      </w:tr>
      <w:tr w:rsidR="00CD58E5" w:rsidRPr="00CD58E5" w14:paraId="5EF9A0D4" w14:textId="77777777" w:rsidTr="0039272C">
        <w:trPr>
          <w:trHeight w:val="323"/>
          <w:jc w:val="center"/>
        </w:trPr>
        <w:tc>
          <w:tcPr>
            <w:tcW w:w="1350" w:type="dxa"/>
            <w:shd w:val="clear" w:color="auto" w:fill="70AD47" w:themeFill="accent6"/>
            <w:vAlign w:val="center"/>
          </w:tcPr>
          <w:p w14:paraId="54797F38" w14:textId="77777777" w:rsidR="007B7087" w:rsidRPr="00CD58E5" w:rsidRDefault="007B7087" w:rsidP="00626BA6">
            <w:pPr>
              <w:spacing w:after="0" w:line="240" w:lineRule="auto"/>
              <w:jc w:val="center"/>
              <w:rPr>
                <w:rFonts w:ascii="Times New Roman" w:eastAsia="Times New Roman" w:hAnsi="Times New Roman" w:cs="Times New Roman"/>
                <w:b/>
                <w:bCs/>
                <w:sz w:val="24"/>
                <w:szCs w:val="24"/>
              </w:rPr>
            </w:pPr>
            <w:r w:rsidRPr="00CD58E5">
              <w:rPr>
                <w:rFonts w:ascii="Times New Roman" w:eastAsia="Times New Roman" w:hAnsi="Times New Roman" w:cs="Times New Roman"/>
                <w:b/>
                <w:sz w:val="24"/>
                <w:szCs w:val="24"/>
              </w:rPr>
              <w:t>Baseline</w:t>
            </w:r>
          </w:p>
        </w:tc>
        <w:tc>
          <w:tcPr>
            <w:tcW w:w="1493" w:type="dxa"/>
            <w:shd w:val="clear" w:color="auto" w:fill="70AD47" w:themeFill="accent6"/>
            <w:vAlign w:val="center"/>
          </w:tcPr>
          <w:p w14:paraId="541256FE" w14:textId="77777777" w:rsidR="007B7087" w:rsidRPr="00CD58E5" w:rsidRDefault="007B7087" w:rsidP="00626BA6">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2012</w:t>
            </w:r>
          </w:p>
        </w:tc>
        <w:tc>
          <w:tcPr>
            <w:tcW w:w="4027" w:type="dxa"/>
            <w:shd w:val="clear" w:color="auto" w:fill="70AD47" w:themeFill="accent6"/>
            <w:vAlign w:val="center"/>
          </w:tcPr>
          <w:p w14:paraId="5EA02B55"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041" w:type="dxa"/>
            <w:shd w:val="clear" w:color="auto" w:fill="70AD47" w:themeFill="accent6"/>
            <w:vAlign w:val="center"/>
          </w:tcPr>
          <w:p w14:paraId="41AB4CA5"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293" w:type="dxa"/>
            <w:shd w:val="clear" w:color="auto" w:fill="70AD47" w:themeFill="accent6"/>
            <w:vAlign w:val="center"/>
          </w:tcPr>
          <w:p w14:paraId="63A83DF1"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c>
          <w:tcPr>
            <w:tcW w:w="2545" w:type="dxa"/>
            <w:shd w:val="clear" w:color="auto" w:fill="70AD47" w:themeFill="accent6"/>
            <w:vAlign w:val="center"/>
          </w:tcPr>
          <w:p w14:paraId="485D24E3"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70AD47" w:themeFill="accent6"/>
            <w:noWrap/>
            <w:vAlign w:val="center"/>
          </w:tcPr>
          <w:p w14:paraId="385CE63E" w14:textId="77777777" w:rsidR="007B7087" w:rsidRPr="00CD58E5" w:rsidRDefault="007B7087" w:rsidP="00626BA6">
            <w:pPr>
              <w:spacing w:after="0" w:line="240" w:lineRule="auto"/>
              <w:jc w:val="center"/>
              <w:rPr>
                <w:rFonts w:ascii="Times New Roman" w:eastAsia="Times New Roman" w:hAnsi="Times New Roman" w:cs="Times New Roman"/>
              </w:rPr>
            </w:pPr>
          </w:p>
        </w:tc>
      </w:tr>
      <w:tr w:rsidR="00CD58E5" w:rsidRPr="00CD58E5" w14:paraId="57FD5C38" w14:textId="77777777" w:rsidTr="0039272C">
        <w:trPr>
          <w:trHeight w:val="260"/>
          <w:jc w:val="center"/>
        </w:trPr>
        <w:tc>
          <w:tcPr>
            <w:tcW w:w="1350" w:type="dxa"/>
            <w:shd w:val="clear" w:color="auto" w:fill="00B0F0"/>
            <w:vAlign w:val="center"/>
          </w:tcPr>
          <w:p w14:paraId="299BC9B9" w14:textId="77777777" w:rsidR="007B7087" w:rsidRPr="00CD58E5" w:rsidRDefault="007B7087" w:rsidP="00626BA6">
            <w:pPr>
              <w:spacing w:after="0" w:line="240" w:lineRule="auto"/>
              <w:jc w:val="center"/>
              <w:rPr>
                <w:rFonts w:ascii="Times New Roman" w:eastAsia="Times New Roman" w:hAnsi="Times New Roman" w:cs="Times New Roman"/>
                <w:b/>
                <w:bCs/>
                <w:sz w:val="24"/>
                <w:szCs w:val="24"/>
              </w:rPr>
            </w:pPr>
          </w:p>
        </w:tc>
        <w:tc>
          <w:tcPr>
            <w:tcW w:w="1493" w:type="dxa"/>
            <w:shd w:val="clear" w:color="auto" w:fill="00B0F0"/>
            <w:vAlign w:val="center"/>
          </w:tcPr>
          <w:p w14:paraId="5896767A" w14:textId="77777777" w:rsidR="007B7087" w:rsidRPr="00CD58E5" w:rsidRDefault="007B7087" w:rsidP="00626BA6">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2013</w:t>
            </w:r>
          </w:p>
        </w:tc>
        <w:tc>
          <w:tcPr>
            <w:tcW w:w="4027" w:type="dxa"/>
            <w:shd w:val="clear" w:color="auto" w:fill="00B0F0"/>
            <w:vAlign w:val="center"/>
          </w:tcPr>
          <w:p w14:paraId="1F4C0FF9"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041" w:type="dxa"/>
            <w:shd w:val="clear" w:color="auto" w:fill="00B0F0"/>
            <w:vAlign w:val="center"/>
          </w:tcPr>
          <w:p w14:paraId="440D7B47"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293" w:type="dxa"/>
            <w:shd w:val="clear" w:color="auto" w:fill="00B0F0"/>
            <w:vAlign w:val="center"/>
          </w:tcPr>
          <w:p w14:paraId="543F38FF"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c>
          <w:tcPr>
            <w:tcW w:w="2545" w:type="dxa"/>
            <w:shd w:val="clear" w:color="auto" w:fill="00B0F0"/>
            <w:vAlign w:val="center"/>
          </w:tcPr>
          <w:p w14:paraId="187A5F30"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00B0F0"/>
            <w:noWrap/>
            <w:vAlign w:val="center"/>
          </w:tcPr>
          <w:p w14:paraId="29A27208" w14:textId="77777777" w:rsidR="007B7087" w:rsidRPr="00CD58E5" w:rsidRDefault="007B7087" w:rsidP="00626BA6">
            <w:pPr>
              <w:spacing w:after="0" w:line="240" w:lineRule="auto"/>
              <w:jc w:val="center"/>
              <w:rPr>
                <w:rFonts w:ascii="Times New Roman" w:eastAsia="Times New Roman" w:hAnsi="Times New Roman" w:cs="Times New Roman"/>
              </w:rPr>
            </w:pPr>
          </w:p>
        </w:tc>
      </w:tr>
      <w:tr w:rsidR="00CD58E5" w:rsidRPr="00CD58E5" w14:paraId="5994D61D" w14:textId="77777777" w:rsidTr="0039272C">
        <w:trPr>
          <w:trHeight w:val="260"/>
          <w:jc w:val="center"/>
        </w:trPr>
        <w:tc>
          <w:tcPr>
            <w:tcW w:w="1350" w:type="dxa"/>
            <w:shd w:val="clear" w:color="auto" w:fill="F4B083" w:themeFill="accent2" w:themeFillTint="99"/>
            <w:vAlign w:val="center"/>
          </w:tcPr>
          <w:p w14:paraId="2DC7BCD7" w14:textId="77777777" w:rsidR="007B7087" w:rsidRPr="00CD58E5" w:rsidRDefault="007B7087" w:rsidP="00626BA6">
            <w:pPr>
              <w:spacing w:after="0" w:line="240" w:lineRule="auto"/>
              <w:jc w:val="center"/>
              <w:rPr>
                <w:rFonts w:ascii="Times New Roman" w:eastAsia="Times New Roman" w:hAnsi="Times New Roman" w:cs="Times New Roman"/>
                <w:b/>
                <w:bCs/>
                <w:sz w:val="24"/>
                <w:szCs w:val="24"/>
              </w:rPr>
            </w:pPr>
          </w:p>
        </w:tc>
        <w:tc>
          <w:tcPr>
            <w:tcW w:w="1493" w:type="dxa"/>
            <w:shd w:val="clear" w:color="auto" w:fill="F4B083" w:themeFill="accent2" w:themeFillTint="99"/>
            <w:vAlign w:val="center"/>
          </w:tcPr>
          <w:p w14:paraId="62A45E8B" w14:textId="77777777" w:rsidR="007B7087" w:rsidRPr="00CD58E5" w:rsidRDefault="007B7087" w:rsidP="00626BA6">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2014</w:t>
            </w:r>
          </w:p>
        </w:tc>
        <w:tc>
          <w:tcPr>
            <w:tcW w:w="4027" w:type="dxa"/>
            <w:shd w:val="clear" w:color="auto" w:fill="F4B083" w:themeFill="accent2" w:themeFillTint="99"/>
            <w:vAlign w:val="center"/>
          </w:tcPr>
          <w:p w14:paraId="56CBDD8D"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041" w:type="dxa"/>
            <w:shd w:val="clear" w:color="auto" w:fill="F4B083" w:themeFill="accent2" w:themeFillTint="99"/>
            <w:vAlign w:val="center"/>
          </w:tcPr>
          <w:p w14:paraId="65FF4901"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293" w:type="dxa"/>
            <w:shd w:val="clear" w:color="auto" w:fill="F4B083" w:themeFill="accent2" w:themeFillTint="99"/>
            <w:vAlign w:val="center"/>
          </w:tcPr>
          <w:p w14:paraId="0DA0A2F4"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c>
          <w:tcPr>
            <w:tcW w:w="2545" w:type="dxa"/>
            <w:shd w:val="clear" w:color="auto" w:fill="F4B083" w:themeFill="accent2" w:themeFillTint="99"/>
            <w:vAlign w:val="center"/>
          </w:tcPr>
          <w:p w14:paraId="66981A38"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F4B083" w:themeFill="accent2" w:themeFillTint="99"/>
            <w:noWrap/>
            <w:vAlign w:val="center"/>
          </w:tcPr>
          <w:p w14:paraId="7432BD4B" w14:textId="77777777" w:rsidR="007B7087" w:rsidRPr="00CD58E5" w:rsidRDefault="007B7087" w:rsidP="00626BA6">
            <w:pPr>
              <w:spacing w:after="0" w:line="240" w:lineRule="auto"/>
              <w:jc w:val="center"/>
              <w:rPr>
                <w:rFonts w:ascii="Times New Roman" w:eastAsia="Times New Roman" w:hAnsi="Times New Roman" w:cs="Times New Roman"/>
              </w:rPr>
            </w:pPr>
          </w:p>
        </w:tc>
      </w:tr>
      <w:tr w:rsidR="00CD58E5" w:rsidRPr="00CD58E5" w14:paraId="7E0FB7BE" w14:textId="77777777" w:rsidTr="0039272C">
        <w:trPr>
          <w:trHeight w:val="260"/>
          <w:jc w:val="center"/>
        </w:trPr>
        <w:tc>
          <w:tcPr>
            <w:tcW w:w="1350" w:type="dxa"/>
            <w:shd w:val="clear" w:color="auto" w:fill="FFC000"/>
            <w:vAlign w:val="center"/>
          </w:tcPr>
          <w:p w14:paraId="3DE6F7B8" w14:textId="77777777" w:rsidR="007B7087" w:rsidRPr="00CD58E5" w:rsidRDefault="007B7087" w:rsidP="007B7087">
            <w:pPr>
              <w:spacing w:after="0" w:line="240" w:lineRule="auto"/>
              <w:jc w:val="center"/>
              <w:rPr>
                <w:rFonts w:ascii="Times New Roman" w:eastAsia="Times New Roman" w:hAnsi="Times New Roman" w:cs="Times New Roman"/>
                <w:b/>
                <w:bCs/>
                <w:sz w:val="24"/>
                <w:szCs w:val="24"/>
              </w:rPr>
            </w:pPr>
          </w:p>
        </w:tc>
        <w:tc>
          <w:tcPr>
            <w:tcW w:w="1493" w:type="dxa"/>
            <w:shd w:val="clear" w:color="auto" w:fill="FFC000"/>
            <w:vAlign w:val="center"/>
          </w:tcPr>
          <w:p w14:paraId="60BA17DF"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2015</w:t>
            </w:r>
          </w:p>
        </w:tc>
        <w:tc>
          <w:tcPr>
            <w:tcW w:w="4027" w:type="dxa"/>
            <w:shd w:val="clear" w:color="auto" w:fill="FFC000"/>
            <w:vAlign w:val="center"/>
          </w:tcPr>
          <w:p w14:paraId="5E32B18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041" w:type="dxa"/>
            <w:shd w:val="clear" w:color="auto" w:fill="FFC000"/>
            <w:vAlign w:val="center"/>
          </w:tcPr>
          <w:p w14:paraId="59D1A15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293" w:type="dxa"/>
            <w:shd w:val="clear" w:color="auto" w:fill="FFC000"/>
            <w:vAlign w:val="center"/>
          </w:tcPr>
          <w:p w14:paraId="5A279F3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c>
          <w:tcPr>
            <w:tcW w:w="2545" w:type="dxa"/>
            <w:shd w:val="clear" w:color="auto" w:fill="FFC000"/>
            <w:vAlign w:val="center"/>
          </w:tcPr>
          <w:p w14:paraId="3D149AB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FFC000"/>
            <w:noWrap/>
            <w:vAlign w:val="center"/>
          </w:tcPr>
          <w:p w14:paraId="5A8010C2" w14:textId="77777777" w:rsidR="007B7087" w:rsidRPr="00CD58E5" w:rsidRDefault="007B7087" w:rsidP="007B7087">
            <w:pPr>
              <w:spacing w:after="0" w:line="240" w:lineRule="auto"/>
              <w:jc w:val="center"/>
              <w:rPr>
                <w:rFonts w:ascii="Times New Roman" w:eastAsia="Times New Roman" w:hAnsi="Times New Roman" w:cs="Times New Roman"/>
              </w:rPr>
            </w:pPr>
          </w:p>
        </w:tc>
      </w:tr>
      <w:tr w:rsidR="00CD58E5" w:rsidRPr="00CD58E5" w14:paraId="70F269B8" w14:textId="77777777" w:rsidTr="0039272C">
        <w:trPr>
          <w:trHeight w:val="260"/>
          <w:jc w:val="center"/>
        </w:trPr>
        <w:tc>
          <w:tcPr>
            <w:tcW w:w="1350" w:type="dxa"/>
            <w:shd w:val="clear" w:color="auto" w:fill="D9D9D9" w:themeFill="background1" w:themeFillShade="D9"/>
            <w:vAlign w:val="center"/>
          </w:tcPr>
          <w:p w14:paraId="3C08E8FD" w14:textId="77777777" w:rsidR="007B7087" w:rsidRPr="00CD58E5" w:rsidRDefault="007B7087" w:rsidP="007B7087">
            <w:pPr>
              <w:spacing w:after="0" w:line="240" w:lineRule="auto"/>
              <w:jc w:val="center"/>
              <w:rPr>
                <w:rFonts w:ascii="Times New Roman" w:eastAsia="Times New Roman" w:hAnsi="Times New Roman" w:cs="Times New Roman"/>
                <w:b/>
                <w:bCs/>
                <w:sz w:val="24"/>
                <w:szCs w:val="24"/>
              </w:rPr>
            </w:pPr>
          </w:p>
        </w:tc>
        <w:tc>
          <w:tcPr>
            <w:tcW w:w="1493" w:type="dxa"/>
            <w:shd w:val="clear" w:color="auto" w:fill="D9D9D9" w:themeFill="background1" w:themeFillShade="D9"/>
            <w:vAlign w:val="center"/>
          </w:tcPr>
          <w:p w14:paraId="3CDEFA37"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2016</w:t>
            </w:r>
          </w:p>
        </w:tc>
        <w:tc>
          <w:tcPr>
            <w:tcW w:w="4027" w:type="dxa"/>
            <w:shd w:val="clear" w:color="auto" w:fill="D9D9D9" w:themeFill="background1" w:themeFillShade="D9"/>
            <w:vAlign w:val="center"/>
          </w:tcPr>
          <w:p w14:paraId="5131F4A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041" w:type="dxa"/>
            <w:shd w:val="clear" w:color="auto" w:fill="D9D9D9" w:themeFill="background1" w:themeFillShade="D9"/>
            <w:vAlign w:val="center"/>
          </w:tcPr>
          <w:p w14:paraId="0484BC3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293" w:type="dxa"/>
            <w:shd w:val="clear" w:color="auto" w:fill="D9D9D9" w:themeFill="background1" w:themeFillShade="D9"/>
            <w:vAlign w:val="center"/>
          </w:tcPr>
          <w:p w14:paraId="733526E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c>
          <w:tcPr>
            <w:tcW w:w="2545" w:type="dxa"/>
            <w:shd w:val="clear" w:color="auto" w:fill="D9D9D9" w:themeFill="background1" w:themeFillShade="D9"/>
            <w:vAlign w:val="center"/>
          </w:tcPr>
          <w:p w14:paraId="59224A1A"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D9D9D9" w:themeFill="background1" w:themeFillShade="D9"/>
            <w:noWrap/>
            <w:vAlign w:val="center"/>
          </w:tcPr>
          <w:p w14:paraId="1381ADBA" w14:textId="77777777" w:rsidR="007B7087" w:rsidRPr="00CD58E5" w:rsidRDefault="007B7087" w:rsidP="007B7087">
            <w:pPr>
              <w:spacing w:after="0" w:line="240" w:lineRule="auto"/>
              <w:jc w:val="center"/>
              <w:rPr>
                <w:rFonts w:ascii="Times New Roman" w:eastAsia="Times New Roman" w:hAnsi="Times New Roman" w:cs="Times New Roman"/>
              </w:rPr>
            </w:pPr>
          </w:p>
        </w:tc>
      </w:tr>
      <w:tr w:rsidR="00CD58E5" w:rsidRPr="00CD58E5" w14:paraId="0D513342" w14:textId="77777777" w:rsidTr="0039272C">
        <w:trPr>
          <w:trHeight w:val="260"/>
          <w:jc w:val="center"/>
        </w:trPr>
        <w:tc>
          <w:tcPr>
            <w:tcW w:w="1350" w:type="dxa"/>
            <w:shd w:val="clear" w:color="auto" w:fill="D9D9D9" w:themeFill="background1" w:themeFillShade="D9"/>
            <w:vAlign w:val="center"/>
          </w:tcPr>
          <w:p w14:paraId="600F914C" w14:textId="77777777" w:rsidR="009B522B" w:rsidRPr="00CD58E5" w:rsidRDefault="009B522B" w:rsidP="007B7087">
            <w:pPr>
              <w:spacing w:after="0" w:line="240" w:lineRule="auto"/>
              <w:jc w:val="center"/>
              <w:rPr>
                <w:rFonts w:ascii="Times New Roman" w:eastAsia="Times New Roman" w:hAnsi="Times New Roman" w:cs="Times New Roman"/>
                <w:b/>
                <w:bCs/>
                <w:sz w:val="24"/>
                <w:szCs w:val="24"/>
              </w:rPr>
            </w:pPr>
          </w:p>
        </w:tc>
        <w:tc>
          <w:tcPr>
            <w:tcW w:w="1493" w:type="dxa"/>
            <w:shd w:val="clear" w:color="auto" w:fill="D9D9D9" w:themeFill="background1" w:themeFillShade="D9"/>
            <w:vAlign w:val="center"/>
          </w:tcPr>
          <w:p w14:paraId="5045F503" w14:textId="7F2823FE" w:rsidR="009B522B" w:rsidRPr="00CD58E5" w:rsidRDefault="009B522B"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2017</w:t>
            </w:r>
          </w:p>
        </w:tc>
        <w:tc>
          <w:tcPr>
            <w:tcW w:w="4027" w:type="dxa"/>
            <w:shd w:val="clear" w:color="auto" w:fill="D9D9D9" w:themeFill="background1" w:themeFillShade="D9"/>
            <w:vAlign w:val="center"/>
          </w:tcPr>
          <w:p w14:paraId="26D55D37" w14:textId="41F9D03E" w:rsidR="009B522B"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041" w:type="dxa"/>
            <w:shd w:val="clear" w:color="auto" w:fill="D9D9D9" w:themeFill="background1" w:themeFillShade="D9"/>
            <w:vAlign w:val="center"/>
          </w:tcPr>
          <w:p w14:paraId="6265DAC0" w14:textId="27B6B5DD" w:rsidR="009B522B"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4</w:t>
            </w:r>
          </w:p>
        </w:tc>
        <w:tc>
          <w:tcPr>
            <w:tcW w:w="2293" w:type="dxa"/>
            <w:shd w:val="clear" w:color="auto" w:fill="D9D9D9" w:themeFill="background1" w:themeFillShade="D9"/>
            <w:vAlign w:val="center"/>
          </w:tcPr>
          <w:p w14:paraId="7885D46F" w14:textId="276BA2DF" w:rsidR="009B522B"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c>
          <w:tcPr>
            <w:tcW w:w="2545" w:type="dxa"/>
            <w:shd w:val="clear" w:color="auto" w:fill="D9D9D9" w:themeFill="background1" w:themeFillShade="D9"/>
            <w:vAlign w:val="center"/>
          </w:tcPr>
          <w:p w14:paraId="41339A9D" w14:textId="675418B4" w:rsidR="009B522B"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D9D9D9" w:themeFill="background1" w:themeFillShade="D9"/>
            <w:noWrap/>
            <w:vAlign w:val="center"/>
          </w:tcPr>
          <w:p w14:paraId="73BF4F46" w14:textId="77777777" w:rsidR="009B522B" w:rsidRPr="00CD58E5" w:rsidRDefault="009B522B" w:rsidP="007B7087">
            <w:pPr>
              <w:spacing w:after="0" w:line="240" w:lineRule="auto"/>
              <w:jc w:val="center"/>
              <w:rPr>
                <w:rFonts w:ascii="Times New Roman" w:eastAsia="Times New Roman" w:hAnsi="Times New Roman" w:cs="Times New Roman"/>
              </w:rPr>
            </w:pPr>
          </w:p>
        </w:tc>
      </w:tr>
      <w:tr w:rsidR="00CD58E5" w:rsidRPr="00CD58E5" w14:paraId="1AED7322" w14:textId="77777777" w:rsidTr="0039272C">
        <w:trPr>
          <w:trHeight w:val="1200"/>
          <w:jc w:val="center"/>
        </w:trPr>
        <w:tc>
          <w:tcPr>
            <w:tcW w:w="1350" w:type="dxa"/>
            <w:vMerge w:val="restart"/>
            <w:shd w:val="clear" w:color="auto" w:fill="auto"/>
            <w:vAlign w:val="center"/>
          </w:tcPr>
          <w:p w14:paraId="1ECEBE0B" w14:textId="77777777" w:rsidR="007B7087" w:rsidRPr="00CD58E5" w:rsidRDefault="007B7087" w:rsidP="007B7087">
            <w:pPr>
              <w:spacing w:after="0" w:line="240" w:lineRule="auto"/>
              <w:jc w:val="center"/>
              <w:rPr>
                <w:rFonts w:ascii="Times New Roman" w:eastAsia="Times New Roman" w:hAnsi="Times New Roman" w:cs="Times New Roman"/>
                <w:b/>
                <w:bCs/>
                <w:sz w:val="24"/>
                <w:szCs w:val="24"/>
              </w:rPr>
            </w:pPr>
            <w:r w:rsidRPr="00CD58E5">
              <w:rPr>
                <w:rFonts w:ascii="Times New Roman" w:eastAsia="Times New Roman" w:hAnsi="Times New Roman" w:cs="Times New Roman"/>
                <w:b/>
                <w:bCs/>
                <w:sz w:val="24"/>
                <w:szCs w:val="24"/>
              </w:rPr>
              <w:t>Criteria:</w:t>
            </w:r>
          </w:p>
        </w:tc>
        <w:tc>
          <w:tcPr>
            <w:tcW w:w="1493" w:type="dxa"/>
            <w:shd w:val="clear" w:color="auto" w:fill="auto"/>
            <w:vAlign w:val="center"/>
          </w:tcPr>
          <w:p w14:paraId="7C5D6BC2"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p>
        </w:tc>
        <w:tc>
          <w:tcPr>
            <w:tcW w:w="4027" w:type="dxa"/>
            <w:shd w:val="clear" w:color="000000" w:fill="FFFFFF"/>
            <w:vAlign w:val="center"/>
          </w:tcPr>
          <w:p w14:paraId="26FBE16C"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Are information, studies and assessments addressing climate change, variability and resilience available?</w:t>
            </w:r>
          </w:p>
        </w:tc>
        <w:tc>
          <w:tcPr>
            <w:tcW w:w="2041" w:type="dxa"/>
            <w:shd w:val="clear" w:color="000000" w:fill="FFFFFF"/>
            <w:vAlign w:val="center"/>
          </w:tcPr>
          <w:p w14:paraId="2803AE19"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 xml:space="preserve">Is the necessary climate change expertise available? </w:t>
            </w:r>
          </w:p>
        </w:tc>
        <w:tc>
          <w:tcPr>
            <w:tcW w:w="2293" w:type="dxa"/>
            <w:shd w:val="clear" w:color="000000" w:fill="FFFFFF"/>
            <w:vAlign w:val="center"/>
          </w:tcPr>
          <w:p w14:paraId="303AC1F6"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Do national/sector incentives and legislative policies expressly address climate change and resilience?</w:t>
            </w:r>
          </w:p>
        </w:tc>
        <w:tc>
          <w:tcPr>
            <w:tcW w:w="2545" w:type="dxa"/>
            <w:shd w:val="clear" w:color="000000" w:fill="FFFFFF"/>
            <w:vAlign w:val="center"/>
          </w:tcPr>
          <w:p w14:paraId="592FBBC7"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Does the government/sector participate in the coordination mechanism?</w:t>
            </w:r>
          </w:p>
        </w:tc>
        <w:tc>
          <w:tcPr>
            <w:tcW w:w="236" w:type="dxa"/>
            <w:shd w:val="clear" w:color="auto" w:fill="auto"/>
            <w:noWrap/>
            <w:vAlign w:val="center"/>
          </w:tcPr>
          <w:p w14:paraId="1743B117" w14:textId="77777777" w:rsidR="007B7087" w:rsidRPr="00CD58E5" w:rsidRDefault="007B7087" w:rsidP="007B7087">
            <w:pPr>
              <w:spacing w:after="0" w:line="240" w:lineRule="auto"/>
              <w:jc w:val="center"/>
              <w:rPr>
                <w:rFonts w:ascii="Times New Roman" w:eastAsia="Times New Roman" w:hAnsi="Times New Roman" w:cs="Times New Roman"/>
              </w:rPr>
            </w:pPr>
          </w:p>
        </w:tc>
      </w:tr>
      <w:tr w:rsidR="00CD58E5" w:rsidRPr="00CD58E5" w14:paraId="2B53FF3A" w14:textId="77777777" w:rsidTr="0039272C">
        <w:trPr>
          <w:trHeight w:val="1200"/>
          <w:jc w:val="center"/>
        </w:trPr>
        <w:tc>
          <w:tcPr>
            <w:tcW w:w="1350" w:type="dxa"/>
            <w:vMerge/>
            <w:shd w:val="clear" w:color="auto" w:fill="auto"/>
            <w:vAlign w:val="center"/>
            <w:hideMark/>
          </w:tcPr>
          <w:p w14:paraId="2266A689" w14:textId="77777777" w:rsidR="007B7087" w:rsidRPr="00CD58E5" w:rsidRDefault="007B7087" w:rsidP="007B7087">
            <w:pPr>
              <w:spacing w:after="0" w:line="240" w:lineRule="auto"/>
              <w:jc w:val="center"/>
              <w:rPr>
                <w:rFonts w:ascii="Times New Roman" w:eastAsia="Times New Roman" w:hAnsi="Times New Roman" w:cs="Times New Roman"/>
                <w:b/>
                <w:bCs/>
                <w:sz w:val="24"/>
                <w:szCs w:val="24"/>
              </w:rPr>
            </w:pPr>
          </w:p>
        </w:tc>
        <w:tc>
          <w:tcPr>
            <w:tcW w:w="1493" w:type="dxa"/>
            <w:shd w:val="clear" w:color="auto" w:fill="auto"/>
            <w:vAlign w:val="center"/>
            <w:hideMark/>
          </w:tcPr>
          <w:p w14:paraId="570F9EAC"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0</w:t>
            </w:r>
          </w:p>
        </w:tc>
        <w:tc>
          <w:tcPr>
            <w:tcW w:w="4027" w:type="dxa"/>
            <w:shd w:val="clear" w:color="000000" w:fill="FFFFFF"/>
            <w:vAlign w:val="center"/>
            <w:hideMark/>
          </w:tcPr>
          <w:p w14:paraId="0D47229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information, studies and assessments are available</w:t>
            </w:r>
          </w:p>
        </w:tc>
        <w:tc>
          <w:tcPr>
            <w:tcW w:w="2041" w:type="dxa"/>
            <w:shd w:val="clear" w:color="000000" w:fill="FFFFFF"/>
            <w:vAlign w:val="center"/>
            <w:hideMark/>
          </w:tcPr>
          <w:p w14:paraId="7D061F1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climate change expertise available to the sector</w:t>
            </w:r>
          </w:p>
        </w:tc>
        <w:tc>
          <w:tcPr>
            <w:tcW w:w="2293" w:type="dxa"/>
            <w:shd w:val="clear" w:color="000000" w:fill="FFFFFF"/>
            <w:vAlign w:val="center"/>
            <w:hideMark/>
          </w:tcPr>
          <w:p w14:paraId="6EE2BBD2"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National incentives and legislative policies do not address climate change and climate resilience</w:t>
            </w:r>
          </w:p>
        </w:tc>
        <w:tc>
          <w:tcPr>
            <w:tcW w:w="2545" w:type="dxa"/>
            <w:shd w:val="clear" w:color="000000" w:fill="FFFFFF"/>
            <w:vAlign w:val="center"/>
            <w:hideMark/>
          </w:tcPr>
          <w:p w14:paraId="0B4C4FD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government agencies participate</w:t>
            </w:r>
          </w:p>
        </w:tc>
        <w:tc>
          <w:tcPr>
            <w:tcW w:w="236" w:type="dxa"/>
            <w:shd w:val="clear" w:color="auto" w:fill="auto"/>
            <w:noWrap/>
            <w:vAlign w:val="center"/>
            <w:hideMark/>
          </w:tcPr>
          <w:p w14:paraId="099EC764"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546D6D9F" w14:textId="77777777" w:rsidTr="0039272C">
        <w:trPr>
          <w:trHeight w:val="2400"/>
          <w:jc w:val="center"/>
        </w:trPr>
        <w:tc>
          <w:tcPr>
            <w:tcW w:w="1350" w:type="dxa"/>
            <w:vMerge/>
            <w:vAlign w:val="center"/>
            <w:hideMark/>
          </w:tcPr>
          <w:p w14:paraId="50731AE0"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493" w:type="dxa"/>
            <w:shd w:val="clear" w:color="auto" w:fill="auto"/>
            <w:vAlign w:val="center"/>
            <w:hideMark/>
          </w:tcPr>
          <w:p w14:paraId="6ADAF62A"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1-2</w:t>
            </w:r>
          </w:p>
        </w:tc>
        <w:tc>
          <w:tcPr>
            <w:tcW w:w="4027" w:type="dxa"/>
            <w:shd w:val="clear" w:color="000000" w:fill="FFFFFF"/>
            <w:vAlign w:val="center"/>
            <w:hideMark/>
          </w:tcPr>
          <w:p w14:paraId="6D228D9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Limited information, studies, assessments for key areas are available, especially long term data sets </w:t>
            </w:r>
          </w:p>
        </w:tc>
        <w:tc>
          <w:tcPr>
            <w:tcW w:w="2041" w:type="dxa"/>
            <w:shd w:val="clear" w:color="000000" w:fill="FFFFFF"/>
            <w:vAlign w:val="center"/>
            <w:hideMark/>
          </w:tcPr>
          <w:p w14:paraId="619E95B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Climate change expertise available for support/advice from within focal point agency (Sustainable Development Division) </w:t>
            </w:r>
          </w:p>
        </w:tc>
        <w:tc>
          <w:tcPr>
            <w:tcW w:w="2293" w:type="dxa"/>
            <w:vMerge w:val="restart"/>
            <w:shd w:val="clear" w:color="000000" w:fill="FFFFFF"/>
            <w:vAlign w:val="center"/>
            <w:hideMark/>
          </w:tcPr>
          <w:p w14:paraId="1BE2B92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national incentives and legislative policies expressly address CC and climate resilience</w:t>
            </w:r>
          </w:p>
        </w:tc>
        <w:tc>
          <w:tcPr>
            <w:tcW w:w="2545" w:type="dxa"/>
            <w:vMerge w:val="restart"/>
            <w:shd w:val="clear" w:color="000000" w:fill="FFFFFF"/>
            <w:vAlign w:val="center"/>
            <w:hideMark/>
          </w:tcPr>
          <w:p w14:paraId="63E5793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government agencies participate</w:t>
            </w:r>
          </w:p>
        </w:tc>
        <w:tc>
          <w:tcPr>
            <w:tcW w:w="236" w:type="dxa"/>
            <w:shd w:val="clear" w:color="auto" w:fill="auto"/>
            <w:noWrap/>
            <w:vAlign w:val="center"/>
            <w:hideMark/>
          </w:tcPr>
          <w:p w14:paraId="7568E6D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40D4008D" w14:textId="77777777" w:rsidTr="0039272C">
        <w:trPr>
          <w:trHeight w:val="1800"/>
          <w:jc w:val="center"/>
        </w:trPr>
        <w:tc>
          <w:tcPr>
            <w:tcW w:w="1350" w:type="dxa"/>
            <w:vMerge/>
            <w:vAlign w:val="center"/>
            <w:hideMark/>
          </w:tcPr>
          <w:p w14:paraId="05135597"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493" w:type="dxa"/>
            <w:shd w:val="clear" w:color="auto" w:fill="auto"/>
            <w:vAlign w:val="center"/>
            <w:hideMark/>
          </w:tcPr>
          <w:p w14:paraId="51C739C0"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3-4</w:t>
            </w:r>
          </w:p>
        </w:tc>
        <w:tc>
          <w:tcPr>
            <w:tcW w:w="4027" w:type="dxa"/>
            <w:shd w:val="clear" w:color="000000" w:fill="FFFFFF"/>
            <w:vAlign w:val="center"/>
            <w:hideMark/>
          </w:tcPr>
          <w:p w14:paraId="62FF67E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While there are still limitations regarding long term data sets, accessibility to existing information and usability of information, studies and assessments conducted over the last decade or so are available</w:t>
            </w:r>
          </w:p>
        </w:tc>
        <w:tc>
          <w:tcPr>
            <w:tcW w:w="2041" w:type="dxa"/>
            <w:shd w:val="clear" w:color="000000" w:fill="FFFFFF"/>
            <w:vAlign w:val="center"/>
            <w:hideMark/>
          </w:tcPr>
          <w:p w14:paraId="7B42952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Initiatives being undertaken to improve availability of expertise in the sector is highly inadequate</w:t>
            </w:r>
          </w:p>
        </w:tc>
        <w:tc>
          <w:tcPr>
            <w:tcW w:w="2293" w:type="dxa"/>
            <w:vMerge/>
            <w:vAlign w:val="center"/>
            <w:hideMark/>
          </w:tcPr>
          <w:p w14:paraId="44612A39" w14:textId="77777777" w:rsidR="007B7087" w:rsidRPr="00CD58E5" w:rsidRDefault="007B7087" w:rsidP="007B7087">
            <w:pPr>
              <w:spacing w:after="0" w:line="240" w:lineRule="auto"/>
              <w:rPr>
                <w:rFonts w:ascii="Times New Roman" w:eastAsia="Times New Roman" w:hAnsi="Times New Roman" w:cs="Times New Roman"/>
              </w:rPr>
            </w:pPr>
          </w:p>
        </w:tc>
        <w:tc>
          <w:tcPr>
            <w:tcW w:w="2545" w:type="dxa"/>
            <w:vMerge/>
            <w:vAlign w:val="center"/>
            <w:hideMark/>
          </w:tcPr>
          <w:p w14:paraId="5E9DAEF0" w14:textId="77777777" w:rsidR="007B7087" w:rsidRPr="00CD58E5" w:rsidRDefault="007B7087" w:rsidP="007B7087">
            <w:pPr>
              <w:spacing w:after="0" w:line="240" w:lineRule="auto"/>
              <w:rPr>
                <w:rFonts w:ascii="Times New Roman" w:eastAsia="Times New Roman" w:hAnsi="Times New Roman" w:cs="Times New Roman"/>
              </w:rPr>
            </w:pPr>
          </w:p>
        </w:tc>
        <w:tc>
          <w:tcPr>
            <w:tcW w:w="236" w:type="dxa"/>
            <w:shd w:val="clear" w:color="auto" w:fill="auto"/>
            <w:noWrap/>
            <w:vAlign w:val="center"/>
            <w:hideMark/>
          </w:tcPr>
          <w:p w14:paraId="624D0C0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57C8F177" w14:textId="77777777" w:rsidTr="0039272C">
        <w:trPr>
          <w:trHeight w:val="3000"/>
          <w:jc w:val="center"/>
        </w:trPr>
        <w:tc>
          <w:tcPr>
            <w:tcW w:w="1350" w:type="dxa"/>
            <w:vMerge/>
            <w:vAlign w:val="center"/>
            <w:hideMark/>
          </w:tcPr>
          <w:p w14:paraId="2025F30C"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493" w:type="dxa"/>
            <w:shd w:val="clear" w:color="auto" w:fill="auto"/>
            <w:vAlign w:val="center"/>
            <w:hideMark/>
          </w:tcPr>
          <w:p w14:paraId="6AE9D452"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5-7</w:t>
            </w:r>
          </w:p>
        </w:tc>
        <w:tc>
          <w:tcPr>
            <w:tcW w:w="4027" w:type="dxa"/>
            <w:shd w:val="clear" w:color="000000" w:fill="FFFFFF"/>
            <w:vAlign w:val="center"/>
            <w:hideMark/>
          </w:tcPr>
          <w:p w14:paraId="27833A2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Available studies and assessments are sometimes used to inform intervention designs and decision making.</w:t>
            </w:r>
          </w:p>
        </w:tc>
        <w:tc>
          <w:tcPr>
            <w:tcW w:w="2041" w:type="dxa"/>
            <w:shd w:val="clear" w:color="000000" w:fill="FFFFFF"/>
            <w:vAlign w:val="center"/>
            <w:hideMark/>
          </w:tcPr>
          <w:p w14:paraId="705A1D5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level of expertise is available in the sector</w:t>
            </w:r>
          </w:p>
        </w:tc>
        <w:tc>
          <w:tcPr>
            <w:tcW w:w="2293" w:type="dxa"/>
            <w:shd w:val="clear" w:color="000000" w:fill="FFFFFF"/>
            <w:vAlign w:val="center"/>
            <w:hideMark/>
          </w:tcPr>
          <w:p w14:paraId="4C25720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change and climate resilience are incorporated into most relevant national incentives and legislative policies (including those relating to lead economic sectors: tourism and agriculture)</w:t>
            </w:r>
          </w:p>
        </w:tc>
        <w:tc>
          <w:tcPr>
            <w:tcW w:w="2545" w:type="dxa"/>
            <w:shd w:val="clear" w:color="000000" w:fill="FFFFFF"/>
            <w:vAlign w:val="center"/>
            <w:hideMark/>
          </w:tcPr>
          <w:p w14:paraId="5393FFC2"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All key government agencies participate (environmental, social and economic sectors)</w:t>
            </w:r>
          </w:p>
        </w:tc>
        <w:tc>
          <w:tcPr>
            <w:tcW w:w="236" w:type="dxa"/>
            <w:shd w:val="clear" w:color="auto" w:fill="auto"/>
            <w:noWrap/>
            <w:vAlign w:val="center"/>
            <w:hideMark/>
          </w:tcPr>
          <w:p w14:paraId="6FC79C6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3C32DB59" w14:textId="77777777" w:rsidTr="0039272C">
        <w:trPr>
          <w:trHeight w:val="1470"/>
          <w:jc w:val="center"/>
        </w:trPr>
        <w:tc>
          <w:tcPr>
            <w:tcW w:w="1350" w:type="dxa"/>
            <w:vMerge/>
            <w:vAlign w:val="center"/>
            <w:hideMark/>
          </w:tcPr>
          <w:p w14:paraId="52E44369"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493" w:type="dxa"/>
            <w:vMerge w:val="restart"/>
            <w:shd w:val="clear" w:color="auto" w:fill="auto"/>
            <w:vAlign w:val="center"/>
            <w:hideMark/>
          </w:tcPr>
          <w:p w14:paraId="19FB038A"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5-10</w:t>
            </w:r>
          </w:p>
        </w:tc>
        <w:tc>
          <w:tcPr>
            <w:tcW w:w="4027" w:type="dxa"/>
            <w:vMerge w:val="restart"/>
            <w:shd w:val="clear" w:color="000000" w:fill="FFFFFF"/>
            <w:vAlign w:val="center"/>
            <w:hideMark/>
          </w:tcPr>
          <w:p w14:paraId="4DC38A4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Relevant information is available for the sector; and studies and assessments have been conducted as needed for the sector</w:t>
            </w:r>
          </w:p>
        </w:tc>
        <w:tc>
          <w:tcPr>
            <w:tcW w:w="2041" w:type="dxa"/>
            <w:vMerge w:val="restart"/>
            <w:shd w:val="clear" w:color="000000" w:fill="FFFFFF"/>
            <w:vAlign w:val="center"/>
            <w:hideMark/>
          </w:tcPr>
          <w:p w14:paraId="619D2BD2"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All required climate change expertise available</w:t>
            </w:r>
          </w:p>
        </w:tc>
        <w:tc>
          <w:tcPr>
            <w:tcW w:w="2293" w:type="dxa"/>
            <w:vMerge w:val="restart"/>
            <w:shd w:val="clear" w:color="000000" w:fill="FFFFFF"/>
            <w:vAlign w:val="center"/>
            <w:hideMark/>
          </w:tcPr>
          <w:p w14:paraId="65A7098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change and climate resilience are incorporated into all relevant incentives and legislative policies</w:t>
            </w:r>
          </w:p>
        </w:tc>
        <w:tc>
          <w:tcPr>
            <w:tcW w:w="2545" w:type="dxa"/>
            <w:vMerge w:val="restart"/>
            <w:shd w:val="clear" w:color="000000" w:fill="FFFFFF"/>
            <w:vAlign w:val="center"/>
            <w:hideMark/>
          </w:tcPr>
          <w:p w14:paraId="54266680"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All key government agencies participate</w:t>
            </w:r>
          </w:p>
        </w:tc>
        <w:tc>
          <w:tcPr>
            <w:tcW w:w="236" w:type="dxa"/>
            <w:shd w:val="clear" w:color="auto" w:fill="auto"/>
            <w:noWrap/>
            <w:vAlign w:val="center"/>
            <w:hideMark/>
          </w:tcPr>
          <w:p w14:paraId="6037152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36881D8D" w14:textId="77777777" w:rsidTr="0039272C">
        <w:trPr>
          <w:trHeight w:val="1140"/>
          <w:jc w:val="center"/>
        </w:trPr>
        <w:tc>
          <w:tcPr>
            <w:tcW w:w="1350" w:type="dxa"/>
            <w:vMerge/>
            <w:vAlign w:val="center"/>
            <w:hideMark/>
          </w:tcPr>
          <w:p w14:paraId="0615B3F0"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493" w:type="dxa"/>
            <w:vMerge/>
            <w:vAlign w:val="center"/>
            <w:hideMark/>
          </w:tcPr>
          <w:p w14:paraId="09A4A00F" w14:textId="77777777" w:rsidR="007B7087" w:rsidRPr="00CD58E5" w:rsidRDefault="007B7087" w:rsidP="007B7087">
            <w:pPr>
              <w:spacing w:after="0" w:line="240" w:lineRule="auto"/>
              <w:rPr>
                <w:rFonts w:ascii="Times New Roman" w:eastAsia="Times New Roman" w:hAnsi="Times New Roman" w:cs="Times New Roman"/>
                <w:sz w:val="24"/>
                <w:szCs w:val="24"/>
              </w:rPr>
            </w:pPr>
          </w:p>
        </w:tc>
        <w:tc>
          <w:tcPr>
            <w:tcW w:w="4027" w:type="dxa"/>
            <w:vMerge/>
            <w:vAlign w:val="center"/>
            <w:hideMark/>
          </w:tcPr>
          <w:p w14:paraId="0B9D16D3" w14:textId="77777777" w:rsidR="007B7087" w:rsidRPr="00CD58E5" w:rsidRDefault="007B7087" w:rsidP="007B7087">
            <w:pPr>
              <w:spacing w:after="0" w:line="240" w:lineRule="auto"/>
              <w:rPr>
                <w:rFonts w:ascii="Times New Roman" w:eastAsia="Times New Roman" w:hAnsi="Times New Roman" w:cs="Times New Roman"/>
              </w:rPr>
            </w:pPr>
          </w:p>
        </w:tc>
        <w:tc>
          <w:tcPr>
            <w:tcW w:w="2041" w:type="dxa"/>
            <w:vMerge/>
            <w:vAlign w:val="center"/>
            <w:hideMark/>
          </w:tcPr>
          <w:p w14:paraId="2481590C" w14:textId="77777777" w:rsidR="007B7087" w:rsidRPr="00CD58E5" w:rsidRDefault="007B7087" w:rsidP="007B7087">
            <w:pPr>
              <w:spacing w:after="0" w:line="240" w:lineRule="auto"/>
              <w:rPr>
                <w:rFonts w:ascii="Times New Roman" w:eastAsia="Times New Roman" w:hAnsi="Times New Roman" w:cs="Times New Roman"/>
              </w:rPr>
            </w:pPr>
          </w:p>
        </w:tc>
        <w:tc>
          <w:tcPr>
            <w:tcW w:w="2293" w:type="dxa"/>
            <w:vMerge/>
            <w:vAlign w:val="center"/>
            <w:hideMark/>
          </w:tcPr>
          <w:p w14:paraId="1141E446" w14:textId="77777777" w:rsidR="007B7087" w:rsidRPr="00CD58E5" w:rsidRDefault="007B7087" w:rsidP="007B7087">
            <w:pPr>
              <w:spacing w:after="0" w:line="240" w:lineRule="auto"/>
              <w:rPr>
                <w:rFonts w:ascii="Times New Roman" w:eastAsia="Times New Roman" w:hAnsi="Times New Roman" w:cs="Times New Roman"/>
              </w:rPr>
            </w:pPr>
          </w:p>
        </w:tc>
        <w:tc>
          <w:tcPr>
            <w:tcW w:w="2545" w:type="dxa"/>
            <w:vMerge/>
            <w:vAlign w:val="center"/>
            <w:hideMark/>
          </w:tcPr>
          <w:p w14:paraId="27DF0CC6" w14:textId="77777777" w:rsidR="007B7087" w:rsidRPr="00CD58E5" w:rsidRDefault="007B7087" w:rsidP="007B7087">
            <w:pPr>
              <w:spacing w:after="0" w:line="240" w:lineRule="auto"/>
              <w:rPr>
                <w:rFonts w:ascii="Times New Roman" w:eastAsia="Times New Roman" w:hAnsi="Times New Roman" w:cs="Times New Roman"/>
              </w:rPr>
            </w:pPr>
          </w:p>
        </w:tc>
        <w:tc>
          <w:tcPr>
            <w:tcW w:w="236" w:type="dxa"/>
            <w:shd w:val="clear" w:color="auto" w:fill="auto"/>
            <w:noWrap/>
            <w:vAlign w:val="center"/>
            <w:hideMark/>
          </w:tcPr>
          <w:p w14:paraId="32F9DC60"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bl>
    <w:p w14:paraId="1EE2796D" w14:textId="77777777" w:rsidR="007B7087" w:rsidRPr="00CD58E5" w:rsidRDefault="007B7087" w:rsidP="00BE143C">
      <w:r w:rsidRPr="00CD58E5">
        <w:br w:type="page"/>
      </w: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493"/>
        <w:gridCol w:w="4027"/>
        <w:gridCol w:w="2041"/>
        <w:gridCol w:w="2293"/>
        <w:gridCol w:w="2545"/>
        <w:gridCol w:w="236"/>
      </w:tblGrid>
      <w:tr w:rsidR="00CD58E5" w:rsidRPr="00CD58E5" w14:paraId="2CA1D332" w14:textId="77777777" w:rsidTr="0039272C">
        <w:trPr>
          <w:trHeight w:val="315"/>
          <w:tblHeader/>
          <w:jc w:val="center"/>
        </w:trPr>
        <w:tc>
          <w:tcPr>
            <w:tcW w:w="13985" w:type="dxa"/>
            <w:gridSpan w:val="7"/>
            <w:shd w:val="clear" w:color="auto" w:fill="FFC000"/>
            <w:hideMark/>
          </w:tcPr>
          <w:p w14:paraId="7158FDD9" w14:textId="77777777" w:rsidR="007B7087" w:rsidRPr="00CD58E5" w:rsidRDefault="007B7087" w:rsidP="007B7087">
            <w:pPr>
              <w:spacing w:after="0" w:line="240" w:lineRule="auto"/>
              <w:jc w:val="center"/>
              <w:rPr>
                <w:rFonts w:ascii="Times New Roman" w:eastAsia="Times New Roman" w:hAnsi="Times New Roman" w:cs="Times New Roman"/>
                <w:b/>
                <w:bCs/>
                <w:sz w:val="28"/>
                <w:szCs w:val="28"/>
              </w:rPr>
            </w:pPr>
            <w:r w:rsidRPr="00CD58E5">
              <w:lastRenderedPageBreak/>
              <w:br w:type="page"/>
            </w:r>
            <w:r w:rsidRPr="00CD58E5">
              <w:rPr>
                <w:rFonts w:ascii="Times New Roman" w:eastAsia="Times New Roman" w:hAnsi="Times New Roman" w:cs="Times New Roman"/>
                <w:b/>
                <w:bCs/>
                <w:sz w:val="28"/>
                <w:szCs w:val="28"/>
              </w:rPr>
              <w:t>PPCR Core Indicator 2:</w:t>
            </w:r>
          </w:p>
          <w:p w14:paraId="7E0F50F5" w14:textId="77777777" w:rsidR="007B7087" w:rsidRPr="00CD58E5" w:rsidRDefault="007B7087" w:rsidP="007B7087">
            <w:pPr>
              <w:spacing w:after="0" w:line="240" w:lineRule="auto"/>
              <w:jc w:val="center"/>
              <w:rPr>
                <w:rFonts w:ascii="Times New Roman" w:eastAsia="Times New Roman" w:hAnsi="Times New Roman" w:cs="Times New Roman"/>
                <w:b/>
                <w:bCs/>
                <w:sz w:val="28"/>
                <w:szCs w:val="28"/>
              </w:rPr>
            </w:pPr>
            <w:r w:rsidRPr="00CD58E5">
              <w:rPr>
                <w:rFonts w:ascii="Times New Roman" w:eastAsia="Times New Roman" w:hAnsi="Times New Roman" w:cs="Times New Roman"/>
                <w:b/>
                <w:bCs/>
                <w:sz w:val="28"/>
                <w:szCs w:val="28"/>
              </w:rPr>
              <w:t>Evidence of strengthened government capacity and coordination mechanism to mainstream climate resilience in the Tourism Sector</w:t>
            </w:r>
          </w:p>
        </w:tc>
      </w:tr>
      <w:tr w:rsidR="00CD58E5" w:rsidRPr="00CD58E5" w14:paraId="316A1155" w14:textId="77777777" w:rsidTr="0039272C">
        <w:trPr>
          <w:trHeight w:val="278"/>
          <w:jc w:val="center"/>
        </w:trPr>
        <w:tc>
          <w:tcPr>
            <w:tcW w:w="1350" w:type="dxa"/>
            <w:shd w:val="clear" w:color="auto" w:fill="70AD47" w:themeFill="accent6"/>
            <w:vAlign w:val="center"/>
          </w:tcPr>
          <w:p w14:paraId="572FF94F" w14:textId="77777777" w:rsidR="007B7087" w:rsidRPr="00CD58E5" w:rsidRDefault="007B7087" w:rsidP="00626BA6">
            <w:pPr>
              <w:spacing w:after="0" w:line="240" w:lineRule="auto"/>
              <w:jc w:val="center"/>
              <w:rPr>
                <w:rFonts w:ascii="Times New Roman" w:eastAsia="Times New Roman" w:hAnsi="Times New Roman" w:cs="Times New Roman"/>
                <w:b/>
                <w:bCs/>
                <w:sz w:val="24"/>
                <w:szCs w:val="24"/>
              </w:rPr>
            </w:pPr>
            <w:r w:rsidRPr="00CD58E5">
              <w:rPr>
                <w:rFonts w:ascii="Times New Roman" w:eastAsia="Times New Roman" w:hAnsi="Times New Roman" w:cs="Times New Roman"/>
                <w:b/>
                <w:bCs/>
                <w:sz w:val="24"/>
                <w:szCs w:val="24"/>
              </w:rPr>
              <w:t>Baseline</w:t>
            </w:r>
          </w:p>
        </w:tc>
        <w:tc>
          <w:tcPr>
            <w:tcW w:w="1493" w:type="dxa"/>
            <w:shd w:val="clear" w:color="auto" w:fill="70AD47" w:themeFill="accent6"/>
            <w:vAlign w:val="center"/>
          </w:tcPr>
          <w:p w14:paraId="667C24DD" w14:textId="77777777" w:rsidR="007B7087" w:rsidRPr="00CD58E5" w:rsidRDefault="007B7087" w:rsidP="00626BA6">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2012</w:t>
            </w:r>
          </w:p>
        </w:tc>
        <w:tc>
          <w:tcPr>
            <w:tcW w:w="4027" w:type="dxa"/>
            <w:shd w:val="clear" w:color="auto" w:fill="70AD47" w:themeFill="accent6"/>
            <w:vAlign w:val="center"/>
          </w:tcPr>
          <w:p w14:paraId="439F11F8"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041" w:type="dxa"/>
            <w:shd w:val="clear" w:color="auto" w:fill="70AD47" w:themeFill="accent6"/>
            <w:vAlign w:val="center"/>
          </w:tcPr>
          <w:p w14:paraId="48812F36"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c>
          <w:tcPr>
            <w:tcW w:w="2293" w:type="dxa"/>
            <w:shd w:val="clear" w:color="auto" w:fill="70AD47" w:themeFill="accent6"/>
            <w:vAlign w:val="center"/>
          </w:tcPr>
          <w:p w14:paraId="1EFCF579"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c>
          <w:tcPr>
            <w:tcW w:w="2545" w:type="dxa"/>
            <w:shd w:val="clear" w:color="auto" w:fill="70AD47" w:themeFill="accent6"/>
            <w:vAlign w:val="center"/>
          </w:tcPr>
          <w:p w14:paraId="6961E80A"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auto"/>
            <w:noWrap/>
            <w:vAlign w:val="center"/>
          </w:tcPr>
          <w:p w14:paraId="6C0FB39A" w14:textId="77777777" w:rsidR="007B7087" w:rsidRPr="00CD58E5" w:rsidRDefault="007B7087" w:rsidP="00626BA6">
            <w:pPr>
              <w:spacing w:after="0" w:line="240" w:lineRule="auto"/>
              <w:jc w:val="center"/>
              <w:rPr>
                <w:rFonts w:ascii="Times New Roman" w:eastAsia="Times New Roman" w:hAnsi="Times New Roman" w:cs="Times New Roman"/>
              </w:rPr>
            </w:pPr>
          </w:p>
        </w:tc>
      </w:tr>
      <w:tr w:rsidR="00CD58E5" w:rsidRPr="00CD58E5" w14:paraId="1B5A4FCF" w14:textId="77777777" w:rsidTr="0039272C">
        <w:trPr>
          <w:trHeight w:val="332"/>
          <w:jc w:val="center"/>
        </w:trPr>
        <w:tc>
          <w:tcPr>
            <w:tcW w:w="1350" w:type="dxa"/>
            <w:shd w:val="clear" w:color="auto" w:fill="00B0F0"/>
            <w:vAlign w:val="center"/>
          </w:tcPr>
          <w:p w14:paraId="4D27C36B" w14:textId="77777777" w:rsidR="007B7087" w:rsidRPr="00CD58E5" w:rsidRDefault="007B7087" w:rsidP="00626BA6">
            <w:pPr>
              <w:spacing w:after="0" w:line="240" w:lineRule="auto"/>
              <w:jc w:val="center"/>
              <w:rPr>
                <w:rFonts w:ascii="Times New Roman" w:eastAsia="Times New Roman" w:hAnsi="Times New Roman" w:cs="Times New Roman"/>
                <w:b/>
                <w:bCs/>
                <w:sz w:val="24"/>
                <w:szCs w:val="24"/>
              </w:rPr>
            </w:pPr>
          </w:p>
        </w:tc>
        <w:tc>
          <w:tcPr>
            <w:tcW w:w="1493" w:type="dxa"/>
            <w:shd w:val="clear" w:color="auto" w:fill="00B0F0"/>
            <w:vAlign w:val="center"/>
          </w:tcPr>
          <w:p w14:paraId="0980BC09" w14:textId="77777777" w:rsidR="007B7087" w:rsidRPr="00CD58E5" w:rsidRDefault="007B7087" w:rsidP="00626BA6">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2013</w:t>
            </w:r>
          </w:p>
        </w:tc>
        <w:tc>
          <w:tcPr>
            <w:tcW w:w="4027" w:type="dxa"/>
            <w:shd w:val="clear" w:color="auto" w:fill="00B0F0"/>
            <w:vAlign w:val="center"/>
          </w:tcPr>
          <w:p w14:paraId="2ABA68C8"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041" w:type="dxa"/>
            <w:shd w:val="clear" w:color="auto" w:fill="00B0F0"/>
            <w:vAlign w:val="center"/>
          </w:tcPr>
          <w:p w14:paraId="4C528D62"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c>
          <w:tcPr>
            <w:tcW w:w="2293" w:type="dxa"/>
            <w:shd w:val="clear" w:color="auto" w:fill="00B0F0"/>
            <w:vAlign w:val="center"/>
          </w:tcPr>
          <w:p w14:paraId="1606C272"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w:t>
            </w:r>
          </w:p>
        </w:tc>
        <w:tc>
          <w:tcPr>
            <w:tcW w:w="2545" w:type="dxa"/>
            <w:shd w:val="clear" w:color="auto" w:fill="00B0F0"/>
            <w:vAlign w:val="center"/>
          </w:tcPr>
          <w:p w14:paraId="1C5E3ABA"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auto"/>
            <w:noWrap/>
            <w:vAlign w:val="center"/>
          </w:tcPr>
          <w:p w14:paraId="65FFA498" w14:textId="77777777" w:rsidR="007B7087" w:rsidRPr="00CD58E5" w:rsidRDefault="007B7087" w:rsidP="00626BA6">
            <w:pPr>
              <w:spacing w:after="0" w:line="240" w:lineRule="auto"/>
              <w:jc w:val="center"/>
              <w:rPr>
                <w:rFonts w:ascii="Times New Roman" w:eastAsia="Times New Roman" w:hAnsi="Times New Roman" w:cs="Times New Roman"/>
              </w:rPr>
            </w:pPr>
          </w:p>
        </w:tc>
      </w:tr>
      <w:tr w:rsidR="00CD58E5" w:rsidRPr="00CD58E5" w14:paraId="0C1AC680" w14:textId="77777777" w:rsidTr="0039272C">
        <w:trPr>
          <w:trHeight w:val="332"/>
          <w:jc w:val="center"/>
        </w:trPr>
        <w:tc>
          <w:tcPr>
            <w:tcW w:w="1350" w:type="dxa"/>
            <w:shd w:val="clear" w:color="auto" w:fill="F4B083" w:themeFill="accent2" w:themeFillTint="99"/>
            <w:vAlign w:val="center"/>
          </w:tcPr>
          <w:p w14:paraId="72B483F3" w14:textId="77777777" w:rsidR="007B7087" w:rsidRPr="00CD58E5" w:rsidRDefault="007B7087" w:rsidP="00626BA6">
            <w:pPr>
              <w:spacing w:after="0" w:line="240" w:lineRule="auto"/>
              <w:jc w:val="center"/>
              <w:rPr>
                <w:rFonts w:ascii="Times New Roman" w:eastAsia="Times New Roman" w:hAnsi="Times New Roman" w:cs="Times New Roman"/>
                <w:b/>
                <w:bCs/>
                <w:sz w:val="24"/>
                <w:szCs w:val="24"/>
              </w:rPr>
            </w:pPr>
          </w:p>
        </w:tc>
        <w:tc>
          <w:tcPr>
            <w:tcW w:w="1493" w:type="dxa"/>
            <w:shd w:val="clear" w:color="auto" w:fill="F4B083" w:themeFill="accent2" w:themeFillTint="99"/>
            <w:vAlign w:val="center"/>
          </w:tcPr>
          <w:p w14:paraId="1236F39F" w14:textId="77777777" w:rsidR="007B7087" w:rsidRPr="00CD58E5" w:rsidRDefault="007B7087" w:rsidP="00626BA6">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2014</w:t>
            </w:r>
          </w:p>
        </w:tc>
        <w:tc>
          <w:tcPr>
            <w:tcW w:w="4027" w:type="dxa"/>
            <w:shd w:val="clear" w:color="auto" w:fill="F4B083" w:themeFill="accent2" w:themeFillTint="99"/>
            <w:vAlign w:val="center"/>
          </w:tcPr>
          <w:p w14:paraId="612CD56E"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041" w:type="dxa"/>
            <w:shd w:val="clear" w:color="auto" w:fill="F4B083" w:themeFill="accent2" w:themeFillTint="99"/>
            <w:vAlign w:val="center"/>
          </w:tcPr>
          <w:p w14:paraId="1004BF6C"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293" w:type="dxa"/>
            <w:shd w:val="clear" w:color="auto" w:fill="F4B083" w:themeFill="accent2" w:themeFillTint="99"/>
            <w:vAlign w:val="center"/>
          </w:tcPr>
          <w:p w14:paraId="21303946"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545" w:type="dxa"/>
            <w:shd w:val="clear" w:color="auto" w:fill="F4B083" w:themeFill="accent2" w:themeFillTint="99"/>
            <w:vAlign w:val="center"/>
          </w:tcPr>
          <w:p w14:paraId="5211FE42"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auto"/>
            <w:noWrap/>
            <w:vAlign w:val="center"/>
          </w:tcPr>
          <w:p w14:paraId="1753FCED" w14:textId="77777777" w:rsidR="007B7087" w:rsidRPr="00CD58E5" w:rsidRDefault="007B7087" w:rsidP="00626BA6">
            <w:pPr>
              <w:spacing w:after="0" w:line="240" w:lineRule="auto"/>
              <w:jc w:val="center"/>
              <w:rPr>
                <w:rFonts w:ascii="Times New Roman" w:eastAsia="Times New Roman" w:hAnsi="Times New Roman" w:cs="Times New Roman"/>
              </w:rPr>
            </w:pPr>
          </w:p>
        </w:tc>
      </w:tr>
      <w:tr w:rsidR="00CD58E5" w:rsidRPr="00CD58E5" w14:paraId="2125E4FE" w14:textId="77777777" w:rsidTr="0039272C">
        <w:trPr>
          <w:trHeight w:val="332"/>
          <w:jc w:val="center"/>
        </w:trPr>
        <w:tc>
          <w:tcPr>
            <w:tcW w:w="1350" w:type="dxa"/>
            <w:shd w:val="clear" w:color="auto" w:fill="FFC000"/>
            <w:vAlign w:val="center"/>
          </w:tcPr>
          <w:p w14:paraId="7A3DCB07" w14:textId="77777777" w:rsidR="007B7087" w:rsidRPr="00CD58E5" w:rsidRDefault="007B7087" w:rsidP="007B7087">
            <w:pPr>
              <w:spacing w:after="0" w:line="240" w:lineRule="auto"/>
              <w:jc w:val="center"/>
              <w:rPr>
                <w:rFonts w:ascii="Times New Roman" w:eastAsia="Times New Roman" w:hAnsi="Times New Roman" w:cs="Times New Roman"/>
                <w:b/>
                <w:bCs/>
                <w:sz w:val="24"/>
                <w:szCs w:val="24"/>
              </w:rPr>
            </w:pPr>
          </w:p>
        </w:tc>
        <w:tc>
          <w:tcPr>
            <w:tcW w:w="1493" w:type="dxa"/>
            <w:shd w:val="clear" w:color="auto" w:fill="FFC000"/>
            <w:vAlign w:val="center"/>
          </w:tcPr>
          <w:p w14:paraId="2FA2C407"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2015</w:t>
            </w:r>
          </w:p>
        </w:tc>
        <w:tc>
          <w:tcPr>
            <w:tcW w:w="4027" w:type="dxa"/>
            <w:shd w:val="clear" w:color="auto" w:fill="FFC000"/>
            <w:vAlign w:val="center"/>
          </w:tcPr>
          <w:p w14:paraId="12471D62"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041" w:type="dxa"/>
            <w:shd w:val="clear" w:color="auto" w:fill="FFC000"/>
            <w:vAlign w:val="center"/>
          </w:tcPr>
          <w:p w14:paraId="4D3EEE1A"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293" w:type="dxa"/>
            <w:shd w:val="clear" w:color="auto" w:fill="FFC000"/>
            <w:vAlign w:val="center"/>
          </w:tcPr>
          <w:p w14:paraId="0241297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545" w:type="dxa"/>
            <w:shd w:val="clear" w:color="auto" w:fill="FFC000"/>
            <w:vAlign w:val="center"/>
          </w:tcPr>
          <w:p w14:paraId="18DFD7A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auto"/>
            <w:noWrap/>
            <w:vAlign w:val="center"/>
          </w:tcPr>
          <w:p w14:paraId="5E5FED77" w14:textId="77777777" w:rsidR="007B7087" w:rsidRPr="00CD58E5" w:rsidRDefault="007B7087" w:rsidP="007B7087">
            <w:pPr>
              <w:spacing w:after="0" w:line="240" w:lineRule="auto"/>
              <w:jc w:val="center"/>
              <w:rPr>
                <w:rFonts w:ascii="Times New Roman" w:eastAsia="Times New Roman" w:hAnsi="Times New Roman" w:cs="Times New Roman"/>
              </w:rPr>
            </w:pPr>
          </w:p>
        </w:tc>
      </w:tr>
      <w:tr w:rsidR="00CD58E5" w:rsidRPr="00CD58E5" w14:paraId="1FF145DC" w14:textId="77777777" w:rsidTr="0039272C">
        <w:trPr>
          <w:trHeight w:val="332"/>
          <w:jc w:val="center"/>
        </w:trPr>
        <w:tc>
          <w:tcPr>
            <w:tcW w:w="1350" w:type="dxa"/>
            <w:shd w:val="clear" w:color="auto" w:fill="D9D9D9" w:themeFill="background1" w:themeFillShade="D9"/>
            <w:vAlign w:val="center"/>
          </w:tcPr>
          <w:p w14:paraId="45CEBA4B" w14:textId="77777777" w:rsidR="007B7087" w:rsidRPr="00CD58E5" w:rsidRDefault="007B7087" w:rsidP="007B7087">
            <w:pPr>
              <w:spacing w:after="0" w:line="240" w:lineRule="auto"/>
              <w:jc w:val="center"/>
              <w:rPr>
                <w:rFonts w:ascii="Times New Roman" w:eastAsia="Times New Roman" w:hAnsi="Times New Roman" w:cs="Times New Roman"/>
                <w:b/>
                <w:bCs/>
                <w:sz w:val="24"/>
                <w:szCs w:val="24"/>
              </w:rPr>
            </w:pPr>
          </w:p>
        </w:tc>
        <w:tc>
          <w:tcPr>
            <w:tcW w:w="1493" w:type="dxa"/>
            <w:shd w:val="clear" w:color="auto" w:fill="D9D9D9" w:themeFill="background1" w:themeFillShade="D9"/>
            <w:vAlign w:val="center"/>
          </w:tcPr>
          <w:p w14:paraId="26CD96CE"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2016</w:t>
            </w:r>
          </w:p>
        </w:tc>
        <w:tc>
          <w:tcPr>
            <w:tcW w:w="4027" w:type="dxa"/>
            <w:shd w:val="clear" w:color="auto" w:fill="D9D9D9" w:themeFill="background1" w:themeFillShade="D9"/>
            <w:vAlign w:val="center"/>
          </w:tcPr>
          <w:p w14:paraId="381F223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041" w:type="dxa"/>
            <w:shd w:val="clear" w:color="auto" w:fill="D9D9D9" w:themeFill="background1" w:themeFillShade="D9"/>
            <w:vAlign w:val="center"/>
          </w:tcPr>
          <w:p w14:paraId="1D709FD4"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293" w:type="dxa"/>
            <w:shd w:val="clear" w:color="auto" w:fill="D9D9D9" w:themeFill="background1" w:themeFillShade="D9"/>
            <w:vAlign w:val="center"/>
          </w:tcPr>
          <w:p w14:paraId="04B0478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545" w:type="dxa"/>
            <w:shd w:val="clear" w:color="auto" w:fill="D9D9D9" w:themeFill="background1" w:themeFillShade="D9"/>
            <w:vAlign w:val="center"/>
          </w:tcPr>
          <w:p w14:paraId="79B5ED9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auto"/>
            <w:noWrap/>
            <w:vAlign w:val="center"/>
          </w:tcPr>
          <w:p w14:paraId="5369E133" w14:textId="77777777" w:rsidR="007B7087" w:rsidRPr="00CD58E5" w:rsidRDefault="007B7087" w:rsidP="007B7087">
            <w:pPr>
              <w:spacing w:after="0" w:line="240" w:lineRule="auto"/>
              <w:jc w:val="center"/>
              <w:rPr>
                <w:rFonts w:ascii="Times New Roman" w:eastAsia="Times New Roman" w:hAnsi="Times New Roman" w:cs="Times New Roman"/>
              </w:rPr>
            </w:pPr>
          </w:p>
        </w:tc>
      </w:tr>
      <w:tr w:rsidR="00CD58E5" w:rsidRPr="00CD58E5" w14:paraId="33A80835" w14:textId="77777777" w:rsidTr="0039272C">
        <w:trPr>
          <w:trHeight w:val="332"/>
          <w:jc w:val="center"/>
        </w:trPr>
        <w:tc>
          <w:tcPr>
            <w:tcW w:w="1350" w:type="dxa"/>
            <w:shd w:val="clear" w:color="auto" w:fill="D9D9D9" w:themeFill="background1" w:themeFillShade="D9"/>
            <w:vAlign w:val="center"/>
          </w:tcPr>
          <w:p w14:paraId="3605600D" w14:textId="77777777" w:rsidR="009B522B" w:rsidRPr="00CD58E5" w:rsidRDefault="009B522B" w:rsidP="007B7087">
            <w:pPr>
              <w:spacing w:after="0" w:line="240" w:lineRule="auto"/>
              <w:jc w:val="center"/>
              <w:rPr>
                <w:rFonts w:ascii="Times New Roman" w:eastAsia="Times New Roman" w:hAnsi="Times New Roman" w:cs="Times New Roman"/>
                <w:b/>
                <w:bCs/>
                <w:sz w:val="24"/>
                <w:szCs w:val="24"/>
              </w:rPr>
            </w:pPr>
          </w:p>
        </w:tc>
        <w:tc>
          <w:tcPr>
            <w:tcW w:w="1493" w:type="dxa"/>
            <w:shd w:val="clear" w:color="auto" w:fill="D9D9D9" w:themeFill="background1" w:themeFillShade="D9"/>
            <w:vAlign w:val="center"/>
          </w:tcPr>
          <w:p w14:paraId="07429FE7" w14:textId="504F9D37" w:rsidR="009B522B" w:rsidRPr="00CD58E5" w:rsidRDefault="009B522B"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2017</w:t>
            </w:r>
          </w:p>
        </w:tc>
        <w:tc>
          <w:tcPr>
            <w:tcW w:w="4027" w:type="dxa"/>
            <w:shd w:val="clear" w:color="auto" w:fill="D9D9D9" w:themeFill="background1" w:themeFillShade="D9"/>
            <w:vAlign w:val="center"/>
          </w:tcPr>
          <w:p w14:paraId="21FD17D8" w14:textId="194F1728" w:rsidR="009B522B"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041" w:type="dxa"/>
            <w:shd w:val="clear" w:color="auto" w:fill="D9D9D9" w:themeFill="background1" w:themeFillShade="D9"/>
            <w:vAlign w:val="center"/>
          </w:tcPr>
          <w:p w14:paraId="0588726B" w14:textId="0A381AA6" w:rsidR="009B522B"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293" w:type="dxa"/>
            <w:shd w:val="clear" w:color="auto" w:fill="D9D9D9" w:themeFill="background1" w:themeFillShade="D9"/>
            <w:vAlign w:val="center"/>
          </w:tcPr>
          <w:p w14:paraId="5E9A2825" w14:textId="2562FFDD" w:rsidR="009B522B"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3</w:t>
            </w:r>
          </w:p>
        </w:tc>
        <w:tc>
          <w:tcPr>
            <w:tcW w:w="2545" w:type="dxa"/>
            <w:shd w:val="clear" w:color="auto" w:fill="D9D9D9" w:themeFill="background1" w:themeFillShade="D9"/>
            <w:vAlign w:val="center"/>
          </w:tcPr>
          <w:p w14:paraId="5B02F2E6" w14:textId="61FE858B" w:rsidR="009B522B"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auto"/>
            <w:noWrap/>
            <w:vAlign w:val="center"/>
          </w:tcPr>
          <w:p w14:paraId="1B2D4B22" w14:textId="77777777" w:rsidR="009B522B" w:rsidRPr="00CD58E5" w:rsidRDefault="009B522B" w:rsidP="007B7087">
            <w:pPr>
              <w:spacing w:after="0" w:line="240" w:lineRule="auto"/>
              <w:jc w:val="center"/>
              <w:rPr>
                <w:rFonts w:ascii="Times New Roman" w:eastAsia="Times New Roman" w:hAnsi="Times New Roman" w:cs="Times New Roman"/>
              </w:rPr>
            </w:pPr>
          </w:p>
        </w:tc>
      </w:tr>
      <w:tr w:rsidR="00CD58E5" w:rsidRPr="00CD58E5" w14:paraId="6754163C" w14:textId="77777777" w:rsidTr="0039272C">
        <w:trPr>
          <w:trHeight w:val="1200"/>
          <w:jc w:val="center"/>
        </w:trPr>
        <w:tc>
          <w:tcPr>
            <w:tcW w:w="1350" w:type="dxa"/>
            <w:shd w:val="clear" w:color="auto" w:fill="auto"/>
            <w:vAlign w:val="center"/>
          </w:tcPr>
          <w:p w14:paraId="0611C4B8" w14:textId="77777777" w:rsidR="007B7087" w:rsidRPr="00CD58E5" w:rsidRDefault="007B7087" w:rsidP="007B7087">
            <w:pPr>
              <w:spacing w:after="0" w:line="240" w:lineRule="auto"/>
              <w:jc w:val="center"/>
              <w:rPr>
                <w:rFonts w:ascii="Times New Roman" w:eastAsia="Times New Roman" w:hAnsi="Times New Roman" w:cs="Times New Roman"/>
                <w:b/>
                <w:bCs/>
                <w:sz w:val="24"/>
                <w:szCs w:val="24"/>
              </w:rPr>
            </w:pPr>
          </w:p>
        </w:tc>
        <w:tc>
          <w:tcPr>
            <w:tcW w:w="1493" w:type="dxa"/>
            <w:shd w:val="clear" w:color="auto" w:fill="auto"/>
            <w:vAlign w:val="center"/>
          </w:tcPr>
          <w:p w14:paraId="72B4785E"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p>
        </w:tc>
        <w:tc>
          <w:tcPr>
            <w:tcW w:w="4027" w:type="dxa"/>
            <w:shd w:val="clear" w:color="000000" w:fill="FFFFFF"/>
            <w:vAlign w:val="center"/>
          </w:tcPr>
          <w:p w14:paraId="107AB0D4"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Are information, studies and assessments addressing climate change, variability and resilience available?</w:t>
            </w:r>
          </w:p>
        </w:tc>
        <w:tc>
          <w:tcPr>
            <w:tcW w:w="2041" w:type="dxa"/>
            <w:shd w:val="clear" w:color="000000" w:fill="FFFFFF"/>
            <w:vAlign w:val="center"/>
          </w:tcPr>
          <w:p w14:paraId="4DDE6019"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 xml:space="preserve">Is the necessary climate change expertise available? </w:t>
            </w:r>
          </w:p>
        </w:tc>
        <w:tc>
          <w:tcPr>
            <w:tcW w:w="2293" w:type="dxa"/>
            <w:shd w:val="clear" w:color="000000" w:fill="FFFFFF"/>
            <w:vAlign w:val="center"/>
          </w:tcPr>
          <w:p w14:paraId="671989ED"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Do national/sector incentives and legislative policies expressly address climate change and resilience?</w:t>
            </w:r>
          </w:p>
        </w:tc>
        <w:tc>
          <w:tcPr>
            <w:tcW w:w="2545" w:type="dxa"/>
            <w:shd w:val="clear" w:color="000000" w:fill="FFFFFF"/>
            <w:vAlign w:val="center"/>
          </w:tcPr>
          <w:p w14:paraId="59CD4A0C"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Does the government/sector participate in the coordination mechanism?</w:t>
            </w:r>
          </w:p>
        </w:tc>
        <w:tc>
          <w:tcPr>
            <w:tcW w:w="236" w:type="dxa"/>
            <w:shd w:val="clear" w:color="auto" w:fill="auto"/>
            <w:noWrap/>
            <w:vAlign w:val="center"/>
          </w:tcPr>
          <w:p w14:paraId="339E9F5A" w14:textId="77777777" w:rsidR="007B7087" w:rsidRPr="00CD58E5" w:rsidRDefault="007B7087" w:rsidP="007B7087">
            <w:pPr>
              <w:spacing w:after="0" w:line="240" w:lineRule="auto"/>
              <w:jc w:val="center"/>
              <w:rPr>
                <w:rFonts w:ascii="Times New Roman" w:eastAsia="Times New Roman" w:hAnsi="Times New Roman" w:cs="Times New Roman"/>
              </w:rPr>
            </w:pPr>
          </w:p>
        </w:tc>
      </w:tr>
      <w:tr w:rsidR="00CD58E5" w:rsidRPr="00CD58E5" w14:paraId="18B98672" w14:textId="77777777" w:rsidTr="0039272C">
        <w:trPr>
          <w:trHeight w:val="1200"/>
          <w:jc w:val="center"/>
        </w:trPr>
        <w:tc>
          <w:tcPr>
            <w:tcW w:w="1350" w:type="dxa"/>
            <w:vMerge w:val="restart"/>
            <w:shd w:val="clear" w:color="auto" w:fill="auto"/>
            <w:vAlign w:val="center"/>
            <w:hideMark/>
          </w:tcPr>
          <w:p w14:paraId="1FE5F422" w14:textId="77777777" w:rsidR="007B7087" w:rsidRPr="00CD58E5" w:rsidRDefault="007B7087" w:rsidP="007B7087">
            <w:pPr>
              <w:spacing w:after="0" w:line="240" w:lineRule="auto"/>
              <w:jc w:val="center"/>
              <w:rPr>
                <w:rFonts w:ascii="Times New Roman" w:eastAsia="Times New Roman" w:hAnsi="Times New Roman" w:cs="Times New Roman"/>
                <w:b/>
                <w:bCs/>
                <w:sz w:val="24"/>
                <w:szCs w:val="24"/>
              </w:rPr>
            </w:pPr>
            <w:r w:rsidRPr="00CD58E5">
              <w:rPr>
                <w:rFonts w:ascii="Times New Roman" w:eastAsia="Times New Roman" w:hAnsi="Times New Roman" w:cs="Times New Roman"/>
                <w:b/>
                <w:bCs/>
                <w:sz w:val="24"/>
                <w:szCs w:val="24"/>
              </w:rPr>
              <w:t>Criteria:</w:t>
            </w:r>
          </w:p>
        </w:tc>
        <w:tc>
          <w:tcPr>
            <w:tcW w:w="1493" w:type="dxa"/>
            <w:shd w:val="clear" w:color="auto" w:fill="auto"/>
            <w:vAlign w:val="center"/>
            <w:hideMark/>
          </w:tcPr>
          <w:p w14:paraId="53D38B40"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0</w:t>
            </w:r>
          </w:p>
        </w:tc>
        <w:tc>
          <w:tcPr>
            <w:tcW w:w="4027" w:type="dxa"/>
            <w:shd w:val="clear" w:color="000000" w:fill="FFFFFF"/>
            <w:vAlign w:val="center"/>
            <w:hideMark/>
          </w:tcPr>
          <w:p w14:paraId="7591FA5A"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information, studies and assessments are available</w:t>
            </w:r>
          </w:p>
        </w:tc>
        <w:tc>
          <w:tcPr>
            <w:tcW w:w="2041" w:type="dxa"/>
            <w:shd w:val="clear" w:color="000000" w:fill="FFFFFF"/>
            <w:vAlign w:val="center"/>
            <w:hideMark/>
          </w:tcPr>
          <w:p w14:paraId="7C3E424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climate change expertise available to the sector</w:t>
            </w:r>
          </w:p>
        </w:tc>
        <w:tc>
          <w:tcPr>
            <w:tcW w:w="2293" w:type="dxa"/>
            <w:shd w:val="clear" w:color="000000" w:fill="FFFFFF"/>
            <w:vAlign w:val="center"/>
            <w:hideMark/>
          </w:tcPr>
          <w:p w14:paraId="7B82B50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National incentives and legislative policies do not address climate change and climate resilience</w:t>
            </w:r>
          </w:p>
        </w:tc>
        <w:tc>
          <w:tcPr>
            <w:tcW w:w="2545" w:type="dxa"/>
            <w:shd w:val="clear" w:color="000000" w:fill="FFFFFF"/>
            <w:vAlign w:val="center"/>
            <w:hideMark/>
          </w:tcPr>
          <w:p w14:paraId="6067AFC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No government agencies participate</w:t>
            </w:r>
          </w:p>
        </w:tc>
        <w:tc>
          <w:tcPr>
            <w:tcW w:w="236" w:type="dxa"/>
            <w:shd w:val="clear" w:color="auto" w:fill="auto"/>
            <w:noWrap/>
            <w:vAlign w:val="center"/>
            <w:hideMark/>
          </w:tcPr>
          <w:p w14:paraId="04CF1DD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73D4FEF4" w14:textId="77777777" w:rsidTr="0039272C">
        <w:trPr>
          <w:trHeight w:val="2400"/>
          <w:jc w:val="center"/>
        </w:trPr>
        <w:tc>
          <w:tcPr>
            <w:tcW w:w="1350" w:type="dxa"/>
            <w:vMerge/>
            <w:vAlign w:val="center"/>
            <w:hideMark/>
          </w:tcPr>
          <w:p w14:paraId="2067911E"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493" w:type="dxa"/>
            <w:shd w:val="clear" w:color="auto" w:fill="auto"/>
            <w:vAlign w:val="center"/>
            <w:hideMark/>
          </w:tcPr>
          <w:p w14:paraId="4036ED3C"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1-2</w:t>
            </w:r>
          </w:p>
        </w:tc>
        <w:tc>
          <w:tcPr>
            <w:tcW w:w="4027" w:type="dxa"/>
            <w:shd w:val="clear" w:color="000000" w:fill="FFFFFF"/>
            <w:vAlign w:val="center"/>
            <w:hideMark/>
          </w:tcPr>
          <w:p w14:paraId="1637FFA0"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Limited information, studies, assessments for key areas are available, especially long term data sets </w:t>
            </w:r>
          </w:p>
        </w:tc>
        <w:tc>
          <w:tcPr>
            <w:tcW w:w="2041" w:type="dxa"/>
            <w:shd w:val="clear" w:color="000000" w:fill="FFFFFF"/>
            <w:vAlign w:val="center"/>
            <w:hideMark/>
          </w:tcPr>
          <w:p w14:paraId="7D56550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Climate change expertise available for support/advice from within focal point agency (Sustainable Development Division) </w:t>
            </w:r>
          </w:p>
        </w:tc>
        <w:tc>
          <w:tcPr>
            <w:tcW w:w="2293" w:type="dxa"/>
            <w:vMerge w:val="restart"/>
            <w:shd w:val="clear" w:color="000000" w:fill="FFFFFF"/>
            <w:vAlign w:val="center"/>
            <w:hideMark/>
          </w:tcPr>
          <w:p w14:paraId="74088DF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national incentives and legislative policies expressly address climate change and climate resilience</w:t>
            </w:r>
          </w:p>
        </w:tc>
        <w:tc>
          <w:tcPr>
            <w:tcW w:w="2545" w:type="dxa"/>
            <w:vMerge w:val="restart"/>
            <w:shd w:val="clear" w:color="000000" w:fill="FFFFFF"/>
            <w:vAlign w:val="center"/>
            <w:hideMark/>
          </w:tcPr>
          <w:p w14:paraId="073BEF6A"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government agencies participate</w:t>
            </w:r>
          </w:p>
        </w:tc>
        <w:tc>
          <w:tcPr>
            <w:tcW w:w="236" w:type="dxa"/>
            <w:shd w:val="clear" w:color="auto" w:fill="auto"/>
            <w:noWrap/>
            <w:vAlign w:val="center"/>
            <w:hideMark/>
          </w:tcPr>
          <w:p w14:paraId="215C7A8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7464DF1F" w14:textId="77777777" w:rsidTr="0039272C">
        <w:trPr>
          <w:trHeight w:val="1800"/>
          <w:jc w:val="center"/>
        </w:trPr>
        <w:tc>
          <w:tcPr>
            <w:tcW w:w="1350" w:type="dxa"/>
            <w:vMerge/>
            <w:vAlign w:val="center"/>
            <w:hideMark/>
          </w:tcPr>
          <w:p w14:paraId="4D45D126"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493" w:type="dxa"/>
            <w:shd w:val="clear" w:color="auto" w:fill="auto"/>
            <w:vAlign w:val="center"/>
            <w:hideMark/>
          </w:tcPr>
          <w:p w14:paraId="0A75780C"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3-4</w:t>
            </w:r>
          </w:p>
        </w:tc>
        <w:tc>
          <w:tcPr>
            <w:tcW w:w="4027" w:type="dxa"/>
            <w:shd w:val="clear" w:color="000000" w:fill="FFFFFF"/>
            <w:vAlign w:val="center"/>
            <w:hideMark/>
          </w:tcPr>
          <w:p w14:paraId="578B24A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While there are still limitations (regarding long term data sets, accessibility to existing information and usability of information), studies and assessments conducted over the last decade, or so, are available</w:t>
            </w:r>
          </w:p>
        </w:tc>
        <w:tc>
          <w:tcPr>
            <w:tcW w:w="2041" w:type="dxa"/>
            <w:shd w:val="clear" w:color="000000" w:fill="FFFFFF"/>
            <w:vAlign w:val="center"/>
            <w:hideMark/>
          </w:tcPr>
          <w:p w14:paraId="1009C84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Initiatives being undertaken to improve availability of expertise in the sector is highly inadequate</w:t>
            </w:r>
          </w:p>
        </w:tc>
        <w:tc>
          <w:tcPr>
            <w:tcW w:w="2293" w:type="dxa"/>
            <w:vMerge/>
            <w:vAlign w:val="center"/>
            <w:hideMark/>
          </w:tcPr>
          <w:p w14:paraId="6255FD33" w14:textId="77777777" w:rsidR="007B7087" w:rsidRPr="00CD58E5" w:rsidRDefault="007B7087" w:rsidP="007B7087">
            <w:pPr>
              <w:spacing w:after="0" w:line="240" w:lineRule="auto"/>
              <w:rPr>
                <w:rFonts w:ascii="Times New Roman" w:eastAsia="Times New Roman" w:hAnsi="Times New Roman" w:cs="Times New Roman"/>
              </w:rPr>
            </w:pPr>
          </w:p>
        </w:tc>
        <w:tc>
          <w:tcPr>
            <w:tcW w:w="2545" w:type="dxa"/>
            <w:vMerge/>
            <w:vAlign w:val="center"/>
            <w:hideMark/>
          </w:tcPr>
          <w:p w14:paraId="17DF7575" w14:textId="77777777" w:rsidR="007B7087" w:rsidRPr="00CD58E5" w:rsidRDefault="007B7087" w:rsidP="007B7087">
            <w:pPr>
              <w:spacing w:after="0" w:line="240" w:lineRule="auto"/>
              <w:rPr>
                <w:rFonts w:ascii="Times New Roman" w:eastAsia="Times New Roman" w:hAnsi="Times New Roman" w:cs="Times New Roman"/>
              </w:rPr>
            </w:pPr>
          </w:p>
        </w:tc>
        <w:tc>
          <w:tcPr>
            <w:tcW w:w="236" w:type="dxa"/>
            <w:shd w:val="clear" w:color="auto" w:fill="auto"/>
            <w:noWrap/>
            <w:vAlign w:val="center"/>
            <w:hideMark/>
          </w:tcPr>
          <w:p w14:paraId="72A9BA8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3499888E" w14:textId="77777777" w:rsidTr="0039272C">
        <w:trPr>
          <w:trHeight w:val="3000"/>
          <w:jc w:val="center"/>
        </w:trPr>
        <w:tc>
          <w:tcPr>
            <w:tcW w:w="1350" w:type="dxa"/>
            <w:vMerge/>
            <w:vAlign w:val="center"/>
            <w:hideMark/>
          </w:tcPr>
          <w:p w14:paraId="5CD096A1"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493" w:type="dxa"/>
            <w:shd w:val="clear" w:color="auto" w:fill="auto"/>
            <w:vAlign w:val="center"/>
            <w:hideMark/>
          </w:tcPr>
          <w:p w14:paraId="492F8DC2"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5-7</w:t>
            </w:r>
          </w:p>
        </w:tc>
        <w:tc>
          <w:tcPr>
            <w:tcW w:w="4027" w:type="dxa"/>
            <w:shd w:val="clear" w:color="000000" w:fill="FFFFFF"/>
            <w:vAlign w:val="center"/>
            <w:hideMark/>
          </w:tcPr>
          <w:p w14:paraId="405E1B3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Available studies and assessments are sometimes used to inform intervention designs and decision making.</w:t>
            </w:r>
          </w:p>
        </w:tc>
        <w:tc>
          <w:tcPr>
            <w:tcW w:w="2041" w:type="dxa"/>
            <w:shd w:val="clear" w:color="000000" w:fill="FFFFFF"/>
            <w:vAlign w:val="center"/>
            <w:hideMark/>
          </w:tcPr>
          <w:p w14:paraId="7546578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level of expertise is available in the sector</w:t>
            </w:r>
          </w:p>
        </w:tc>
        <w:tc>
          <w:tcPr>
            <w:tcW w:w="2293" w:type="dxa"/>
            <w:shd w:val="clear" w:color="000000" w:fill="FFFFFF"/>
            <w:vAlign w:val="center"/>
            <w:hideMark/>
          </w:tcPr>
          <w:p w14:paraId="2699CF3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change and climate resilience are incorporated into most relevant national incentives and legislative policies (including those relating to lead economic sectors: tourism and agriculture)</w:t>
            </w:r>
          </w:p>
        </w:tc>
        <w:tc>
          <w:tcPr>
            <w:tcW w:w="2545" w:type="dxa"/>
            <w:shd w:val="clear" w:color="000000" w:fill="FFFFFF"/>
            <w:vAlign w:val="center"/>
            <w:hideMark/>
          </w:tcPr>
          <w:p w14:paraId="75AFF2F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All key government agencies participate (environmental, social and economic sectors)</w:t>
            </w:r>
          </w:p>
        </w:tc>
        <w:tc>
          <w:tcPr>
            <w:tcW w:w="236" w:type="dxa"/>
            <w:shd w:val="clear" w:color="auto" w:fill="auto"/>
            <w:noWrap/>
            <w:vAlign w:val="center"/>
            <w:hideMark/>
          </w:tcPr>
          <w:p w14:paraId="7A0889C0"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61EAF64F" w14:textId="77777777" w:rsidTr="0039272C">
        <w:trPr>
          <w:trHeight w:val="1470"/>
          <w:jc w:val="center"/>
        </w:trPr>
        <w:tc>
          <w:tcPr>
            <w:tcW w:w="1350" w:type="dxa"/>
            <w:vMerge/>
            <w:vAlign w:val="center"/>
            <w:hideMark/>
          </w:tcPr>
          <w:p w14:paraId="01188888"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493" w:type="dxa"/>
            <w:vMerge w:val="restart"/>
            <w:shd w:val="clear" w:color="auto" w:fill="auto"/>
            <w:vAlign w:val="center"/>
            <w:hideMark/>
          </w:tcPr>
          <w:p w14:paraId="253A6DD3"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5-10</w:t>
            </w:r>
          </w:p>
        </w:tc>
        <w:tc>
          <w:tcPr>
            <w:tcW w:w="4027" w:type="dxa"/>
            <w:vMerge w:val="restart"/>
            <w:shd w:val="clear" w:color="000000" w:fill="FFFFFF"/>
            <w:vAlign w:val="center"/>
            <w:hideMark/>
          </w:tcPr>
          <w:p w14:paraId="4D93F5C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Relevant information is available for the sector; and studies and assessments have been conducted as needed for the sector</w:t>
            </w:r>
          </w:p>
        </w:tc>
        <w:tc>
          <w:tcPr>
            <w:tcW w:w="2041" w:type="dxa"/>
            <w:vMerge w:val="restart"/>
            <w:shd w:val="clear" w:color="000000" w:fill="FFFFFF"/>
            <w:vAlign w:val="center"/>
            <w:hideMark/>
          </w:tcPr>
          <w:p w14:paraId="40485BC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All required climate change expertise available</w:t>
            </w:r>
          </w:p>
        </w:tc>
        <w:tc>
          <w:tcPr>
            <w:tcW w:w="2293" w:type="dxa"/>
            <w:vMerge w:val="restart"/>
            <w:shd w:val="clear" w:color="000000" w:fill="FFFFFF"/>
            <w:vAlign w:val="center"/>
            <w:hideMark/>
          </w:tcPr>
          <w:p w14:paraId="32F67F5F"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Climate change and  climate resilience are incorporated into all relevant incentives and legislative policies</w:t>
            </w:r>
          </w:p>
        </w:tc>
        <w:tc>
          <w:tcPr>
            <w:tcW w:w="2545" w:type="dxa"/>
            <w:vMerge w:val="restart"/>
            <w:shd w:val="clear" w:color="000000" w:fill="FFFFFF"/>
            <w:vAlign w:val="center"/>
            <w:hideMark/>
          </w:tcPr>
          <w:p w14:paraId="35812652"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All key government agencies participate</w:t>
            </w:r>
          </w:p>
        </w:tc>
        <w:tc>
          <w:tcPr>
            <w:tcW w:w="236" w:type="dxa"/>
            <w:shd w:val="clear" w:color="auto" w:fill="auto"/>
            <w:noWrap/>
            <w:vAlign w:val="center"/>
            <w:hideMark/>
          </w:tcPr>
          <w:p w14:paraId="36A7E43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7B7087" w:rsidRPr="00CD58E5" w14:paraId="6F2DDE36" w14:textId="77777777" w:rsidTr="0039272C">
        <w:trPr>
          <w:trHeight w:val="70"/>
          <w:jc w:val="center"/>
        </w:trPr>
        <w:tc>
          <w:tcPr>
            <w:tcW w:w="1350" w:type="dxa"/>
            <w:vMerge/>
            <w:vAlign w:val="center"/>
            <w:hideMark/>
          </w:tcPr>
          <w:p w14:paraId="0DF816DC" w14:textId="77777777" w:rsidR="007B7087" w:rsidRPr="00CD58E5" w:rsidRDefault="007B7087" w:rsidP="007B7087">
            <w:pPr>
              <w:spacing w:after="0" w:line="240" w:lineRule="auto"/>
              <w:rPr>
                <w:rFonts w:ascii="Times New Roman" w:eastAsia="Times New Roman" w:hAnsi="Times New Roman" w:cs="Times New Roman"/>
                <w:b/>
                <w:bCs/>
                <w:sz w:val="24"/>
                <w:szCs w:val="24"/>
              </w:rPr>
            </w:pPr>
          </w:p>
        </w:tc>
        <w:tc>
          <w:tcPr>
            <w:tcW w:w="1493" w:type="dxa"/>
            <w:vMerge/>
            <w:vAlign w:val="center"/>
            <w:hideMark/>
          </w:tcPr>
          <w:p w14:paraId="0191A774" w14:textId="77777777" w:rsidR="007B7087" w:rsidRPr="00CD58E5" w:rsidRDefault="007B7087" w:rsidP="007B7087">
            <w:pPr>
              <w:spacing w:after="0" w:line="240" w:lineRule="auto"/>
              <w:rPr>
                <w:rFonts w:ascii="Times New Roman" w:eastAsia="Times New Roman" w:hAnsi="Times New Roman" w:cs="Times New Roman"/>
                <w:sz w:val="24"/>
                <w:szCs w:val="24"/>
              </w:rPr>
            </w:pPr>
          </w:p>
        </w:tc>
        <w:tc>
          <w:tcPr>
            <w:tcW w:w="4027" w:type="dxa"/>
            <w:vMerge/>
            <w:vAlign w:val="center"/>
            <w:hideMark/>
          </w:tcPr>
          <w:p w14:paraId="4BD1C317" w14:textId="77777777" w:rsidR="007B7087" w:rsidRPr="00CD58E5" w:rsidRDefault="007B7087" w:rsidP="007B7087">
            <w:pPr>
              <w:spacing w:after="0" w:line="240" w:lineRule="auto"/>
              <w:rPr>
                <w:rFonts w:ascii="Times New Roman" w:eastAsia="Times New Roman" w:hAnsi="Times New Roman" w:cs="Times New Roman"/>
              </w:rPr>
            </w:pPr>
          </w:p>
        </w:tc>
        <w:tc>
          <w:tcPr>
            <w:tcW w:w="2041" w:type="dxa"/>
            <w:vMerge/>
            <w:vAlign w:val="center"/>
            <w:hideMark/>
          </w:tcPr>
          <w:p w14:paraId="49361ACE" w14:textId="77777777" w:rsidR="007B7087" w:rsidRPr="00CD58E5" w:rsidRDefault="007B7087" w:rsidP="007B7087">
            <w:pPr>
              <w:spacing w:after="0" w:line="240" w:lineRule="auto"/>
              <w:rPr>
                <w:rFonts w:ascii="Times New Roman" w:eastAsia="Times New Roman" w:hAnsi="Times New Roman" w:cs="Times New Roman"/>
              </w:rPr>
            </w:pPr>
          </w:p>
        </w:tc>
        <w:tc>
          <w:tcPr>
            <w:tcW w:w="2293" w:type="dxa"/>
            <w:vMerge/>
            <w:vAlign w:val="center"/>
            <w:hideMark/>
          </w:tcPr>
          <w:p w14:paraId="3BAF20C9" w14:textId="77777777" w:rsidR="007B7087" w:rsidRPr="00CD58E5" w:rsidRDefault="007B7087" w:rsidP="007B7087">
            <w:pPr>
              <w:spacing w:after="0" w:line="240" w:lineRule="auto"/>
              <w:rPr>
                <w:rFonts w:ascii="Times New Roman" w:eastAsia="Times New Roman" w:hAnsi="Times New Roman" w:cs="Times New Roman"/>
              </w:rPr>
            </w:pPr>
          </w:p>
        </w:tc>
        <w:tc>
          <w:tcPr>
            <w:tcW w:w="2545" w:type="dxa"/>
            <w:vMerge/>
            <w:vAlign w:val="center"/>
            <w:hideMark/>
          </w:tcPr>
          <w:p w14:paraId="48899197" w14:textId="77777777" w:rsidR="007B7087" w:rsidRPr="00CD58E5" w:rsidRDefault="007B7087" w:rsidP="007B7087">
            <w:pPr>
              <w:spacing w:after="0" w:line="240" w:lineRule="auto"/>
              <w:rPr>
                <w:rFonts w:ascii="Times New Roman" w:eastAsia="Times New Roman" w:hAnsi="Times New Roman" w:cs="Times New Roman"/>
              </w:rPr>
            </w:pPr>
          </w:p>
        </w:tc>
        <w:tc>
          <w:tcPr>
            <w:tcW w:w="236" w:type="dxa"/>
            <w:shd w:val="clear" w:color="auto" w:fill="auto"/>
            <w:noWrap/>
            <w:vAlign w:val="center"/>
            <w:hideMark/>
          </w:tcPr>
          <w:p w14:paraId="60A32E2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bl>
    <w:p w14:paraId="4DB2B43A" w14:textId="77777777" w:rsidR="007B7087" w:rsidRPr="00CD58E5" w:rsidRDefault="007B7087" w:rsidP="00BE143C"/>
    <w:p w14:paraId="5BB90397" w14:textId="77777777" w:rsidR="007B7087" w:rsidRPr="00CD58E5" w:rsidRDefault="007B7087" w:rsidP="00BE143C">
      <w:r w:rsidRPr="00CD58E5">
        <w:br w:type="page"/>
      </w:r>
    </w:p>
    <w:tbl>
      <w:tblPr>
        <w:tblW w:w="14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705"/>
        <w:gridCol w:w="2600"/>
        <w:gridCol w:w="2070"/>
        <w:gridCol w:w="2610"/>
        <w:gridCol w:w="2064"/>
        <w:gridCol w:w="236"/>
      </w:tblGrid>
      <w:tr w:rsidR="00CD58E5" w:rsidRPr="00CD58E5" w14:paraId="7FC1661C" w14:textId="77777777" w:rsidTr="0039272C">
        <w:trPr>
          <w:trHeight w:val="645"/>
          <w:tblHeader/>
          <w:jc w:val="center"/>
        </w:trPr>
        <w:tc>
          <w:tcPr>
            <w:tcW w:w="14445" w:type="dxa"/>
            <w:gridSpan w:val="7"/>
            <w:shd w:val="clear" w:color="auto" w:fill="FFC000"/>
            <w:vAlign w:val="center"/>
            <w:hideMark/>
          </w:tcPr>
          <w:p w14:paraId="63CB8E9F" w14:textId="77777777" w:rsidR="007B7087" w:rsidRPr="00CD58E5" w:rsidRDefault="007B7087" w:rsidP="007B7087">
            <w:pPr>
              <w:spacing w:after="0" w:line="240" w:lineRule="auto"/>
              <w:jc w:val="center"/>
              <w:rPr>
                <w:rFonts w:ascii="Times New Roman" w:eastAsia="Times New Roman" w:hAnsi="Times New Roman" w:cs="Times New Roman"/>
                <w:b/>
                <w:bCs/>
                <w:sz w:val="28"/>
                <w:szCs w:val="28"/>
              </w:rPr>
            </w:pPr>
            <w:r w:rsidRPr="00CD58E5">
              <w:lastRenderedPageBreak/>
              <w:br w:type="page"/>
            </w:r>
            <w:r w:rsidRPr="00CD58E5">
              <w:rPr>
                <w:rFonts w:ascii="Times New Roman" w:eastAsia="Times New Roman" w:hAnsi="Times New Roman" w:cs="Times New Roman"/>
                <w:b/>
                <w:bCs/>
                <w:sz w:val="28"/>
                <w:szCs w:val="28"/>
              </w:rPr>
              <w:t>PPCR Core Indicator 2:</w:t>
            </w:r>
          </w:p>
          <w:p w14:paraId="132B50A4" w14:textId="77777777" w:rsidR="007B7087" w:rsidRPr="00CD58E5" w:rsidRDefault="007B7087" w:rsidP="007B7087">
            <w:pPr>
              <w:spacing w:after="0" w:line="240" w:lineRule="auto"/>
              <w:jc w:val="center"/>
              <w:rPr>
                <w:rFonts w:ascii="Times New Roman" w:eastAsia="Times New Roman" w:hAnsi="Times New Roman" w:cs="Times New Roman"/>
                <w:b/>
                <w:bCs/>
                <w:sz w:val="28"/>
                <w:szCs w:val="28"/>
              </w:rPr>
            </w:pPr>
            <w:r w:rsidRPr="00CD58E5">
              <w:rPr>
                <w:rFonts w:ascii="Times New Roman" w:eastAsia="Times New Roman" w:hAnsi="Times New Roman" w:cs="Times New Roman"/>
                <w:b/>
                <w:bCs/>
                <w:sz w:val="28"/>
                <w:szCs w:val="28"/>
              </w:rPr>
              <w:t xml:space="preserve">Evidence of strengthened government capacity and coordination mechanism to mainstream climate resilience </w:t>
            </w:r>
          </w:p>
        </w:tc>
      </w:tr>
      <w:tr w:rsidR="00CD58E5" w:rsidRPr="00CD58E5" w14:paraId="79F981BE" w14:textId="77777777" w:rsidTr="0039272C">
        <w:trPr>
          <w:trHeight w:val="368"/>
          <w:jc w:val="center"/>
        </w:trPr>
        <w:tc>
          <w:tcPr>
            <w:tcW w:w="2160" w:type="dxa"/>
            <w:shd w:val="clear" w:color="auto" w:fill="70AD47" w:themeFill="accent6"/>
            <w:vAlign w:val="center"/>
          </w:tcPr>
          <w:p w14:paraId="39774BC4" w14:textId="77777777" w:rsidR="007B7087" w:rsidRPr="00CD58E5" w:rsidRDefault="007B7087" w:rsidP="00626BA6">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2012 (baseline)</w:t>
            </w:r>
          </w:p>
        </w:tc>
        <w:tc>
          <w:tcPr>
            <w:tcW w:w="2705" w:type="dxa"/>
            <w:shd w:val="clear" w:color="auto" w:fill="70AD47" w:themeFill="accent6"/>
            <w:vAlign w:val="center"/>
          </w:tcPr>
          <w:p w14:paraId="30A260F7" w14:textId="77777777" w:rsidR="007B7087" w:rsidRPr="00CD58E5" w:rsidRDefault="007B7087" w:rsidP="00626BA6">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rPr>
              <w:t>6</w:t>
            </w:r>
          </w:p>
        </w:tc>
        <w:tc>
          <w:tcPr>
            <w:tcW w:w="2600" w:type="dxa"/>
            <w:shd w:val="clear" w:color="auto" w:fill="70AD47" w:themeFill="accent6"/>
            <w:vAlign w:val="center"/>
          </w:tcPr>
          <w:p w14:paraId="606EB780"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070" w:type="dxa"/>
            <w:shd w:val="clear" w:color="auto" w:fill="70AD47" w:themeFill="accent6"/>
            <w:vAlign w:val="center"/>
          </w:tcPr>
          <w:p w14:paraId="12828630"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610" w:type="dxa"/>
            <w:shd w:val="clear" w:color="auto" w:fill="70AD47" w:themeFill="accent6"/>
            <w:vAlign w:val="center"/>
          </w:tcPr>
          <w:p w14:paraId="3462AD5D"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064" w:type="dxa"/>
            <w:shd w:val="clear" w:color="auto" w:fill="70AD47" w:themeFill="accent6"/>
            <w:vAlign w:val="center"/>
          </w:tcPr>
          <w:p w14:paraId="48A19F07"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70AD47" w:themeFill="accent6"/>
            <w:noWrap/>
            <w:vAlign w:val="center"/>
          </w:tcPr>
          <w:p w14:paraId="7B5EAC00" w14:textId="77777777" w:rsidR="007B7087" w:rsidRPr="00CD58E5" w:rsidRDefault="007B7087" w:rsidP="00626BA6">
            <w:pPr>
              <w:spacing w:after="0" w:line="240" w:lineRule="auto"/>
              <w:jc w:val="center"/>
              <w:rPr>
                <w:rFonts w:ascii="Times New Roman" w:eastAsia="Times New Roman" w:hAnsi="Times New Roman" w:cs="Times New Roman"/>
              </w:rPr>
            </w:pPr>
          </w:p>
        </w:tc>
      </w:tr>
      <w:tr w:rsidR="00CD58E5" w:rsidRPr="00CD58E5" w14:paraId="267D480B" w14:textId="77777777" w:rsidTr="0039272C">
        <w:trPr>
          <w:trHeight w:val="350"/>
          <w:jc w:val="center"/>
        </w:trPr>
        <w:tc>
          <w:tcPr>
            <w:tcW w:w="2160" w:type="dxa"/>
            <w:shd w:val="clear" w:color="auto" w:fill="00B0F0"/>
            <w:vAlign w:val="center"/>
          </w:tcPr>
          <w:p w14:paraId="73F35F10" w14:textId="77777777" w:rsidR="007B7087" w:rsidRPr="00CD58E5" w:rsidRDefault="007B7087" w:rsidP="00626BA6">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2013</w:t>
            </w:r>
          </w:p>
        </w:tc>
        <w:tc>
          <w:tcPr>
            <w:tcW w:w="2705" w:type="dxa"/>
            <w:shd w:val="clear" w:color="auto" w:fill="00B0F0"/>
            <w:vAlign w:val="center"/>
          </w:tcPr>
          <w:p w14:paraId="5A92F18E" w14:textId="77777777" w:rsidR="007B7087" w:rsidRPr="00CD58E5" w:rsidRDefault="007B7087" w:rsidP="00626BA6">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rPr>
              <w:t>6</w:t>
            </w:r>
          </w:p>
        </w:tc>
        <w:tc>
          <w:tcPr>
            <w:tcW w:w="2600" w:type="dxa"/>
            <w:shd w:val="clear" w:color="auto" w:fill="00B0F0"/>
            <w:vAlign w:val="center"/>
          </w:tcPr>
          <w:p w14:paraId="5249C175"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070" w:type="dxa"/>
            <w:shd w:val="clear" w:color="auto" w:fill="00B0F0"/>
            <w:vAlign w:val="center"/>
          </w:tcPr>
          <w:p w14:paraId="728F7C6B"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610" w:type="dxa"/>
            <w:shd w:val="clear" w:color="auto" w:fill="00B0F0"/>
            <w:vAlign w:val="center"/>
          </w:tcPr>
          <w:p w14:paraId="05A509B0"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5</w:t>
            </w:r>
          </w:p>
        </w:tc>
        <w:tc>
          <w:tcPr>
            <w:tcW w:w="2064" w:type="dxa"/>
            <w:shd w:val="clear" w:color="auto" w:fill="00B0F0"/>
            <w:vAlign w:val="center"/>
          </w:tcPr>
          <w:p w14:paraId="27715F4F"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00B0F0"/>
            <w:noWrap/>
            <w:vAlign w:val="center"/>
          </w:tcPr>
          <w:p w14:paraId="43622048" w14:textId="77777777" w:rsidR="007B7087" w:rsidRPr="00CD58E5" w:rsidRDefault="007B7087" w:rsidP="00626BA6">
            <w:pPr>
              <w:spacing w:after="0" w:line="240" w:lineRule="auto"/>
              <w:jc w:val="center"/>
              <w:rPr>
                <w:rFonts w:ascii="Times New Roman" w:eastAsia="Times New Roman" w:hAnsi="Times New Roman" w:cs="Times New Roman"/>
              </w:rPr>
            </w:pPr>
          </w:p>
        </w:tc>
      </w:tr>
      <w:tr w:rsidR="00CD58E5" w:rsidRPr="00CD58E5" w14:paraId="70F55720" w14:textId="77777777" w:rsidTr="0039272C">
        <w:trPr>
          <w:trHeight w:val="350"/>
          <w:jc w:val="center"/>
        </w:trPr>
        <w:tc>
          <w:tcPr>
            <w:tcW w:w="2160" w:type="dxa"/>
            <w:shd w:val="clear" w:color="auto" w:fill="F4B083" w:themeFill="accent2" w:themeFillTint="99"/>
            <w:vAlign w:val="center"/>
          </w:tcPr>
          <w:p w14:paraId="2F419854" w14:textId="77777777" w:rsidR="007B7087" w:rsidRPr="00CD58E5" w:rsidRDefault="007B7087" w:rsidP="00626BA6">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2014</w:t>
            </w:r>
          </w:p>
        </w:tc>
        <w:tc>
          <w:tcPr>
            <w:tcW w:w="2705" w:type="dxa"/>
            <w:shd w:val="clear" w:color="auto" w:fill="F4B083" w:themeFill="accent2" w:themeFillTint="99"/>
            <w:vAlign w:val="center"/>
          </w:tcPr>
          <w:p w14:paraId="027D8930"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600" w:type="dxa"/>
            <w:shd w:val="clear" w:color="auto" w:fill="F4B083" w:themeFill="accent2" w:themeFillTint="99"/>
            <w:vAlign w:val="center"/>
          </w:tcPr>
          <w:p w14:paraId="2504B288"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070" w:type="dxa"/>
            <w:shd w:val="clear" w:color="auto" w:fill="F4B083" w:themeFill="accent2" w:themeFillTint="99"/>
            <w:vAlign w:val="center"/>
          </w:tcPr>
          <w:p w14:paraId="4041D8CF"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610" w:type="dxa"/>
            <w:shd w:val="clear" w:color="auto" w:fill="F4B083" w:themeFill="accent2" w:themeFillTint="99"/>
            <w:vAlign w:val="center"/>
          </w:tcPr>
          <w:p w14:paraId="39276008"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064" w:type="dxa"/>
            <w:shd w:val="clear" w:color="auto" w:fill="F4B083" w:themeFill="accent2" w:themeFillTint="99"/>
            <w:vAlign w:val="center"/>
          </w:tcPr>
          <w:p w14:paraId="369BDCC9" w14:textId="77777777" w:rsidR="007B7087" w:rsidRPr="00CD58E5" w:rsidRDefault="007B7087" w:rsidP="00626BA6">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F4B083" w:themeFill="accent2" w:themeFillTint="99"/>
            <w:noWrap/>
            <w:vAlign w:val="center"/>
          </w:tcPr>
          <w:p w14:paraId="1471E89C" w14:textId="77777777" w:rsidR="007B7087" w:rsidRPr="00CD58E5" w:rsidRDefault="007B7087" w:rsidP="00626BA6">
            <w:pPr>
              <w:spacing w:after="0" w:line="240" w:lineRule="auto"/>
              <w:jc w:val="center"/>
              <w:rPr>
                <w:rFonts w:ascii="Times New Roman" w:eastAsia="Times New Roman" w:hAnsi="Times New Roman" w:cs="Times New Roman"/>
              </w:rPr>
            </w:pPr>
          </w:p>
        </w:tc>
      </w:tr>
      <w:tr w:rsidR="00CD58E5" w:rsidRPr="00CD58E5" w14:paraId="3C1743E5" w14:textId="77777777" w:rsidTr="0039272C">
        <w:trPr>
          <w:trHeight w:val="350"/>
          <w:jc w:val="center"/>
        </w:trPr>
        <w:tc>
          <w:tcPr>
            <w:tcW w:w="2160" w:type="dxa"/>
            <w:shd w:val="clear" w:color="auto" w:fill="FFC000"/>
            <w:vAlign w:val="center"/>
          </w:tcPr>
          <w:p w14:paraId="0F1C5825"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2015</w:t>
            </w:r>
          </w:p>
        </w:tc>
        <w:tc>
          <w:tcPr>
            <w:tcW w:w="2705" w:type="dxa"/>
            <w:shd w:val="clear" w:color="auto" w:fill="FFC000"/>
            <w:vAlign w:val="center"/>
          </w:tcPr>
          <w:p w14:paraId="4D6E3E1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600" w:type="dxa"/>
            <w:shd w:val="clear" w:color="auto" w:fill="FFC000"/>
            <w:vAlign w:val="center"/>
          </w:tcPr>
          <w:p w14:paraId="19519AA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070" w:type="dxa"/>
            <w:shd w:val="clear" w:color="auto" w:fill="FFC000"/>
            <w:vAlign w:val="center"/>
          </w:tcPr>
          <w:p w14:paraId="6AA5DFE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610" w:type="dxa"/>
            <w:shd w:val="clear" w:color="auto" w:fill="FFC000"/>
            <w:vAlign w:val="center"/>
          </w:tcPr>
          <w:p w14:paraId="788AF9A7"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064" w:type="dxa"/>
            <w:shd w:val="clear" w:color="auto" w:fill="FFC000"/>
            <w:vAlign w:val="center"/>
          </w:tcPr>
          <w:p w14:paraId="069874F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FFC000"/>
            <w:noWrap/>
            <w:vAlign w:val="center"/>
          </w:tcPr>
          <w:p w14:paraId="21CC77A9" w14:textId="77777777" w:rsidR="007B7087" w:rsidRPr="00CD58E5" w:rsidRDefault="007B7087" w:rsidP="007B7087">
            <w:pPr>
              <w:spacing w:after="0" w:line="240" w:lineRule="auto"/>
              <w:jc w:val="center"/>
              <w:rPr>
                <w:rFonts w:ascii="Times New Roman" w:eastAsia="Times New Roman" w:hAnsi="Times New Roman" w:cs="Times New Roman"/>
              </w:rPr>
            </w:pPr>
          </w:p>
        </w:tc>
      </w:tr>
      <w:tr w:rsidR="00CD58E5" w:rsidRPr="00CD58E5" w14:paraId="51929636" w14:textId="77777777" w:rsidTr="0039272C">
        <w:trPr>
          <w:trHeight w:val="350"/>
          <w:jc w:val="center"/>
        </w:trPr>
        <w:tc>
          <w:tcPr>
            <w:tcW w:w="2160" w:type="dxa"/>
            <w:shd w:val="clear" w:color="auto" w:fill="D9D9D9" w:themeFill="background1" w:themeFillShade="D9"/>
            <w:vAlign w:val="center"/>
          </w:tcPr>
          <w:p w14:paraId="63947631" w14:textId="77777777" w:rsidR="007B7087" w:rsidRPr="00CD58E5" w:rsidRDefault="007B7087"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2016</w:t>
            </w:r>
          </w:p>
        </w:tc>
        <w:tc>
          <w:tcPr>
            <w:tcW w:w="2705" w:type="dxa"/>
            <w:shd w:val="clear" w:color="auto" w:fill="D9D9D9" w:themeFill="background1" w:themeFillShade="D9"/>
            <w:vAlign w:val="center"/>
          </w:tcPr>
          <w:p w14:paraId="5187130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600" w:type="dxa"/>
            <w:shd w:val="clear" w:color="auto" w:fill="D9D9D9" w:themeFill="background1" w:themeFillShade="D9"/>
            <w:vAlign w:val="center"/>
          </w:tcPr>
          <w:p w14:paraId="45F1326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070" w:type="dxa"/>
            <w:shd w:val="clear" w:color="auto" w:fill="D9D9D9" w:themeFill="background1" w:themeFillShade="D9"/>
            <w:vAlign w:val="center"/>
          </w:tcPr>
          <w:p w14:paraId="512885B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610" w:type="dxa"/>
            <w:shd w:val="clear" w:color="auto" w:fill="D9D9D9" w:themeFill="background1" w:themeFillShade="D9"/>
            <w:vAlign w:val="center"/>
          </w:tcPr>
          <w:p w14:paraId="1A9EC2E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064" w:type="dxa"/>
            <w:shd w:val="clear" w:color="auto" w:fill="D9D9D9" w:themeFill="background1" w:themeFillShade="D9"/>
            <w:vAlign w:val="center"/>
          </w:tcPr>
          <w:p w14:paraId="57A8EB3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D9D9D9" w:themeFill="background1" w:themeFillShade="D9"/>
            <w:noWrap/>
            <w:vAlign w:val="center"/>
          </w:tcPr>
          <w:p w14:paraId="0653A2A0" w14:textId="77777777" w:rsidR="007B7087" w:rsidRPr="00CD58E5" w:rsidRDefault="007B7087" w:rsidP="007B7087">
            <w:pPr>
              <w:spacing w:after="0" w:line="240" w:lineRule="auto"/>
              <w:jc w:val="center"/>
              <w:rPr>
                <w:rFonts w:ascii="Times New Roman" w:eastAsia="Times New Roman" w:hAnsi="Times New Roman" w:cs="Times New Roman"/>
              </w:rPr>
            </w:pPr>
          </w:p>
        </w:tc>
      </w:tr>
      <w:tr w:rsidR="00CD58E5" w:rsidRPr="00CD58E5" w14:paraId="16E92A52" w14:textId="77777777" w:rsidTr="0039272C">
        <w:trPr>
          <w:trHeight w:val="350"/>
          <w:jc w:val="center"/>
        </w:trPr>
        <w:tc>
          <w:tcPr>
            <w:tcW w:w="2160" w:type="dxa"/>
            <w:shd w:val="clear" w:color="auto" w:fill="D9D9D9" w:themeFill="background1" w:themeFillShade="D9"/>
            <w:vAlign w:val="center"/>
          </w:tcPr>
          <w:p w14:paraId="101110AF" w14:textId="0A0948A2" w:rsidR="009B522B" w:rsidRPr="00CD58E5" w:rsidRDefault="009B522B" w:rsidP="007B7087">
            <w:pPr>
              <w:spacing w:after="0" w:line="240" w:lineRule="auto"/>
              <w:jc w:val="center"/>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2017</w:t>
            </w:r>
          </w:p>
        </w:tc>
        <w:tc>
          <w:tcPr>
            <w:tcW w:w="2705" w:type="dxa"/>
            <w:shd w:val="clear" w:color="auto" w:fill="D9D9D9" w:themeFill="background1" w:themeFillShade="D9"/>
            <w:vAlign w:val="center"/>
          </w:tcPr>
          <w:p w14:paraId="79B9CA89" w14:textId="21343536" w:rsidR="009B522B"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600" w:type="dxa"/>
            <w:shd w:val="clear" w:color="auto" w:fill="D9D9D9" w:themeFill="background1" w:themeFillShade="D9"/>
            <w:vAlign w:val="center"/>
          </w:tcPr>
          <w:p w14:paraId="679BD61D" w14:textId="6AEA2198" w:rsidR="009B522B"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070" w:type="dxa"/>
            <w:shd w:val="clear" w:color="auto" w:fill="D9D9D9" w:themeFill="background1" w:themeFillShade="D9"/>
            <w:vAlign w:val="center"/>
          </w:tcPr>
          <w:p w14:paraId="60720966" w14:textId="3317C146" w:rsidR="009B522B"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610" w:type="dxa"/>
            <w:shd w:val="clear" w:color="auto" w:fill="D9D9D9" w:themeFill="background1" w:themeFillShade="D9"/>
            <w:vAlign w:val="center"/>
          </w:tcPr>
          <w:p w14:paraId="11DF795B" w14:textId="315E7A6A" w:rsidR="009B522B"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6</w:t>
            </w:r>
          </w:p>
        </w:tc>
        <w:tc>
          <w:tcPr>
            <w:tcW w:w="2064" w:type="dxa"/>
            <w:shd w:val="clear" w:color="auto" w:fill="D9D9D9" w:themeFill="background1" w:themeFillShade="D9"/>
            <w:vAlign w:val="center"/>
          </w:tcPr>
          <w:p w14:paraId="453F4FBB" w14:textId="108B0223" w:rsidR="009B522B" w:rsidRPr="00CD58E5" w:rsidRDefault="009B522B"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7</w:t>
            </w:r>
          </w:p>
        </w:tc>
        <w:tc>
          <w:tcPr>
            <w:tcW w:w="236" w:type="dxa"/>
            <w:shd w:val="clear" w:color="auto" w:fill="D9D9D9" w:themeFill="background1" w:themeFillShade="D9"/>
            <w:noWrap/>
            <w:vAlign w:val="center"/>
          </w:tcPr>
          <w:p w14:paraId="28E29133" w14:textId="77777777" w:rsidR="009B522B" w:rsidRPr="00CD58E5" w:rsidRDefault="009B522B" w:rsidP="007B7087">
            <w:pPr>
              <w:spacing w:after="0" w:line="240" w:lineRule="auto"/>
              <w:jc w:val="center"/>
              <w:rPr>
                <w:rFonts w:ascii="Times New Roman" w:eastAsia="Times New Roman" w:hAnsi="Times New Roman" w:cs="Times New Roman"/>
              </w:rPr>
            </w:pPr>
          </w:p>
        </w:tc>
      </w:tr>
      <w:tr w:rsidR="00CD58E5" w:rsidRPr="00CD58E5" w14:paraId="36E906DA" w14:textId="77777777" w:rsidTr="0039272C">
        <w:trPr>
          <w:trHeight w:val="1295"/>
          <w:jc w:val="center"/>
        </w:trPr>
        <w:tc>
          <w:tcPr>
            <w:tcW w:w="2160" w:type="dxa"/>
            <w:shd w:val="clear" w:color="auto" w:fill="auto"/>
            <w:vAlign w:val="bottom"/>
          </w:tcPr>
          <w:p w14:paraId="7F997765" w14:textId="77777777" w:rsidR="007B7087" w:rsidRPr="00CD58E5" w:rsidRDefault="007B7087" w:rsidP="007B7087">
            <w:pPr>
              <w:spacing w:after="0" w:line="240" w:lineRule="auto"/>
              <w:rPr>
                <w:rFonts w:ascii="Times New Roman" w:eastAsia="Times New Roman" w:hAnsi="Times New Roman" w:cs="Times New Roman"/>
                <w:b/>
                <w:bCs/>
              </w:rPr>
            </w:pPr>
            <w:r w:rsidRPr="00CD58E5">
              <w:rPr>
                <w:rFonts w:ascii="Times New Roman" w:eastAsia="Times New Roman" w:hAnsi="Times New Roman" w:cs="Times New Roman"/>
                <w:b/>
                <w:bCs/>
              </w:rPr>
              <w:t xml:space="preserve">Coordination Mechanism: National Climate Change Committee (NCCC)                          </w:t>
            </w:r>
          </w:p>
        </w:tc>
        <w:tc>
          <w:tcPr>
            <w:tcW w:w="2705" w:type="dxa"/>
            <w:shd w:val="clear" w:color="auto" w:fill="auto"/>
            <w:vAlign w:val="center"/>
          </w:tcPr>
          <w:p w14:paraId="3D865F78"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Is the coordination mechanism functional e.g., established, effective and efficient?</w:t>
            </w:r>
          </w:p>
        </w:tc>
        <w:tc>
          <w:tcPr>
            <w:tcW w:w="2600" w:type="dxa"/>
            <w:shd w:val="clear" w:color="auto" w:fill="auto"/>
            <w:vAlign w:val="center"/>
          </w:tcPr>
          <w:p w14:paraId="67094925"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Does it coordinate climate resilience interventions other than those funded by PPCR.</w:t>
            </w:r>
          </w:p>
        </w:tc>
        <w:tc>
          <w:tcPr>
            <w:tcW w:w="2070" w:type="dxa"/>
            <w:shd w:val="clear" w:color="auto" w:fill="auto"/>
            <w:vAlign w:val="center"/>
          </w:tcPr>
          <w:p w14:paraId="6A480660"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Is there a broad set of non-governmental stakeholders involved?</w:t>
            </w:r>
          </w:p>
        </w:tc>
        <w:tc>
          <w:tcPr>
            <w:tcW w:w="2610" w:type="dxa"/>
            <w:shd w:val="clear" w:color="auto" w:fill="auto"/>
            <w:vAlign w:val="center"/>
          </w:tcPr>
          <w:p w14:paraId="68298D54"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Is the relevant climate resilience information in the public domain?</w:t>
            </w:r>
          </w:p>
        </w:tc>
        <w:tc>
          <w:tcPr>
            <w:tcW w:w="2064" w:type="dxa"/>
            <w:shd w:val="clear" w:color="auto" w:fill="auto"/>
            <w:vAlign w:val="center"/>
          </w:tcPr>
          <w:p w14:paraId="1D1FC468" w14:textId="77777777" w:rsidR="007B7087" w:rsidRPr="00CD58E5" w:rsidRDefault="007B7087" w:rsidP="007B7087">
            <w:pPr>
              <w:spacing w:after="0" w:line="240" w:lineRule="auto"/>
              <w:jc w:val="center"/>
              <w:rPr>
                <w:rFonts w:ascii="Times New Roman" w:eastAsia="Times New Roman" w:hAnsi="Times New Roman" w:cs="Times New Roman"/>
                <w:b/>
              </w:rPr>
            </w:pPr>
            <w:r w:rsidRPr="00CD58E5">
              <w:rPr>
                <w:rFonts w:ascii="Times New Roman" w:eastAsia="Times New Roman" w:hAnsi="Times New Roman" w:cs="Times New Roman"/>
                <w:b/>
              </w:rPr>
              <w:t>Are females and males participating equally?</w:t>
            </w:r>
          </w:p>
        </w:tc>
        <w:tc>
          <w:tcPr>
            <w:tcW w:w="236" w:type="dxa"/>
            <w:shd w:val="clear" w:color="000000" w:fill="FFFFFF"/>
            <w:noWrap/>
            <w:vAlign w:val="center"/>
          </w:tcPr>
          <w:p w14:paraId="66BE8B0B" w14:textId="77777777" w:rsidR="007B7087" w:rsidRPr="00CD58E5" w:rsidRDefault="007B7087" w:rsidP="007B7087">
            <w:pPr>
              <w:spacing w:after="0" w:line="240" w:lineRule="auto"/>
              <w:jc w:val="center"/>
              <w:rPr>
                <w:rFonts w:ascii="Times New Roman" w:eastAsia="Times New Roman" w:hAnsi="Times New Roman" w:cs="Times New Roman"/>
              </w:rPr>
            </w:pPr>
          </w:p>
        </w:tc>
      </w:tr>
      <w:tr w:rsidR="00CD58E5" w:rsidRPr="00CD58E5" w14:paraId="3ED1A561" w14:textId="77777777" w:rsidTr="0039272C">
        <w:trPr>
          <w:trHeight w:val="710"/>
          <w:jc w:val="center"/>
        </w:trPr>
        <w:tc>
          <w:tcPr>
            <w:tcW w:w="2160" w:type="dxa"/>
            <w:shd w:val="clear" w:color="000000" w:fill="FFFFFF"/>
            <w:vAlign w:val="center"/>
            <w:hideMark/>
          </w:tcPr>
          <w:p w14:paraId="24B8BB94"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0</w:t>
            </w:r>
          </w:p>
        </w:tc>
        <w:tc>
          <w:tcPr>
            <w:tcW w:w="2705" w:type="dxa"/>
            <w:shd w:val="clear" w:color="000000" w:fill="FFFFFF"/>
            <w:vAlign w:val="center"/>
            <w:hideMark/>
          </w:tcPr>
          <w:p w14:paraId="5E00E332"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No coordination mechanism established</w:t>
            </w:r>
          </w:p>
        </w:tc>
        <w:tc>
          <w:tcPr>
            <w:tcW w:w="2600" w:type="dxa"/>
            <w:vMerge w:val="restart"/>
            <w:shd w:val="clear" w:color="000000" w:fill="FFFFFF"/>
            <w:vAlign w:val="center"/>
            <w:hideMark/>
          </w:tcPr>
          <w:p w14:paraId="6318EB79"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Only coordinates PPCR/DVRP interventions</w:t>
            </w:r>
          </w:p>
        </w:tc>
        <w:tc>
          <w:tcPr>
            <w:tcW w:w="2070" w:type="dxa"/>
            <w:vMerge w:val="restart"/>
            <w:shd w:val="clear" w:color="000000" w:fill="FFFFFF"/>
            <w:vAlign w:val="center"/>
            <w:hideMark/>
          </w:tcPr>
          <w:p w14:paraId="4E0E79E4"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Limited private sector and civil society involvement</w:t>
            </w:r>
          </w:p>
        </w:tc>
        <w:tc>
          <w:tcPr>
            <w:tcW w:w="2610" w:type="dxa"/>
            <w:vMerge w:val="restart"/>
            <w:shd w:val="clear" w:color="000000" w:fill="FFFFFF"/>
            <w:vAlign w:val="center"/>
            <w:hideMark/>
          </w:tcPr>
          <w:p w14:paraId="1C67001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Active dissemination of information on climate resilience into the public domain commenced with PPCR/DVRP </w:t>
            </w:r>
          </w:p>
        </w:tc>
        <w:tc>
          <w:tcPr>
            <w:tcW w:w="2064" w:type="dxa"/>
            <w:vMerge w:val="restart"/>
            <w:shd w:val="clear" w:color="000000" w:fill="FFFFFF"/>
            <w:vAlign w:val="center"/>
            <w:hideMark/>
          </w:tcPr>
          <w:p w14:paraId="367C1BA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Less than 10 percent of females or males</w:t>
            </w:r>
          </w:p>
        </w:tc>
        <w:tc>
          <w:tcPr>
            <w:tcW w:w="236" w:type="dxa"/>
            <w:shd w:val="clear" w:color="000000" w:fill="FFFFFF"/>
            <w:noWrap/>
            <w:vAlign w:val="center"/>
            <w:hideMark/>
          </w:tcPr>
          <w:p w14:paraId="523E65BB"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43375BC2" w14:textId="77777777" w:rsidTr="0039272C">
        <w:trPr>
          <w:trHeight w:val="620"/>
          <w:jc w:val="center"/>
        </w:trPr>
        <w:tc>
          <w:tcPr>
            <w:tcW w:w="2160" w:type="dxa"/>
            <w:shd w:val="clear" w:color="000000" w:fill="FFFFFF"/>
            <w:vAlign w:val="center"/>
            <w:hideMark/>
          </w:tcPr>
          <w:p w14:paraId="0BC24A0A"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1-2</w:t>
            </w:r>
          </w:p>
        </w:tc>
        <w:tc>
          <w:tcPr>
            <w:tcW w:w="2705" w:type="dxa"/>
            <w:shd w:val="clear" w:color="000000" w:fill="FFFFFF"/>
            <w:vAlign w:val="center"/>
            <w:hideMark/>
          </w:tcPr>
          <w:p w14:paraId="379F2645"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Informal coordination mechanism in place</w:t>
            </w:r>
          </w:p>
        </w:tc>
        <w:tc>
          <w:tcPr>
            <w:tcW w:w="2600" w:type="dxa"/>
            <w:vMerge/>
            <w:vAlign w:val="center"/>
            <w:hideMark/>
          </w:tcPr>
          <w:p w14:paraId="6F8BE73A" w14:textId="77777777" w:rsidR="007B7087" w:rsidRPr="00CD58E5" w:rsidRDefault="007B7087" w:rsidP="007B7087">
            <w:pPr>
              <w:spacing w:after="0" w:line="240" w:lineRule="auto"/>
              <w:rPr>
                <w:rFonts w:ascii="Times New Roman" w:eastAsia="Times New Roman" w:hAnsi="Times New Roman" w:cs="Times New Roman"/>
              </w:rPr>
            </w:pPr>
          </w:p>
        </w:tc>
        <w:tc>
          <w:tcPr>
            <w:tcW w:w="2070" w:type="dxa"/>
            <w:vMerge/>
            <w:vAlign w:val="center"/>
            <w:hideMark/>
          </w:tcPr>
          <w:p w14:paraId="653284D1" w14:textId="77777777" w:rsidR="007B7087" w:rsidRPr="00CD58E5" w:rsidRDefault="007B7087" w:rsidP="007B7087">
            <w:pPr>
              <w:spacing w:after="0" w:line="240" w:lineRule="auto"/>
              <w:rPr>
                <w:rFonts w:ascii="Times New Roman" w:eastAsia="Times New Roman" w:hAnsi="Times New Roman" w:cs="Times New Roman"/>
              </w:rPr>
            </w:pPr>
          </w:p>
        </w:tc>
        <w:tc>
          <w:tcPr>
            <w:tcW w:w="2610" w:type="dxa"/>
            <w:vMerge/>
            <w:vAlign w:val="center"/>
            <w:hideMark/>
          </w:tcPr>
          <w:p w14:paraId="5E1E43BB" w14:textId="77777777" w:rsidR="007B7087" w:rsidRPr="00CD58E5" w:rsidRDefault="007B7087" w:rsidP="007B7087">
            <w:pPr>
              <w:spacing w:after="0" w:line="240" w:lineRule="auto"/>
              <w:rPr>
                <w:rFonts w:ascii="Times New Roman" w:eastAsia="Times New Roman" w:hAnsi="Times New Roman" w:cs="Times New Roman"/>
              </w:rPr>
            </w:pPr>
          </w:p>
        </w:tc>
        <w:tc>
          <w:tcPr>
            <w:tcW w:w="2064" w:type="dxa"/>
            <w:vMerge/>
            <w:vAlign w:val="center"/>
            <w:hideMark/>
          </w:tcPr>
          <w:p w14:paraId="4A1935CC" w14:textId="77777777" w:rsidR="007B7087" w:rsidRPr="00CD58E5" w:rsidRDefault="007B7087" w:rsidP="007B7087">
            <w:pPr>
              <w:spacing w:after="0" w:line="240" w:lineRule="auto"/>
              <w:rPr>
                <w:rFonts w:ascii="Times New Roman" w:eastAsia="Times New Roman" w:hAnsi="Times New Roman" w:cs="Times New Roman"/>
              </w:rPr>
            </w:pPr>
          </w:p>
        </w:tc>
        <w:tc>
          <w:tcPr>
            <w:tcW w:w="236" w:type="dxa"/>
            <w:shd w:val="clear" w:color="000000" w:fill="FFFFFF"/>
            <w:noWrap/>
            <w:vAlign w:val="center"/>
            <w:hideMark/>
          </w:tcPr>
          <w:p w14:paraId="4431BD48"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41F2EEB6" w14:textId="77777777" w:rsidTr="0039272C">
        <w:trPr>
          <w:trHeight w:val="1259"/>
          <w:jc w:val="center"/>
        </w:trPr>
        <w:tc>
          <w:tcPr>
            <w:tcW w:w="2160" w:type="dxa"/>
            <w:shd w:val="clear" w:color="000000" w:fill="FFFFFF"/>
            <w:vAlign w:val="center"/>
            <w:hideMark/>
          </w:tcPr>
          <w:p w14:paraId="3DC7EAD5"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3-4</w:t>
            </w:r>
          </w:p>
        </w:tc>
        <w:tc>
          <w:tcPr>
            <w:tcW w:w="2705" w:type="dxa"/>
            <w:shd w:val="clear" w:color="000000" w:fill="FFFFFF"/>
            <w:vAlign w:val="center"/>
            <w:hideMark/>
          </w:tcPr>
          <w:p w14:paraId="3988C08D"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Formal coordination mechanism established</w:t>
            </w:r>
          </w:p>
        </w:tc>
        <w:tc>
          <w:tcPr>
            <w:tcW w:w="2600" w:type="dxa"/>
            <w:shd w:val="clear" w:color="000000" w:fill="FFFFFF"/>
            <w:vAlign w:val="center"/>
            <w:hideMark/>
          </w:tcPr>
          <w:p w14:paraId="4E4FAC86"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Coordinates CR interventions, some other than PPCR/DVRP</w:t>
            </w:r>
          </w:p>
        </w:tc>
        <w:tc>
          <w:tcPr>
            <w:tcW w:w="2070" w:type="dxa"/>
            <w:shd w:val="clear" w:color="000000" w:fill="FFFFFF"/>
            <w:vAlign w:val="center"/>
            <w:hideMark/>
          </w:tcPr>
          <w:p w14:paraId="619A7F92"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private sector and civil society involvement</w:t>
            </w:r>
          </w:p>
        </w:tc>
        <w:tc>
          <w:tcPr>
            <w:tcW w:w="2610" w:type="dxa"/>
            <w:shd w:val="clear" w:color="000000" w:fill="FFFFFF"/>
            <w:vAlign w:val="center"/>
            <w:hideMark/>
          </w:tcPr>
          <w:p w14:paraId="7F1CFDA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Systems for dissemination of information on climate resilience into the public domain existed prior to the DVRP/PPCR</w:t>
            </w:r>
          </w:p>
        </w:tc>
        <w:tc>
          <w:tcPr>
            <w:tcW w:w="2064" w:type="dxa"/>
            <w:shd w:val="clear" w:color="000000" w:fill="FFFFFF"/>
            <w:vAlign w:val="center"/>
            <w:hideMark/>
          </w:tcPr>
          <w:p w14:paraId="163B9B94"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10-20 percent of females or males</w:t>
            </w:r>
          </w:p>
        </w:tc>
        <w:tc>
          <w:tcPr>
            <w:tcW w:w="236" w:type="dxa"/>
            <w:shd w:val="clear" w:color="000000" w:fill="FFFFFF"/>
            <w:noWrap/>
            <w:vAlign w:val="center"/>
            <w:hideMark/>
          </w:tcPr>
          <w:p w14:paraId="07CC4154"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3862CF58" w14:textId="77777777" w:rsidTr="0039272C">
        <w:trPr>
          <w:trHeight w:val="1232"/>
          <w:jc w:val="center"/>
        </w:trPr>
        <w:tc>
          <w:tcPr>
            <w:tcW w:w="2160" w:type="dxa"/>
            <w:shd w:val="clear" w:color="000000" w:fill="FFFFFF"/>
            <w:vAlign w:val="center"/>
            <w:hideMark/>
          </w:tcPr>
          <w:p w14:paraId="1FBC82A1"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5-7</w:t>
            </w:r>
          </w:p>
        </w:tc>
        <w:tc>
          <w:tcPr>
            <w:tcW w:w="2705" w:type="dxa"/>
            <w:shd w:val="clear" w:color="000000" w:fill="FFFFFF"/>
            <w:vAlign w:val="center"/>
            <w:hideMark/>
          </w:tcPr>
          <w:p w14:paraId="1DEC0B0B"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 xml:space="preserve">Mechanism includes various public sector, private sector, NGO, CBO representatives, </w:t>
            </w:r>
            <w:r w:rsidRPr="00CD58E5">
              <w:rPr>
                <w:rFonts w:ascii="Times New Roman" w:eastAsia="Times New Roman" w:hAnsi="Times New Roman" w:cs="Times New Roman"/>
                <w:i/>
                <w:iCs/>
                <w:sz w:val="24"/>
                <w:szCs w:val="24"/>
              </w:rPr>
              <w:t>inter alia</w:t>
            </w:r>
            <w:r w:rsidRPr="00CD58E5">
              <w:rPr>
                <w:rFonts w:ascii="Times New Roman" w:eastAsia="Times New Roman" w:hAnsi="Times New Roman" w:cs="Times New Roman"/>
                <w:sz w:val="24"/>
                <w:szCs w:val="24"/>
              </w:rPr>
              <w:t>.</w:t>
            </w:r>
          </w:p>
        </w:tc>
        <w:tc>
          <w:tcPr>
            <w:tcW w:w="2600" w:type="dxa"/>
            <w:shd w:val="clear" w:color="000000" w:fill="FFFFFF"/>
            <w:vAlign w:val="center"/>
            <w:hideMark/>
          </w:tcPr>
          <w:p w14:paraId="0370737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Coordinates all CR interventions initiated by the Government</w:t>
            </w:r>
          </w:p>
        </w:tc>
        <w:tc>
          <w:tcPr>
            <w:tcW w:w="2070" w:type="dxa"/>
            <w:shd w:val="clear" w:color="000000" w:fill="FFFFFF"/>
            <w:vAlign w:val="center"/>
            <w:hideMark/>
          </w:tcPr>
          <w:p w14:paraId="0C09BD1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Most private sector and civil society interests involved</w:t>
            </w:r>
          </w:p>
        </w:tc>
        <w:tc>
          <w:tcPr>
            <w:tcW w:w="2610" w:type="dxa"/>
            <w:shd w:val="clear" w:color="000000" w:fill="FFFFFF"/>
            <w:vAlign w:val="center"/>
            <w:hideMark/>
          </w:tcPr>
          <w:p w14:paraId="6CA74184"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Some information on climate resilience has been disseminated and is in the public domain</w:t>
            </w:r>
          </w:p>
        </w:tc>
        <w:tc>
          <w:tcPr>
            <w:tcW w:w="2064" w:type="dxa"/>
            <w:shd w:val="clear" w:color="000000" w:fill="FFFFFF"/>
            <w:vAlign w:val="center"/>
            <w:hideMark/>
          </w:tcPr>
          <w:p w14:paraId="678946F5"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20-30 percent male or female</w:t>
            </w:r>
          </w:p>
        </w:tc>
        <w:tc>
          <w:tcPr>
            <w:tcW w:w="236" w:type="dxa"/>
            <w:shd w:val="clear" w:color="000000" w:fill="FFFFFF"/>
            <w:noWrap/>
            <w:vAlign w:val="center"/>
            <w:hideMark/>
          </w:tcPr>
          <w:p w14:paraId="1874155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r w:rsidR="00CD58E5" w:rsidRPr="00CD58E5" w14:paraId="378E7A23" w14:textId="77777777" w:rsidTr="0039272C">
        <w:trPr>
          <w:trHeight w:val="1745"/>
          <w:jc w:val="center"/>
        </w:trPr>
        <w:tc>
          <w:tcPr>
            <w:tcW w:w="2160" w:type="dxa"/>
            <w:shd w:val="clear" w:color="000000" w:fill="FFFFFF"/>
            <w:vAlign w:val="center"/>
            <w:hideMark/>
          </w:tcPr>
          <w:p w14:paraId="41B933AB"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lastRenderedPageBreak/>
              <w:t>8-10</w:t>
            </w:r>
          </w:p>
        </w:tc>
        <w:tc>
          <w:tcPr>
            <w:tcW w:w="2705" w:type="dxa"/>
            <w:shd w:val="clear" w:color="000000" w:fill="FFFFFF"/>
            <w:vAlign w:val="center"/>
            <w:hideMark/>
          </w:tcPr>
          <w:p w14:paraId="78FFF2A5" w14:textId="77777777" w:rsidR="007B7087" w:rsidRPr="00CD58E5" w:rsidRDefault="007B7087" w:rsidP="007B7087">
            <w:pPr>
              <w:spacing w:after="0" w:line="240" w:lineRule="auto"/>
              <w:jc w:val="center"/>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Mechanism functioning (e.g. regular meetings, sharing of information, creating linkages and synergies)</w:t>
            </w:r>
          </w:p>
        </w:tc>
        <w:tc>
          <w:tcPr>
            <w:tcW w:w="2600" w:type="dxa"/>
            <w:shd w:val="clear" w:color="000000" w:fill="FFFFFF"/>
            <w:vAlign w:val="center"/>
            <w:hideMark/>
          </w:tcPr>
          <w:p w14:paraId="0E0CA7BE"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Coordinates or participates (advisory or other) in all climate resilience interventions being implemented by Government, Civil Society or private Sector</w:t>
            </w:r>
          </w:p>
        </w:tc>
        <w:tc>
          <w:tcPr>
            <w:tcW w:w="2070" w:type="dxa"/>
            <w:shd w:val="clear" w:color="000000" w:fill="FFFFFF"/>
            <w:vAlign w:val="center"/>
            <w:hideMark/>
          </w:tcPr>
          <w:p w14:paraId="168BEAFC"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All key private sector and civil society interests involved</w:t>
            </w:r>
          </w:p>
        </w:tc>
        <w:tc>
          <w:tcPr>
            <w:tcW w:w="2610" w:type="dxa"/>
            <w:shd w:val="clear" w:color="000000" w:fill="FFFFFF"/>
            <w:vAlign w:val="center"/>
            <w:hideMark/>
          </w:tcPr>
          <w:p w14:paraId="10C2798D"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xml:space="preserve">There is a long term system in place that facilitates ongoing dissemination of information to the public domain </w:t>
            </w:r>
          </w:p>
        </w:tc>
        <w:tc>
          <w:tcPr>
            <w:tcW w:w="2064" w:type="dxa"/>
            <w:shd w:val="clear" w:color="000000" w:fill="FFFFFF"/>
            <w:vAlign w:val="center"/>
            <w:hideMark/>
          </w:tcPr>
          <w:p w14:paraId="0FBDCBF3"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Approximately equal number of females and males participate</w:t>
            </w:r>
          </w:p>
        </w:tc>
        <w:tc>
          <w:tcPr>
            <w:tcW w:w="236" w:type="dxa"/>
            <w:shd w:val="clear" w:color="000000" w:fill="FFFFFF"/>
            <w:noWrap/>
            <w:vAlign w:val="center"/>
            <w:hideMark/>
          </w:tcPr>
          <w:p w14:paraId="7F45E5D1" w14:textId="77777777" w:rsidR="007B7087" w:rsidRPr="00CD58E5" w:rsidRDefault="007B7087" w:rsidP="007B7087">
            <w:pPr>
              <w:spacing w:after="0" w:line="240" w:lineRule="auto"/>
              <w:jc w:val="center"/>
              <w:rPr>
                <w:rFonts w:ascii="Times New Roman" w:eastAsia="Times New Roman" w:hAnsi="Times New Roman" w:cs="Times New Roman"/>
              </w:rPr>
            </w:pPr>
            <w:r w:rsidRPr="00CD58E5">
              <w:rPr>
                <w:rFonts w:ascii="Times New Roman" w:eastAsia="Times New Roman" w:hAnsi="Times New Roman" w:cs="Times New Roman"/>
              </w:rPr>
              <w:t> </w:t>
            </w:r>
          </w:p>
        </w:tc>
      </w:tr>
    </w:tbl>
    <w:p w14:paraId="6FF06A40" w14:textId="77777777" w:rsidR="007B7087" w:rsidRPr="00CD58E5" w:rsidRDefault="007B7087" w:rsidP="00EB77F8">
      <w:pPr>
        <w:spacing w:line="276" w:lineRule="auto"/>
        <w:rPr>
          <w:rFonts w:ascii="Times New Roman" w:hAnsi="Times New Roman" w:cs="Times New Roman"/>
          <w:sz w:val="24"/>
          <w:szCs w:val="24"/>
        </w:rPr>
      </w:pPr>
    </w:p>
    <w:p w14:paraId="0FA69636" w14:textId="77777777" w:rsidR="006F678F" w:rsidRPr="00CD58E5" w:rsidRDefault="006F678F" w:rsidP="001B0760">
      <w:pPr>
        <w:rPr>
          <w:rFonts w:ascii="Times New Roman" w:hAnsi="Times New Roman" w:cs="Times New Roman"/>
          <w:sz w:val="24"/>
          <w:szCs w:val="24"/>
        </w:rPr>
      </w:pPr>
    </w:p>
    <w:p w14:paraId="3A846671" w14:textId="77777777" w:rsidR="007C0181" w:rsidRPr="00CD58E5" w:rsidRDefault="007C0181"/>
    <w:p w14:paraId="045ADA6A" w14:textId="77777777" w:rsidR="007C0181" w:rsidRPr="00CD58E5" w:rsidRDefault="007C0181">
      <w:pPr>
        <w:rPr>
          <w:b/>
        </w:rPr>
      </w:pPr>
    </w:p>
    <w:p w14:paraId="2C79D46C" w14:textId="2980F1A6" w:rsidR="007C0181" w:rsidRPr="00CD58E5" w:rsidRDefault="007C0181">
      <w:pPr>
        <w:rPr>
          <w:b/>
        </w:rPr>
      </w:pPr>
    </w:p>
    <w:p w14:paraId="57CC2689" w14:textId="77777777" w:rsidR="00B45DD8" w:rsidRPr="00CD58E5" w:rsidRDefault="00B45DD8">
      <w:pPr>
        <w:rPr>
          <w:b/>
        </w:rPr>
      </w:pPr>
    </w:p>
    <w:tbl>
      <w:tblPr>
        <w:tblpPr w:leftFromText="180" w:rightFromText="180" w:horzAnchor="margin" w:tblpY="330"/>
        <w:tblW w:w="13940" w:type="dxa"/>
        <w:tblCellMar>
          <w:left w:w="0" w:type="dxa"/>
          <w:right w:w="0" w:type="dxa"/>
        </w:tblCellMar>
        <w:tblLook w:val="0600" w:firstRow="0" w:lastRow="0" w:firstColumn="0" w:lastColumn="0" w:noHBand="1" w:noVBand="1"/>
      </w:tblPr>
      <w:tblGrid>
        <w:gridCol w:w="108"/>
        <w:gridCol w:w="2257"/>
        <w:gridCol w:w="2755"/>
        <w:gridCol w:w="2790"/>
        <w:gridCol w:w="3060"/>
        <w:gridCol w:w="2970"/>
      </w:tblGrid>
      <w:tr w:rsidR="00CD58E5" w:rsidRPr="00CD58E5" w14:paraId="5BDDEBA1" w14:textId="77777777" w:rsidTr="0039272C">
        <w:trPr>
          <w:trHeight w:val="1785"/>
        </w:trPr>
        <w:tc>
          <w:tcPr>
            <w:tcW w:w="2365" w:type="dxa"/>
            <w:gridSpan w:val="2"/>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31A9D959" w14:textId="77777777" w:rsidR="00B45DD8" w:rsidRPr="00CD58E5" w:rsidRDefault="00B45DD8" w:rsidP="0072021A">
            <w:pPr>
              <w:spacing w:after="0" w:line="240" w:lineRule="auto"/>
              <w:jc w:val="center"/>
              <w:textAlignment w:val="bottom"/>
              <w:rPr>
                <w:rFonts w:eastAsia="Times New Roman" w:cs="Arial"/>
                <w:b/>
                <w:bCs/>
                <w:kern w:val="24"/>
                <w:sz w:val="28"/>
                <w:szCs w:val="28"/>
              </w:rPr>
            </w:pPr>
            <w:r w:rsidRPr="00CD58E5">
              <w:rPr>
                <w:rFonts w:eastAsia="Times New Roman" w:cs="Arial"/>
                <w:b/>
                <w:bCs/>
                <w:kern w:val="24"/>
                <w:sz w:val="28"/>
                <w:szCs w:val="28"/>
              </w:rPr>
              <w:lastRenderedPageBreak/>
              <w:t>Flood mitigation (drainage enhancement):</w:t>
            </w:r>
          </w:p>
          <w:p w14:paraId="5C03E733" w14:textId="77777777" w:rsidR="00B45DD8" w:rsidRPr="00CD58E5" w:rsidRDefault="00B45DD8" w:rsidP="0072021A">
            <w:pPr>
              <w:spacing w:after="0" w:line="240" w:lineRule="auto"/>
              <w:jc w:val="center"/>
              <w:textAlignment w:val="bottom"/>
              <w:rPr>
                <w:rFonts w:eastAsia="Times New Roman" w:cs="Arial"/>
                <w:sz w:val="28"/>
                <w:szCs w:val="28"/>
              </w:rPr>
            </w:pPr>
          </w:p>
          <w:p w14:paraId="1CC96E64" w14:textId="10DD77C3" w:rsidR="00B45DD8" w:rsidRPr="00CD58E5" w:rsidRDefault="00A419A5" w:rsidP="0072021A">
            <w:pPr>
              <w:spacing w:after="0" w:line="240" w:lineRule="auto"/>
              <w:jc w:val="center"/>
              <w:textAlignment w:val="bottom"/>
              <w:rPr>
                <w:rFonts w:eastAsia="Times New Roman" w:cs="Arial"/>
                <w:sz w:val="28"/>
                <w:szCs w:val="28"/>
                <w:u w:val="single"/>
              </w:rPr>
            </w:pPr>
            <w:r>
              <w:rPr>
                <w:rFonts w:eastAsia="Times New Roman" w:cs="Arial"/>
                <w:b/>
                <w:bCs/>
                <w:kern w:val="24"/>
                <w:sz w:val="28"/>
                <w:szCs w:val="28"/>
                <w:u w:val="single"/>
              </w:rPr>
              <w:t>Marchan</w:t>
            </w:r>
            <w:r w:rsidR="00B45DD8" w:rsidRPr="00CD58E5">
              <w:rPr>
                <w:rFonts w:eastAsia="Times New Roman" w:cs="Arial"/>
                <w:b/>
                <w:bCs/>
                <w:kern w:val="24"/>
                <w:sz w:val="28"/>
                <w:szCs w:val="28"/>
                <w:u w:val="single"/>
              </w:rPr>
              <w:t>d River</w:t>
            </w:r>
          </w:p>
        </w:tc>
        <w:tc>
          <w:tcPr>
            <w:tcW w:w="2755"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769CA427" w14:textId="77777777" w:rsidR="00B45DD8" w:rsidRPr="00CD58E5" w:rsidRDefault="00B45DD8" w:rsidP="0072021A">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developed and tested?</w:t>
            </w:r>
          </w:p>
        </w:tc>
        <w:tc>
          <w:tcPr>
            <w:tcW w:w="279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7252645A" w14:textId="77777777" w:rsidR="00B45DD8" w:rsidRPr="00CD58E5" w:rsidRDefault="00B45DD8" w:rsidP="0072021A">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implemented to the scale proposed?</w:t>
            </w:r>
          </w:p>
        </w:tc>
        <w:tc>
          <w:tcPr>
            <w:tcW w:w="30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5DE0B805" w14:textId="77777777" w:rsidR="00B45DD8" w:rsidRPr="00CD58E5" w:rsidRDefault="00B45DD8" w:rsidP="0072021A">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appropriately incorporated the needs of both males and females into its design and implementation?</w:t>
            </w:r>
          </w:p>
        </w:tc>
        <w:tc>
          <w:tcPr>
            <w:tcW w:w="297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1100843E" w14:textId="77777777" w:rsidR="00B45DD8" w:rsidRPr="00CD58E5" w:rsidRDefault="00B45DD8" w:rsidP="0072021A">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adequately incorporated the needs of vulnerable populations into its design and implementation?</w:t>
            </w:r>
          </w:p>
        </w:tc>
      </w:tr>
      <w:tr w:rsidR="00CD58E5" w:rsidRPr="00CD58E5" w14:paraId="74A17CCF" w14:textId="77777777" w:rsidTr="0039272C">
        <w:trPr>
          <w:trHeight w:val="28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BA566AA" w14:textId="77777777" w:rsidR="00B45DD8" w:rsidRPr="00CD58E5" w:rsidRDefault="00B45DD8" w:rsidP="0072021A">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4360662B"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Baseline: 2013</w:t>
            </w:r>
          </w:p>
        </w:tc>
        <w:tc>
          <w:tcPr>
            <w:tcW w:w="2755"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643C545D"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79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797D5E54"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5998C7F5"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553BDD31"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r>
      <w:tr w:rsidR="00CD58E5" w:rsidRPr="00CD58E5" w14:paraId="25D589E8"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23E137F" w14:textId="77777777" w:rsidR="00B45DD8" w:rsidRPr="00CD58E5" w:rsidRDefault="00B45DD8" w:rsidP="0072021A">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527EEA8B"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2014</w:t>
            </w:r>
          </w:p>
        </w:tc>
        <w:tc>
          <w:tcPr>
            <w:tcW w:w="2755"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69F8B6A0"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79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05831A0E"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118B3D37"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25B82E50"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r>
      <w:tr w:rsidR="00CD58E5" w:rsidRPr="00CD58E5" w14:paraId="12FD006F"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0C1850C4" w14:textId="77777777" w:rsidR="00B45DD8" w:rsidRPr="00CD58E5" w:rsidRDefault="00B45DD8" w:rsidP="0072021A">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1BDF2D9F" w14:textId="77777777" w:rsidR="00B45DD8" w:rsidRPr="00CD58E5" w:rsidRDefault="00B45DD8"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2015</w:t>
            </w:r>
          </w:p>
        </w:tc>
        <w:tc>
          <w:tcPr>
            <w:tcW w:w="2755"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5BE5EC00" w14:textId="77777777" w:rsidR="00B45DD8" w:rsidRPr="00CD58E5" w:rsidRDefault="00B45DD8"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1E9BA188" w14:textId="77777777" w:rsidR="00B45DD8" w:rsidRPr="00CD58E5" w:rsidRDefault="00B45DD8"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5390969A" w14:textId="77777777" w:rsidR="00B45DD8" w:rsidRPr="00CD58E5" w:rsidRDefault="00B45DD8"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297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6CEE74A0" w14:textId="77777777" w:rsidR="00B45DD8" w:rsidRPr="00CD58E5" w:rsidRDefault="00B45DD8"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r>
      <w:tr w:rsidR="00CD58E5" w:rsidRPr="00CD58E5" w14:paraId="64120E7C"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0F0661CB" w14:textId="77777777" w:rsidR="00B45DD8" w:rsidRPr="00CD58E5" w:rsidRDefault="00B45DD8" w:rsidP="0072021A">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02E25675" w14:textId="77777777" w:rsidR="00B45DD8" w:rsidRPr="00CD58E5" w:rsidRDefault="00B45DD8"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2016</w:t>
            </w:r>
          </w:p>
        </w:tc>
        <w:tc>
          <w:tcPr>
            <w:tcW w:w="275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01B7256" w14:textId="77777777" w:rsidR="00B45DD8" w:rsidRPr="00CD58E5" w:rsidRDefault="00B45DD8"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7FE310C" w14:textId="77777777" w:rsidR="00B45DD8" w:rsidRPr="00CD58E5" w:rsidRDefault="00B45DD8"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4</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DAC881A" w14:textId="77777777" w:rsidR="00B45DD8" w:rsidRPr="00CD58E5" w:rsidRDefault="00B45DD8"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0EEE391F" w14:textId="77777777" w:rsidR="00B45DD8" w:rsidRPr="00CD58E5" w:rsidRDefault="00B45DD8"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r>
      <w:tr w:rsidR="00CD58E5" w:rsidRPr="00CD58E5" w14:paraId="33C56237"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23C29C0A" w14:textId="77777777" w:rsidR="00B45DD8" w:rsidRPr="00CD58E5" w:rsidRDefault="00B45DD8" w:rsidP="0072021A">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BE9022C" w14:textId="7666694B" w:rsidR="00B45DD8" w:rsidRPr="00CD58E5" w:rsidRDefault="00B45DD8"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2017</w:t>
            </w:r>
          </w:p>
        </w:tc>
        <w:tc>
          <w:tcPr>
            <w:tcW w:w="275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5054A52" w14:textId="45A95C91" w:rsidR="00B45DD8" w:rsidRPr="00CD58E5" w:rsidRDefault="000839CB"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7</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700FAB1" w14:textId="0D51010B" w:rsidR="00B45DD8" w:rsidRPr="00CD58E5" w:rsidRDefault="000839CB"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4</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B9E160A" w14:textId="77A1B8B7" w:rsidR="00B45DD8" w:rsidRPr="00CD58E5" w:rsidRDefault="000839CB"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10</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AC07140" w14:textId="12384DC1" w:rsidR="00B45DD8" w:rsidRPr="00CD58E5" w:rsidRDefault="000839CB"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6</w:t>
            </w:r>
          </w:p>
        </w:tc>
      </w:tr>
      <w:tr w:rsidR="00CD58E5" w:rsidRPr="00CD58E5" w14:paraId="32C556E6" w14:textId="77777777" w:rsidTr="0039272C">
        <w:trPr>
          <w:trHeight w:val="600"/>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655BA23"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2257"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1D2A89C" w14:textId="77777777" w:rsidR="00B45DD8" w:rsidRPr="00CD58E5" w:rsidRDefault="00B45DD8" w:rsidP="0072021A">
            <w:pPr>
              <w:spacing w:after="0" w:line="240" w:lineRule="auto"/>
              <w:jc w:val="center"/>
              <w:textAlignment w:val="center"/>
              <w:rPr>
                <w:rFonts w:eastAsia="Times New Roman" w:cs="Arial"/>
                <w:b/>
                <w:sz w:val="24"/>
                <w:szCs w:val="24"/>
              </w:rPr>
            </w:pPr>
            <w:r w:rsidRPr="00CD58E5">
              <w:rPr>
                <w:rFonts w:eastAsia="Times New Roman" w:cs="Arial"/>
                <w:b/>
                <w:kern w:val="24"/>
                <w:sz w:val="24"/>
                <w:szCs w:val="24"/>
              </w:rPr>
              <w:t xml:space="preserve">Criteria </w:t>
            </w:r>
          </w:p>
        </w:tc>
        <w:tc>
          <w:tcPr>
            <w:tcW w:w="2755"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99B1E9E"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Designs/ToRs/Work Plans prepared (0-2)</w:t>
            </w:r>
          </w:p>
        </w:tc>
        <w:tc>
          <w:tcPr>
            <w:tcW w:w="279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EF28B36"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60% or less of proposed scale  (0-6)</w:t>
            </w:r>
          </w:p>
        </w:tc>
        <w:tc>
          <w:tcPr>
            <w:tcW w:w="306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9D35B1A"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males or no females beneficiaries (0)</w:t>
            </w:r>
          </w:p>
        </w:tc>
        <w:tc>
          <w:tcPr>
            <w:tcW w:w="297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C5ACF09"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(0)</w:t>
            </w:r>
          </w:p>
        </w:tc>
      </w:tr>
      <w:tr w:rsidR="00CD58E5" w:rsidRPr="00CD58E5" w14:paraId="7336124F" w14:textId="77777777" w:rsidTr="0039272C">
        <w:trPr>
          <w:trHeight w:val="900"/>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7A38C19"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8426D0E" w14:textId="77777777" w:rsidR="00B45DD8" w:rsidRPr="00CD58E5" w:rsidRDefault="00B45DD8" w:rsidP="0072021A">
            <w:pPr>
              <w:spacing w:after="0" w:line="240" w:lineRule="auto"/>
              <w:rPr>
                <w:rFonts w:eastAsia="Times New Roman" w:cs="Arial"/>
                <w:sz w:val="24"/>
                <w:szCs w:val="24"/>
              </w:rPr>
            </w:pPr>
          </w:p>
        </w:tc>
        <w:tc>
          <w:tcPr>
            <w:tcW w:w="2755" w:type="dxa"/>
            <w:vMerge/>
            <w:tcBorders>
              <w:top w:val="single" w:sz="8" w:space="0" w:color="FFFFFF"/>
              <w:left w:val="single" w:sz="8" w:space="0" w:color="FFFFFF"/>
              <w:bottom w:val="single" w:sz="8" w:space="0" w:color="FFFFFF"/>
              <w:right w:val="single" w:sz="8" w:space="0" w:color="FFFFFF"/>
            </w:tcBorders>
            <w:vAlign w:val="center"/>
            <w:hideMark/>
          </w:tcPr>
          <w:p w14:paraId="675E80FC" w14:textId="77777777" w:rsidR="00B45DD8" w:rsidRPr="00CD58E5" w:rsidRDefault="00B45DD8" w:rsidP="0072021A">
            <w:pPr>
              <w:spacing w:after="0" w:line="240" w:lineRule="auto"/>
              <w:rPr>
                <w:rFonts w:eastAsia="Times New Roman" w:cs="Arial"/>
                <w:sz w:val="24"/>
                <w:szCs w:val="24"/>
              </w:rPr>
            </w:pPr>
          </w:p>
        </w:tc>
        <w:tc>
          <w:tcPr>
            <w:tcW w:w="2790" w:type="dxa"/>
            <w:vMerge/>
            <w:tcBorders>
              <w:top w:val="single" w:sz="8" w:space="0" w:color="FFFFFF"/>
              <w:left w:val="single" w:sz="8" w:space="0" w:color="FFFFFF"/>
              <w:bottom w:val="single" w:sz="8" w:space="0" w:color="FFFFFF"/>
              <w:right w:val="single" w:sz="8" w:space="0" w:color="FFFFFF"/>
            </w:tcBorders>
            <w:vAlign w:val="center"/>
            <w:hideMark/>
          </w:tcPr>
          <w:p w14:paraId="2F8727A7" w14:textId="77777777" w:rsidR="00B45DD8" w:rsidRPr="00CD58E5" w:rsidRDefault="00B45DD8" w:rsidP="0072021A">
            <w:pPr>
              <w:spacing w:after="0" w:line="240" w:lineRule="auto"/>
              <w:rPr>
                <w:rFonts w:eastAsia="Times New Roman" w:cs="Arial"/>
                <w:sz w:val="24"/>
                <w:szCs w:val="24"/>
              </w:rPr>
            </w:pPr>
          </w:p>
        </w:tc>
        <w:tc>
          <w:tcPr>
            <w:tcW w:w="3060" w:type="dxa"/>
            <w:vMerge/>
            <w:tcBorders>
              <w:top w:val="single" w:sz="8" w:space="0" w:color="FFFFFF"/>
              <w:left w:val="single" w:sz="8" w:space="0" w:color="FFFFFF"/>
              <w:bottom w:val="single" w:sz="8" w:space="0" w:color="FFFFFF"/>
              <w:right w:val="single" w:sz="8" w:space="0" w:color="FFFFFF"/>
            </w:tcBorders>
            <w:vAlign w:val="center"/>
            <w:hideMark/>
          </w:tcPr>
          <w:p w14:paraId="6F08FEEB" w14:textId="77777777" w:rsidR="00B45DD8" w:rsidRPr="00CD58E5" w:rsidRDefault="00B45DD8" w:rsidP="0072021A">
            <w:pPr>
              <w:spacing w:after="0" w:line="240" w:lineRule="auto"/>
              <w:rPr>
                <w:rFonts w:eastAsia="Times New Roman" w:cs="Arial"/>
                <w:sz w:val="24"/>
                <w:szCs w:val="24"/>
              </w:rPr>
            </w:pPr>
          </w:p>
        </w:tc>
        <w:tc>
          <w:tcPr>
            <w:tcW w:w="2970" w:type="dxa"/>
            <w:vMerge/>
            <w:tcBorders>
              <w:top w:val="single" w:sz="8" w:space="0" w:color="FFFFFF"/>
              <w:left w:val="single" w:sz="8" w:space="0" w:color="FFFFFF"/>
              <w:bottom w:val="single" w:sz="8" w:space="0" w:color="FFFFFF"/>
              <w:right w:val="single" w:sz="8" w:space="0" w:color="FFFFFF"/>
            </w:tcBorders>
            <w:vAlign w:val="center"/>
            <w:hideMark/>
          </w:tcPr>
          <w:p w14:paraId="472861A0" w14:textId="77777777" w:rsidR="00B45DD8" w:rsidRPr="00CD58E5" w:rsidRDefault="00B45DD8" w:rsidP="0072021A">
            <w:pPr>
              <w:spacing w:after="0" w:line="240" w:lineRule="auto"/>
              <w:rPr>
                <w:rFonts w:eastAsia="Times New Roman" w:cs="Arial"/>
                <w:sz w:val="24"/>
                <w:szCs w:val="24"/>
              </w:rPr>
            </w:pPr>
          </w:p>
        </w:tc>
      </w:tr>
      <w:tr w:rsidR="00CD58E5" w:rsidRPr="00CD58E5" w14:paraId="58231AEE" w14:textId="77777777" w:rsidTr="0039272C">
        <w:trPr>
          <w:trHeight w:val="1608"/>
        </w:trPr>
        <w:tc>
          <w:tcPr>
            <w:tcW w:w="108"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C696312"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20AABD6" w14:textId="77777777" w:rsidR="00B45DD8" w:rsidRPr="00CD58E5" w:rsidRDefault="00B45DD8" w:rsidP="0072021A">
            <w:pPr>
              <w:spacing w:after="0" w:line="240" w:lineRule="auto"/>
              <w:rPr>
                <w:rFonts w:eastAsia="Times New Roman" w:cs="Arial"/>
                <w:sz w:val="24"/>
                <w:szCs w:val="24"/>
              </w:rPr>
            </w:pPr>
          </w:p>
        </w:tc>
        <w:tc>
          <w:tcPr>
            <w:tcW w:w="275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E6F2C27"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development underway (3-6)</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9FD8DF0"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more than 60% of proposed scale  (7-10)</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F3B0BBF"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&lt;30% of beneficiaries were females (or males) (1-6)</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73E9D3E"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60% or less of the investments incorporated such needs (1-6)</w:t>
            </w:r>
          </w:p>
        </w:tc>
      </w:tr>
      <w:tr w:rsidR="00CD58E5" w:rsidRPr="00CD58E5" w14:paraId="62426DF3" w14:textId="77777777" w:rsidTr="0039272C">
        <w:trPr>
          <w:trHeight w:val="173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5CCFA45" w14:textId="77777777" w:rsidR="00B45DD8" w:rsidRPr="00CD58E5" w:rsidRDefault="00B45DD8" w:rsidP="0072021A">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3AA12CB" w14:textId="77777777" w:rsidR="00B45DD8" w:rsidRPr="00CD58E5" w:rsidRDefault="00B45DD8" w:rsidP="0072021A">
            <w:pPr>
              <w:spacing w:after="0" w:line="240" w:lineRule="auto"/>
              <w:rPr>
                <w:rFonts w:eastAsia="Times New Roman" w:cs="Arial"/>
                <w:sz w:val="24"/>
                <w:szCs w:val="24"/>
              </w:rPr>
            </w:pPr>
          </w:p>
        </w:tc>
        <w:tc>
          <w:tcPr>
            <w:tcW w:w="275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E9FB48A"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testing underway (7-10)</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FDDCDD9"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B2EF51F"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&gt;30% of beneficiaries were females (or males) (7-10)</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37E6055" w14:textId="77777777" w:rsidR="00B45DD8" w:rsidRPr="00CD58E5" w:rsidRDefault="00B45DD8"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Over 60% of the investments incorporated such needs (7-10)</w:t>
            </w:r>
          </w:p>
        </w:tc>
      </w:tr>
    </w:tbl>
    <w:p w14:paraId="124FC122" w14:textId="77777777" w:rsidR="00B45DD8" w:rsidRPr="00CD58E5" w:rsidRDefault="00B45DD8">
      <w:pPr>
        <w:rPr>
          <w:b/>
        </w:rPr>
      </w:pPr>
    </w:p>
    <w:p w14:paraId="18B0EC47" w14:textId="77777777" w:rsidR="00B45DD8" w:rsidRPr="00CD58E5" w:rsidRDefault="00B45DD8">
      <w:pPr>
        <w:rPr>
          <w:b/>
        </w:rPr>
      </w:pPr>
    </w:p>
    <w:tbl>
      <w:tblPr>
        <w:tblW w:w="13940" w:type="dxa"/>
        <w:tblCellMar>
          <w:left w:w="0" w:type="dxa"/>
          <w:right w:w="0" w:type="dxa"/>
        </w:tblCellMar>
        <w:tblLook w:val="0600" w:firstRow="0" w:lastRow="0" w:firstColumn="0" w:lastColumn="0" w:noHBand="1" w:noVBand="1"/>
      </w:tblPr>
      <w:tblGrid>
        <w:gridCol w:w="108"/>
        <w:gridCol w:w="2257"/>
        <w:gridCol w:w="2755"/>
        <w:gridCol w:w="2790"/>
        <w:gridCol w:w="2970"/>
        <w:gridCol w:w="3060"/>
      </w:tblGrid>
      <w:tr w:rsidR="00CD58E5" w:rsidRPr="00CD58E5" w14:paraId="25B2F162" w14:textId="77777777" w:rsidTr="0039272C">
        <w:trPr>
          <w:trHeight w:val="1785"/>
        </w:trPr>
        <w:tc>
          <w:tcPr>
            <w:tcW w:w="2365" w:type="dxa"/>
            <w:gridSpan w:val="2"/>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4CC44795" w14:textId="77777777" w:rsidR="007C0181" w:rsidRPr="00CD58E5" w:rsidRDefault="007C0181" w:rsidP="00745415">
            <w:pPr>
              <w:spacing w:after="0" w:line="240" w:lineRule="auto"/>
              <w:jc w:val="center"/>
              <w:textAlignment w:val="bottom"/>
              <w:rPr>
                <w:rFonts w:eastAsia="Times New Roman" w:cs="Arial"/>
                <w:b/>
                <w:bCs/>
                <w:kern w:val="24"/>
                <w:sz w:val="28"/>
                <w:szCs w:val="28"/>
              </w:rPr>
            </w:pPr>
            <w:r w:rsidRPr="00CD58E5">
              <w:rPr>
                <w:rFonts w:eastAsia="Times New Roman" w:cs="Arial"/>
                <w:b/>
                <w:bCs/>
                <w:kern w:val="24"/>
                <w:sz w:val="28"/>
                <w:szCs w:val="28"/>
              </w:rPr>
              <w:t>Road/Bridges Resilience:</w:t>
            </w:r>
          </w:p>
          <w:p w14:paraId="20FB052F" w14:textId="77777777" w:rsidR="007C0181" w:rsidRPr="00CD58E5" w:rsidRDefault="007C0181" w:rsidP="00745415">
            <w:pPr>
              <w:spacing w:after="0" w:line="240" w:lineRule="auto"/>
              <w:jc w:val="center"/>
              <w:textAlignment w:val="bottom"/>
              <w:rPr>
                <w:rFonts w:eastAsia="Times New Roman" w:cs="Arial"/>
                <w:sz w:val="28"/>
                <w:szCs w:val="28"/>
              </w:rPr>
            </w:pPr>
          </w:p>
          <w:p w14:paraId="59029EAF" w14:textId="77777777" w:rsidR="007C0181" w:rsidRPr="00CD58E5" w:rsidRDefault="007C0181" w:rsidP="00745415">
            <w:pPr>
              <w:spacing w:after="0" w:line="240" w:lineRule="auto"/>
              <w:jc w:val="center"/>
              <w:textAlignment w:val="bottom"/>
              <w:rPr>
                <w:rFonts w:eastAsia="Times New Roman" w:cs="Arial"/>
                <w:sz w:val="28"/>
                <w:szCs w:val="28"/>
                <w:u w:val="single"/>
              </w:rPr>
            </w:pPr>
            <w:r w:rsidRPr="00CD58E5">
              <w:rPr>
                <w:rFonts w:eastAsia="Times New Roman" w:cs="Arial"/>
                <w:b/>
                <w:bCs/>
                <w:kern w:val="24"/>
                <w:sz w:val="28"/>
                <w:szCs w:val="28"/>
                <w:u w:val="single"/>
              </w:rPr>
              <w:t>Choc Bridge</w:t>
            </w:r>
          </w:p>
        </w:tc>
        <w:tc>
          <w:tcPr>
            <w:tcW w:w="2755"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548E8BC5"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developed and tested?</w:t>
            </w:r>
          </w:p>
        </w:tc>
        <w:tc>
          <w:tcPr>
            <w:tcW w:w="279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7B94E97E"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implemented to the scale proposed?</w:t>
            </w:r>
          </w:p>
        </w:tc>
        <w:tc>
          <w:tcPr>
            <w:tcW w:w="297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1ACE7A51"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appropriately incorporated the needs of both males and females into its design and implementation?</w:t>
            </w:r>
          </w:p>
        </w:tc>
        <w:tc>
          <w:tcPr>
            <w:tcW w:w="30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7E372C7F"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adequately incorporated the needs of vulnerable populations into its design and implementation?</w:t>
            </w:r>
          </w:p>
        </w:tc>
      </w:tr>
      <w:tr w:rsidR="00CD58E5" w:rsidRPr="00CD58E5" w14:paraId="1221FC4F" w14:textId="77777777" w:rsidTr="0039272C">
        <w:trPr>
          <w:trHeight w:val="28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CE31025"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0DEF4997"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Baseline: 2013</w:t>
            </w:r>
          </w:p>
        </w:tc>
        <w:tc>
          <w:tcPr>
            <w:tcW w:w="2755"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2FE6D9C8"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79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463DA2C6"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459A6CF5"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5052C37A"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r>
      <w:tr w:rsidR="00CD58E5" w:rsidRPr="00CD58E5" w14:paraId="4F4843F2"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CD92623"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7198D278"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2014</w:t>
            </w:r>
          </w:p>
        </w:tc>
        <w:tc>
          <w:tcPr>
            <w:tcW w:w="2755"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0ECF49EC"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41538DD2"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3D7475C6"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37D70785"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r>
      <w:tr w:rsidR="00CD58E5" w:rsidRPr="00CD58E5" w14:paraId="231D182B"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22637175"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5C046779"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2015</w:t>
            </w:r>
          </w:p>
        </w:tc>
        <w:tc>
          <w:tcPr>
            <w:tcW w:w="2755"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30028239"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6B4A8272"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247B4308"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306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27C747E0"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r>
      <w:tr w:rsidR="00CD58E5" w:rsidRPr="00CD58E5" w14:paraId="728F8E88"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2E350183"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287DAE7"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2016</w:t>
            </w:r>
          </w:p>
        </w:tc>
        <w:tc>
          <w:tcPr>
            <w:tcW w:w="275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0E5A15D"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46C57A2"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B6ABC97"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08D1C56D"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r>
      <w:tr w:rsidR="00CD58E5" w:rsidRPr="00CD58E5" w14:paraId="319C48C6"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23EFA4FE" w14:textId="77777777" w:rsidR="00B45DD8" w:rsidRPr="00CD58E5" w:rsidRDefault="00B45DD8"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B995EF1" w14:textId="53A0A8D3" w:rsidR="00B45DD8" w:rsidRPr="00CD58E5" w:rsidRDefault="00B45DD8"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2017</w:t>
            </w:r>
          </w:p>
        </w:tc>
        <w:tc>
          <w:tcPr>
            <w:tcW w:w="275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05DC2603" w14:textId="53841522" w:rsidR="00B45DD8" w:rsidRPr="00CD58E5" w:rsidRDefault="001B65C0"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9AAE820" w14:textId="0D2BAD1F" w:rsidR="00B45DD8" w:rsidRPr="00CD58E5" w:rsidRDefault="001B65C0"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C9805D0" w14:textId="5F9D23B9" w:rsidR="00B45DD8" w:rsidRPr="00CD58E5" w:rsidRDefault="001B65C0"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F23F5DF" w14:textId="2A706984" w:rsidR="00B45DD8" w:rsidRPr="00CD58E5" w:rsidRDefault="001B65C0"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r>
      <w:tr w:rsidR="00CD58E5" w:rsidRPr="00CD58E5" w14:paraId="7D55A7CE" w14:textId="77777777" w:rsidTr="0039272C">
        <w:trPr>
          <w:trHeight w:val="600"/>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85BF07E"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lastRenderedPageBreak/>
              <w:t> </w:t>
            </w:r>
          </w:p>
        </w:tc>
        <w:tc>
          <w:tcPr>
            <w:tcW w:w="2257"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A25D9A1" w14:textId="77777777" w:rsidR="007C0181" w:rsidRPr="00CD58E5" w:rsidRDefault="007C0181" w:rsidP="00745415">
            <w:pPr>
              <w:spacing w:after="0" w:line="240" w:lineRule="auto"/>
              <w:jc w:val="center"/>
              <w:textAlignment w:val="center"/>
              <w:rPr>
                <w:rFonts w:eastAsia="Times New Roman" w:cs="Arial"/>
                <w:b/>
                <w:sz w:val="24"/>
                <w:szCs w:val="24"/>
              </w:rPr>
            </w:pPr>
            <w:r w:rsidRPr="00CD58E5">
              <w:rPr>
                <w:rFonts w:eastAsia="Times New Roman" w:cs="Arial"/>
                <w:b/>
                <w:kern w:val="24"/>
                <w:sz w:val="24"/>
                <w:szCs w:val="24"/>
              </w:rPr>
              <w:t xml:space="preserve">Criteria </w:t>
            </w:r>
          </w:p>
        </w:tc>
        <w:tc>
          <w:tcPr>
            <w:tcW w:w="2755"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91AD6BF"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Designs/ToRs/Work Plans prepared (0-2)</w:t>
            </w:r>
          </w:p>
        </w:tc>
        <w:tc>
          <w:tcPr>
            <w:tcW w:w="279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5AD2E63"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60% or less of proposed scale  (0-6)</w:t>
            </w:r>
          </w:p>
        </w:tc>
        <w:tc>
          <w:tcPr>
            <w:tcW w:w="297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FD94D00"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males or no females beneficiaries (0)</w:t>
            </w:r>
          </w:p>
        </w:tc>
        <w:tc>
          <w:tcPr>
            <w:tcW w:w="306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E6BEC51"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(0)</w:t>
            </w:r>
          </w:p>
        </w:tc>
      </w:tr>
      <w:tr w:rsidR="00CD58E5" w:rsidRPr="00CD58E5" w14:paraId="13464750" w14:textId="77777777" w:rsidTr="0039272C">
        <w:trPr>
          <w:trHeight w:val="900"/>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A137582"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78FD6D1" w14:textId="77777777" w:rsidR="007C0181" w:rsidRPr="00CD58E5" w:rsidRDefault="007C0181" w:rsidP="00745415">
            <w:pPr>
              <w:spacing w:after="0" w:line="240" w:lineRule="auto"/>
              <w:rPr>
                <w:rFonts w:eastAsia="Times New Roman" w:cs="Arial"/>
                <w:sz w:val="24"/>
                <w:szCs w:val="24"/>
              </w:rPr>
            </w:pPr>
          </w:p>
        </w:tc>
        <w:tc>
          <w:tcPr>
            <w:tcW w:w="2755" w:type="dxa"/>
            <w:vMerge/>
            <w:tcBorders>
              <w:top w:val="single" w:sz="8" w:space="0" w:color="FFFFFF"/>
              <w:left w:val="single" w:sz="8" w:space="0" w:color="FFFFFF"/>
              <w:bottom w:val="single" w:sz="8" w:space="0" w:color="FFFFFF"/>
              <w:right w:val="single" w:sz="8" w:space="0" w:color="FFFFFF"/>
            </w:tcBorders>
            <w:vAlign w:val="center"/>
            <w:hideMark/>
          </w:tcPr>
          <w:p w14:paraId="2430DA8E" w14:textId="77777777" w:rsidR="007C0181" w:rsidRPr="00CD58E5" w:rsidRDefault="007C0181" w:rsidP="00745415">
            <w:pPr>
              <w:spacing w:after="0" w:line="240" w:lineRule="auto"/>
              <w:rPr>
                <w:rFonts w:eastAsia="Times New Roman" w:cs="Arial"/>
                <w:sz w:val="24"/>
                <w:szCs w:val="24"/>
              </w:rPr>
            </w:pPr>
          </w:p>
        </w:tc>
        <w:tc>
          <w:tcPr>
            <w:tcW w:w="2790" w:type="dxa"/>
            <w:vMerge/>
            <w:tcBorders>
              <w:top w:val="single" w:sz="8" w:space="0" w:color="FFFFFF"/>
              <w:left w:val="single" w:sz="8" w:space="0" w:color="FFFFFF"/>
              <w:bottom w:val="single" w:sz="8" w:space="0" w:color="FFFFFF"/>
              <w:right w:val="single" w:sz="8" w:space="0" w:color="FFFFFF"/>
            </w:tcBorders>
            <w:vAlign w:val="center"/>
            <w:hideMark/>
          </w:tcPr>
          <w:p w14:paraId="013D5022" w14:textId="77777777" w:rsidR="007C0181" w:rsidRPr="00CD58E5" w:rsidRDefault="007C0181" w:rsidP="00745415">
            <w:pPr>
              <w:spacing w:after="0" w:line="240" w:lineRule="auto"/>
              <w:rPr>
                <w:rFonts w:eastAsia="Times New Roman" w:cs="Arial"/>
                <w:sz w:val="24"/>
                <w:szCs w:val="24"/>
              </w:rPr>
            </w:pPr>
          </w:p>
        </w:tc>
        <w:tc>
          <w:tcPr>
            <w:tcW w:w="2970" w:type="dxa"/>
            <w:vMerge/>
            <w:tcBorders>
              <w:top w:val="single" w:sz="8" w:space="0" w:color="FFFFFF"/>
              <w:left w:val="single" w:sz="8" w:space="0" w:color="FFFFFF"/>
              <w:bottom w:val="single" w:sz="8" w:space="0" w:color="FFFFFF"/>
              <w:right w:val="single" w:sz="8" w:space="0" w:color="FFFFFF"/>
            </w:tcBorders>
            <w:vAlign w:val="center"/>
            <w:hideMark/>
          </w:tcPr>
          <w:p w14:paraId="2837D3F6" w14:textId="77777777" w:rsidR="007C0181" w:rsidRPr="00CD58E5" w:rsidRDefault="007C0181" w:rsidP="00745415">
            <w:pPr>
              <w:spacing w:after="0" w:line="240" w:lineRule="auto"/>
              <w:rPr>
                <w:rFonts w:eastAsia="Times New Roman" w:cs="Arial"/>
                <w:sz w:val="24"/>
                <w:szCs w:val="24"/>
              </w:rPr>
            </w:pPr>
          </w:p>
        </w:tc>
        <w:tc>
          <w:tcPr>
            <w:tcW w:w="3060" w:type="dxa"/>
            <w:vMerge/>
            <w:tcBorders>
              <w:top w:val="single" w:sz="8" w:space="0" w:color="FFFFFF"/>
              <w:left w:val="single" w:sz="8" w:space="0" w:color="FFFFFF"/>
              <w:bottom w:val="single" w:sz="8" w:space="0" w:color="FFFFFF"/>
              <w:right w:val="single" w:sz="8" w:space="0" w:color="FFFFFF"/>
            </w:tcBorders>
            <w:vAlign w:val="center"/>
            <w:hideMark/>
          </w:tcPr>
          <w:p w14:paraId="00CB5346" w14:textId="77777777" w:rsidR="007C0181" w:rsidRPr="00CD58E5" w:rsidRDefault="007C0181" w:rsidP="00745415">
            <w:pPr>
              <w:spacing w:after="0" w:line="240" w:lineRule="auto"/>
              <w:rPr>
                <w:rFonts w:eastAsia="Times New Roman" w:cs="Arial"/>
                <w:sz w:val="24"/>
                <w:szCs w:val="24"/>
              </w:rPr>
            </w:pPr>
          </w:p>
        </w:tc>
      </w:tr>
      <w:tr w:rsidR="00CD58E5" w:rsidRPr="00CD58E5" w14:paraId="7716FB1B" w14:textId="77777777" w:rsidTr="0039272C">
        <w:trPr>
          <w:trHeight w:val="1608"/>
        </w:trPr>
        <w:tc>
          <w:tcPr>
            <w:tcW w:w="108"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A2A7D9B"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B2146C1" w14:textId="77777777" w:rsidR="007C0181" w:rsidRPr="00CD58E5" w:rsidRDefault="007C0181" w:rsidP="00745415">
            <w:pPr>
              <w:spacing w:after="0" w:line="240" w:lineRule="auto"/>
              <w:rPr>
                <w:rFonts w:eastAsia="Times New Roman" w:cs="Arial"/>
                <w:sz w:val="24"/>
                <w:szCs w:val="24"/>
              </w:rPr>
            </w:pPr>
          </w:p>
        </w:tc>
        <w:tc>
          <w:tcPr>
            <w:tcW w:w="275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6A40A5D"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development underway (3-6)</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E2E9117"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more than 60% of proposed scale  (7-10)</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B80EA23"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&lt;30% of beneficiaries were females (or males) (1-6)</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BA2FED5"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60% or less of the investments incorporated such needs (1-6)</w:t>
            </w:r>
          </w:p>
        </w:tc>
      </w:tr>
      <w:tr w:rsidR="00CD58E5" w:rsidRPr="00CD58E5" w14:paraId="0D866971" w14:textId="77777777" w:rsidTr="0039272C">
        <w:trPr>
          <w:trHeight w:val="173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7AC30D2" w14:textId="77777777" w:rsidR="007C0181" w:rsidRPr="00CD58E5" w:rsidRDefault="007C0181" w:rsidP="00745415">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3D9C56D" w14:textId="77777777" w:rsidR="007C0181" w:rsidRPr="00CD58E5" w:rsidRDefault="007C0181" w:rsidP="00745415">
            <w:pPr>
              <w:spacing w:after="0" w:line="240" w:lineRule="auto"/>
              <w:rPr>
                <w:rFonts w:eastAsia="Times New Roman" w:cs="Arial"/>
                <w:sz w:val="24"/>
                <w:szCs w:val="24"/>
              </w:rPr>
            </w:pPr>
          </w:p>
        </w:tc>
        <w:tc>
          <w:tcPr>
            <w:tcW w:w="275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477B7F8"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testing underway (7-10)</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FD988F9"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768972B"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&gt;30% of beneficiaries were females (or males) (7-10)</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27C16E1"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Over 60% of the investments incorporated such needs (7-10)</w:t>
            </w:r>
          </w:p>
        </w:tc>
      </w:tr>
    </w:tbl>
    <w:p w14:paraId="7887D443" w14:textId="77777777" w:rsidR="007C0181" w:rsidRPr="00CD58E5" w:rsidRDefault="007C0181" w:rsidP="00745415"/>
    <w:tbl>
      <w:tblPr>
        <w:tblpPr w:leftFromText="180" w:rightFromText="180" w:vertAnchor="page" w:horzAnchor="margin" w:tblpY="9451"/>
        <w:tblW w:w="13940" w:type="dxa"/>
        <w:tblCellMar>
          <w:left w:w="0" w:type="dxa"/>
          <w:right w:w="0" w:type="dxa"/>
        </w:tblCellMar>
        <w:tblLook w:val="0600" w:firstRow="0" w:lastRow="0" w:firstColumn="0" w:lastColumn="0" w:noHBand="1" w:noVBand="1"/>
      </w:tblPr>
      <w:tblGrid>
        <w:gridCol w:w="108"/>
        <w:gridCol w:w="2257"/>
        <w:gridCol w:w="2755"/>
        <w:gridCol w:w="2790"/>
        <w:gridCol w:w="2970"/>
        <w:gridCol w:w="3060"/>
      </w:tblGrid>
      <w:tr w:rsidR="00CD58E5" w:rsidRPr="00CD58E5" w14:paraId="702EE7F7" w14:textId="77777777" w:rsidTr="0039272C">
        <w:trPr>
          <w:trHeight w:val="1785"/>
        </w:trPr>
        <w:tc>
          <w:tcPr>
            <w:tcW w:w="2365" w:type="dxa"/>
            <w:gridSpan w:val="2"/>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533FD18E" w14:textId="77777777" w:rsidR="003B41EF" w:rsidRPr="00CD58E5" w:rsidRDefault="003B41EF" w:rsidP="003B41EF">
            <w:pPr>
              <w:spacing w:after="0" w:line="240" w:lineRule="auto"/>
              <w:jc w:val="center"/>
              <w:textAlignment w:val="bottom"/>
              <w:rPr>
                <w:rFonts w:eastAsia="Times New Roman" w:cs="Arial"/>
                <w:b/>
                <w:bCs/>
                <w:kern w:val="24"/>
                <w:sz w:val="28"/>
                <w:szCs w:val="28"/>
              </w:rPr>
            </w:pPr>
            <w:r w:rsidRPr="00CD58E5">
              <w:rPr>
                <w:rFonts w:eastAsia="Times New Roman" w:cs="Arial"/>
                <w:b/>
                <w:bCs/>
                <w:kern w:val="24"/>
                <w:sz w:val="28"/>
                <w:szCs w:val="28"/>
              </w:rPr>
              <w:lastRenderedPageBreak/>
              <w:t>Road/Bridges Resilience:</w:t>
            </w:r>
          </w:p>
          <w:p w14:paraId="52572162" w14:textId="77777777" w:rsidR="003B41EF" w:rsidRPr="00CD58E5" w:rsidRDefault="003B41EF" w:rsidP="003B41EF">
            <w:pPr>
              <w:spacing w:after="0" w:line="240" w:lineRule="auto"/>
              <w:jc w:val="center"/>
              <w:textAlignment w:val="bottom"/>
              <w:rPr>
                <w:rFonts w:eastAsia="Times New Roman" w:cs="Arial"/>
                <w:sz w:val="28"/>
                <w:szCs w:val="28"/>
              </w:rPr>
            </w:pPr>
          </w:p>
          <w:p w14:paraId="73A87C8C" w14:textId="77777777" w:rsidR="003B41EF" w:rsidRPr="00CD58E5" w:rsidRDefault="003B41EF" w:rsidP="003B41EF">
            <w:pPr>
              <w:spacing w:after="0" w:line="240" w:lineRule="auto"/>
              <w:jc w:val="center"/>
              <w:textAlignment w:val="bottom"/>
              <w:rPr>
                <w:rFonts w:eastAsia="Times New Roman" w:cs="Arial"/>
                <w:sz w:val="28"/>
                <w:szCs w:val="28"/>
                <w:u w:val="single"/>
              </w:rPr>
            </w:pPr>
            <w:r w:rsidRPr="00CD58E5">
              <w:rPr>
                <w:rFonts w:eastAsia="Times New Roman" w:cs="Arial"/>
                <w:b/>
                <w:bCs/>
                <w:kern w:val="24"/>
                <w:sz w:val="28"/>
                <w:szCs w:val="28"/>
                <w:u w:val="single"/>
              </w:rPr>
              <w:t>Canelles/Volet</w:t>
            </w:r>
          </w:p>
        </w:tc>
        <w:tc>
          <w:tcPr>
            <w:tcW w:w="2755"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21BEFFCC" w14:textId="77777777" w:rsidR="003B41EF" w:rsidRPr="00CD58E5" w:rsidRDefault="003B41EF" w:rsidP="003B41EF">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developed and tested?</w:t>
            </w:r>
          </w:p>
        </w:tc>
        <w:tc>
          <w:tcPr>
            <w:tcW w:w="279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3767EF08" w14:textId="77777777" w:rsidR="003B41EF" w:rsidRPr="00CD58E5" w:rsidRDefault="003B41EF" w:rsidP="003B41EF">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implemented to the scale proposed?</w:t>
            </w:r>
          </w:p>
        </w:tc>
        <w:tc>
          <w:tcPr>
            <w:tcW w:w="297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2949C90B" w14:textId="77777777" w:rsidR="003B41EF" w:rsidRPr="00CD58E5" w:rsidRDefault="003B41EF" w:rsidP="003B41EF">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appropriately incorporated the needs of both males and females into its design and implementation?</w:t>
            </w:r>
          </w:p>
        </w:tc>
        <w:tc>
          <w:tcPr>
            <w:tcW w:w="30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0EB27B3F" w14:textId="77777777" w:rsidR="003B41EF" w:rsidRPr="00CD58E5" w:rsidRDefault="003B41EF" w:rsidP="003B41EF">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adequately incorporated the needs of vulnerable populations into its design and implementation?</w:t>
            </w:r>
          </w:p>
        </w:tc>
      </w:tr>
      <w:tr w:rsidR="00CD58E5" w:rsidRPr="00CD58E5" w14:paraId="7EBE3BCB" w14:textId="77777777" w:rsidTr="0039272C">
        <w:trPr>
          <w:trHeight w:val="28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285E4E4" w14:textId="77777777" w:rsidR="003B41EF" w:rsidRPr="00CD58E5" w:rsidRDefault="003B41EF" w:rsidP="003B41EF">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75AAE9E6"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Baseline: 2013</w:t>
            </w:r>
          </w:p>
        </w:tc>
        <w:tc>
          <w:tcPr>
            <w:tcW w:w="2755"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38DC0C0C"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79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6CC70CFC"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2B4A1D94"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555D7E2C"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r>
      <w:tr w:rsidR="00CD58E5" w:rsidRPr="00CD58E5" w14:paraId="7BA32ABA"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308C478" w14:textId="77777777" w:rsidR="003B41EF" w:rsidRPr="00CD58E5" w:rsidRDefault="003B41EF" w:rsidP="003B41EF">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626614D2"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2014</w:t>
            </w:r>
          </w:p>
        </w:tc>
        <w:tc>
          <w:tcPr>
            <w:tcW w:w="2755"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0139A558"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1B88C769"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6956C196"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404D96E8"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r>
      <w:tr w:rsidR="00CD58E5" w:rsidRPr="00CD58E5" w14:paraId="4FD607DC"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3DAB29B7" w14:textId="77777777" w:rsidR="003B41EF" w:rsidRPr="00CD58E5" w:rsidRDefault="003B41EF" w:rsidP="003B41EF">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6A6C2CF7" w14:textId="77777777" w:rsidR="003B41EF" w:rsidRPr="00CD58E5" w:rsidRDefault="003B41EF"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2015</w:t>
            </w:r>
          </w:p>
        </w:tc>
        <w:tc>
          <w:tcPr>
            <w:tcW w:w="2755"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5305F79D" w14:textId="77777777" w:rsidR="003B41EF" w:rsidRPr="00CD58E5" w:rsidRDefault="003B41EF"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279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26F933DA" w14:textId="77777777" w:rsidR="003B41EF" w:rsidRPr="00CD58E5" w:rsidRDefault="003B41EF"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9</w:t>
            </w:r>
          </w:p>
        </w:tc>
        <w:tc>
          <w:tcPr>
            <w:tcW w:w="297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414708AA" w14:textId="77777777" w:rsidR="003B41EF" w:rsidRPr="00CD58E5" w:rsidRDefault="003B41EF"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306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5D242CC2" w14:textId="77777777" w:rsidR="003B41EF" w:rsidRPr="00CD58E5" w:rsidRDefault="003B41EF"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r>
      <w:tr w:rsidR="00CD58E5" w:rsidRPr="00CD58E5" w14:paraId="7B749BAC"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60F866A6" w14:textId="77777777" w:rsidR="003B41EF" w:rsidRPr="00CD58E5" w:rsidRDefault="003B41EF" w:rsidP="003B41EF">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486E571" w14:textId="77777777" w:rsidR="003B41EF" w:rsidRPr="00CD58E5" w:rsidRDefault="003B41EF"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2016</w:t>
            </w:r>
          </w:p>
        </w:tc>
        <w:tc>
          <w:tcPr>
            <w:tcW w:w="275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61CF28C" w14:textId="77777777" w:rsidR="003B41EF" w:rsidRPr="00CD58E5" w:rsidRDefault="003B41EF"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10</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0F91BE2D" w14:textId="77777777" w:rsidR="003B41EF" w:rsidRPr="00CD58E5" w:rsidRDefault="003B41EF"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10</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5398B9A" w14:textId="77777777" w:rsidR="003B41EF" w:rsidRPr="00CD58E5" w:rsidRDefault="003B41EF"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10</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BAD892E" w14:textId="77777777" w:rsidR="003B41EF" w:rsidRPr="00CD58E5" w:rsidRDefault="003B41EF"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10</w:t>
            </w:r>
          </w:p>
        </w:tc>
      </w:tr>
      <w:tr w:rsidR="00CD58E5" w:rsidRPr="00CD58E5" w14:paraId="2E80AA7C"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6C97AEEC" w14:textId="77777777" w:rsidR="000839CB" w:rsidRPr="00CD58E5" w:rsidRDefault="000839CB" w:rsidP="003B41EF">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121E8E65" w14:textId="1919322A" w:rsidR="000839CB" w:rsidRPr="00CD58E5" w:rsidRDefault="000839CB"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2017</w:t>
            </w:r>
          </w:p>
        </w:tc>
        <w:tc>
          <w:tcPr>
            <w:tcW w:w="275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9497981" w14:textId="76A623EF" w:rsidR="000839CB" w:rsidRPr="00CD58E5" w:rsidRDefault="000839CB"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10</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2C72846" w14:textId="5EBD8E3E" w:rsidR="000839CB" w:rsidRPr="00CD58E5" w:rsidRDefault="000839CB"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10</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D60DA2D" w14:textId="2906DB7C" w:rsidR="000839CB" w:rsidRPr="00CD58E5" w:rsidRDefault="000839CB"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10</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79EB488" w14:textId="071EDA4C" w:rsidR="000839CB" w:rsidRPr="00CD58E5" w:rsidRDefault="000839CB"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10</w:t>
            </w:r>
          </w:p>
        </w:tc>
      </w:tr>
      <w:tr w:rsidR="00CD58E5" w:rsidRPr="00CD58E5" w14:paraId="77C9FF45" w14:textId="77777777" w:rsidTr="0039272C">
        <w:trPr>
          <w:trHeight w:val="600"/>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3852054"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2257"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5360051" w14:textId="77777777" w:rsidR="003B41EF" w:rsidRPr="00CD58E5" w:rsidRDefault="003B41EF" w:rsidP="003B41EF">
            <w:pPr>
              <w:spacing w:after="0" w:line="240" w:lineRule="auto"/>
              <w:jc w:val="center"/>
              <w:textAlignment w:val="center"/>
              <w:rPr>
                <w:rFonts w:eastAsia="Times New Roman" w:cs="Arial"/>
                <w:b/>
                <w:sz w:val="24"/>
                <w:szCs w:val="24"/>
              </w:rPr>
            </w:pPr>
            <w:r w:rsidRPr="00CD58E5">
              <w:rPr>
                <w:rFonts w:eastAsia="Times New Roman" w:cs="Arial"/>
                <w:b/>
                <w:kern w:val="24"/>
                <w:sz w:val="24"/>
                <w:szCs w:val="24"/>
              </w:rPr>
              <w:t xml:space="preserve">Criteria </w:t>
            </w:r>
          </w:p>
        </w:tc>
        <w:tc>
          <w:tcPr>
            <w:tcW w:w="2755"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3B72068"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Designs/ToRs/Work Plans prepared (0-2)</w:t>
            </w:r>
          </w:p>
        </w:tc>
        <w:tc>
          <w:tcPr>
            <w:tcW w:w="279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3630EBA"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60% or less of proposed scale  (0-6)</w:t>
            </w:r>
          </w:p>
        </w:tc>
        <w:tc>
          <w:tcPr>
            <w:tcW w:w="297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A3899FD"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males or no females beneficiaries (0)</w:t>
            </w:r>
          </w:p>
        </w:tc>
        <w:tc>
          <w:tcPr>
            <w:tcW w:w="306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8783D07"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(0)</w:t>
            </w:r>
          </w:p>
        </w:tc>
      </w:tr>
      <w:tr w:rsidR="00CD58E5" w:rsidRPr="00CD58E5" w14:paraId="297EB6E3" w14:textId="77777777" w:rsidTr="0039272C">
        <w:trPr>
          <w:trHeight w:val="900"/>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B52F015"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7D10C66" w14:textId="77777777" w:rsidR="003B41EF" w:rsidRPr="00CD58E5" w:rsidRDefault="003B41EF" w:rsidP="003B41EF">
            <w:pPr>
              <w:spacing w:after="0" w:line="240" w:lineRule="auto"/>
              <w:rPr>
                <w:rFonts w:eastAsia="Times New Roman" w:cs="Arial"/>
                <w:sz w:val="24"/>
                <w:szCs w:val="24"/>
              </w:rPr>
            </w:pPr>
          </w:p>
        </w:tc>
        <w:tc>
          <w:tcPr>
            <w:tcW w:w="2755" w:type="dxa"/>
            <w:vMerge/>
            <w:tcBorders>
              <w:top w:val="single" w:sz="8" w:space="0" w:color="FFFFFF"/>
              <w:left w:val="single" w:sz="8" w:space="0" w:color="FFFFFF"/>
              <w:bottom w:val="single" w:sz="8" w:space="0" w:color="FFFFFF"/>
              <w:right w:val="single" w:sz="8" w:space="0" w:color="FFFFFF"/>
            </w:tcBorders>
            <w:vAlign w:val="center"/>
            <w:hideMark/>
          </w:tcPr>
          <w:p w14:paraId="09D59CCB" w14:textId="77777777" w:rsidR="003B41EF" w:rsidRPr="00CD58E5" w:rsidRDefault="003B41EF" w:rsidP="003B41EF">
            <w:pPr>
              <w:spacing w:after="0" w:line="240" w:lineRule="auto"/>
              <w:rPr>
                <w:rFonts w:eastAsia="Times New Roman" w:cs="Arial"/>
                <w:sz w:val="24"/>
                <w:szCs w:val="24"/>
              </w:rPr>
            </w:pPr>
          </w:p>
        </w:tc>
        <w:tc>
          <w:tcPr>
            <w:tcW w:w="2790" w:type="dxa"/>
            <w:vMerge/>
            <w:tcBorders>
              <w:top w:val="single" w:sz="8" w:space="0" w:color="FFFFFF"/>
              <w:left w:val="single" w:sz="8" w:space="0" w:color="FFFFFF"/>
              <w:bottom w:val="single" w:sz="8" w:space="0" w:color="FFFFFF"/>
              <w:right w:val="single" w:sz="8" w:space="0" w:color="FFFFFF"/>
            </w:tcBorders>
            <w:vAlign w:val="center"/>
            <w:hideMark/>
          </w:tcPr>
          <w:p w14:paraId="62ECD543" w14:textId="77777777" w:rsidR="003B41EF" w:rsidRPr="00CD58E5" w:rsidRDefault="003B41EF" w:rsidP="003B41EF">
            <w:pPr>
              <w:spacing w:after="0" w:line="240" w:lineRule="auto"/>
              <w:rPr>
                <w:rFonts w:eastAsia="Times New Roman" w:cs="Arial"/>
                <w:sz w:val="24"/>
                <w:szCs w:val="24"/>
              </w:rPr>
            </w:pPr>
          </w:p>
        </w:tc>
        <w:tc>
          <w:tcPr>
            <w:tcW w:w="2970" w:type="dxa"/>
            <w:vMerge/>
            <w:tcBorders>
              <w:top w:val="single" w:sz="8" w:space="0" w:color="FFFFFF"/>
              <w:left w:val="single" w:sz="8" w:space="0" w:color="FFFFFF"/>
              <w:bottom w:val="single" w:sz="8" w:space="0" w:color="FFFFFF"/>
              <w:right w:val="single" w:sz="8" w:space="0" w:color="FFFFFF"/>
            </w:tcBorders>
            <w:vAlign w:val="center"/>
            <w:hideMark/>
          </w:tcPr>
          <w:p w14:paraId="32BE4A0D" w14:textId="77777777" w:rsidR="003B41EF" w:rsidRPr="00CD58E5" w:rsidRDefault="003B41EF" w:rsidP="003B41EF">
            <w:pPr>
              <w:spacing w:after="0" w:line="240" w:lineRule="auto"/>
              <w:rPr>
                <w:rFonts w:eastAsia="Times New Roman" w:cs="Arial"/>
                <w:sz w:val="24"/>
                <w:szCs w:val="24"/>
              </w:rPr>
            </w:pPr>
          </w:p>
        </w:tc>
        <w:tc>
          <w:tcPr>
            <w:tcW w:w="3060" w:type="dxa"/>
            <w:vMerge/>
            <w:tcBorders>
              <w:top w:val="single" w:sz="8" w:space="0" w:color="FFFFFF"/>
              <w:left w:val="single" w:sz="8" w:space="0" w:color="FFFFFF"/>
              <w:bottom w:val="single" w:sz="8" w:space="0" w:color="FFFFFF"/>
              <w:right w:val="single" w:sz="8" w:space="0" w:color="FFFFFF"/>
            </w:tcBorders>
            <w:vAlign w:val="center"/>
            <w:hideMark/>
          </w:tcPr>
          <w:p w14:paraId="492B9EFA" w14:textId="77777777" w:rsidR="003B41EF" w:rsidRPr="00CD58E5" w:rsidRDefault="003B41EF" w:rsidP="003B41EF">
            <w:pPr>
              <w:spacing w:after="0" w:line="240" w:lineRule="auto"/>
              <w:rPr>
                <w:rFonts w:eastAsia="Times New Roman" w:cs="Arial"/>
                <w:sz w:val="24"/>
                <w:szCs w:val="24"/>
              </w:rPr>
            </w:pPr>
          </w:p>
        </w:tc>
      </w:tr>
      <w:tr w:rsidR="00CD58E5" w:rsidRPr="00CD58E5" w14:paraId="2262570A" w14:textId="77777777" w:rsidTr="0039272C">
        <w:trPr>
          <w:trHeight w:val="1608"/>
        </w:trPr>
        <w:tc>
          <w:tcPr>
            <w:tcW w:w="108"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D3AE2AD"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716FA3C" w14:textId="77777777" w:rsidR="003B41EF" w:rsidRPr="00CD58E5" w:rsidRDefault="003B41EF" w:rsidP="003B41EF">
            <w:pPr>
              <w:spacing w:after="0" w:line="240" w:lineRule="auto"/>
              <w:rPr>
                <w:rFonts w:eastAsia="Times New Roman" w:cs="Arial"/>
                <w:sz w:val="24"/>
                <w:szCs w:val="24"/>
              </w:rPr>
            </w:pPr>
          </w:p>
        </w:tc>
        <w:tc>
          <w:tcPr>
            <w:tcW w:w="275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78AC583"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development underway (3-6)</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1C7F3C8"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more than 60% of proposed scale  (7-10)</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EDFF42E"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&lt;30% of beneficiaries were females (or males) (1-6)</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0A76F37"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60% or less of the investments incorporated such needs (1-6)</w:t>
            </w:r>
          </w:p>
        </w:tc>
      </w:tr>
      <w:tr w:rsidR="00CD58E5" w:rsidRPr="00CD58E5" w14:paraId="2DCF6AEF" w14:textId="77777777" w:rsidTr="0039272C">
        <w:trPr>
          <w:trHeight w:val="173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1B1EE1B" w14:textId="77777777" w:rsidR="003B41EF" w:rsidRPr="00CD58E5" w:rsidRDefault="003B41EF" w:rsidP="003B41EF">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20842A0" w14:textId="77777777" w:rsidR="003B41EF" w:rsidRPr="00CD58E5" w:rsidRDefault="003B41EF" w:rsidP="003B41EF">
            <w:pPr>
              <w:spacing w:after="0" w:line="240" w:lineRule="auto"/>
              <w:rPr>
                <w:rFonts w:eastAsia="Times New Roman" w:cs="Arial"/>
                <w:sz w:val="24"/>
                <w:szCs w:val="24"/>
              </w:rPr>
            </w:pPr>
          </w:p>
        </w:tc>
        <w:tc>
          <w:tcPr>
            <w:tcW w:w="275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1F0AC2B"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testing underway (7-10)</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909E8BA"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C32121E"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&gt;30% of beneficiaries were females (or males) (7-10)</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7EDEDF9"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Over 60% of the investments incorporated such needs (7-10)</w:t>
            </w:r>
          </w:p>
        </w:tc>
      </w:tr>
    </w:tbl>
    <w:p w14:paraId="0DE701BC" w14:textId="77777777" w:rsidR="007C0181" w:rsidRPr="00CD58E5" w:rsidRDefault="007C0181" w:rsidP="00745415">
      <w:pPr>
        <w:rPr>
          <w:b/>
        </w:rPr>
      </w:pPr>
    </w:p>
    <w:tbl>
      <w:tblPr>
        <w:tblW w:w="13940" w:type="dxa"/>
        <w:tblCellMar>
          <w:left w:w="0" w:type="dxa"/>
          <w:right w:w="0" w:type="dxa"/>
        </w:tblCellMar>
        <w:tblLook w:val="0600" w:firstRow="0" w:lastRow="0" w:firstColumn="0" w:lastColumn="0" w:noHBand="1" w:noVBand="1"/>
      </w:tblPr>
      <w:tblGrid>
        <w:gridCol w:w="108"/>
        <w:gridCol w:w="2257"/>
        <w:gridCol w:w="2755"/>
        <w:gridCol w:w="2790"/>
        <w:gridCol w:w="2970"/>
        <w:gridCol w:w="3060"/>
      </w:tblGrid>
      <w:tr w:rsidR="00CD58E5" w:rsidRPr="00CD58E5" w14:paraId="25BDF60C" w14:textId="77777777" w:rsidTr="0039272C">
        <w:trPr>
          <w:trHeight w:val="1785"/>
        </w:trPr>
        <w:tc>
          <w:tcPr>
            <w:tcW w:w="2365" w:type="dxa"/>
            <w:gridSpan w:val="2"/>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10A6231D" w14:textId="77777777" w:rsidR="007C0181" w:rsidRPr="00CD58E5" w:rsidRDefault="007C0181" w:rsidP="00745415">
            <w:pPr>
              <w:spacing w:after="0" w:line="240" w:lineRule="auto"/>
              <w:jc w:val="center"/>
              <w:textAlignment w:val="bottom"/>
              <w:rPr>
                <w:rFonts w:eastAsia="Times New Roman" w:cs="Arial"/>
                <w:b/>
                <w:bCs/>
                <w:kern w:val="24"/>
                <w:sz w:val="28"/>
                <w:szCs w:val="28"/>
              </w:rPr>
            </w:pPr>
            <w:r w:rsidRPr="00CD58E5">
              <w:rPr>
                <w:rFonts w:eastAsia="Times New Roman" w:cs="Arial"/>
                <w:b/>
                <w:bCs/>
                <w:kern w:val="24"/>
                <w:sz w:val="28"/>
                <w:szCs w:val="28"/>
              </w:rPr>
              <w:lastRenderedPageBreak/>
              <w:t>Road/Bridges Resilience:</w:t>
            </w:r>
          </w:p>
          <w:p w14:paraId="509DDB83" w14:textId="77777777" w:rsidR="007C0181" w:rsidRPr="00CD58E5" w:rsidRDefault="007C0181" w:rsidP="00745415">
            <w:pPr>
              <w:spacing w:after="0" w:line="240" w:lineRule="auto"/>
              <w:jc w:val="center"/>
              <w:textAlignment w:val="bottom"/>
              <w:rPr>
                <w:rFonts w:eastAsia="Times New Roman" w:cs="Arial"/>
                <w:sz w:val="28"/>
                <w:szCs w:val="28"/>
              </w:rPr>
            </w:pPr>
          </w:p>
          <w:p w14:paraId="52FB1179" w14:textId="77777777" w:rsidR="007C0181" w:rsidRPr="00CD58E5" w:rsidRDefault="007C0181" w:rsidP="00745415">
            <w:pPr>
              <w:spacing w:after="0" w:line="240" w:lineRule="auto"/>
              <w:jc w:val="center"/>
              <w:textAlignment w:val="bottom"/>
              <w:rPr>
                <w:rFonts w:eastAsia="Times New Roman" w:cs="Arial"/>
                <w:sz w:val="28"/>
                <w:szCs w:val="28"/>
                <w:u w:val="single"/>
              </w:rPr>
            </w:pPr>
            <w:r w:rsidRPr="00CD58E5">
              <w:rPr>
                <w:rFonts w:eastAsia="Times New Roman" w:cs="Arial"/>
                <w:b/>
                <w:bCs/>
                <w:kern w:val="24"/>
                <w:sz w:val="28"/>
                <w:szCs w:val="28"/>
                <w:u w:val="single"/>
              </w:rPr>
              <w:t>Bailey Bridges</w:t>
            </w:r>
          </w:p>
        </w:tc>
        <w:tc>
          <w:tcPr>
            <w:tcW w:w="2755"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04DA237B"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developed and tested?</w:t>
            </w:r>
          </w:p>
        </w:tc>
        <w:tc>
          <w:tcPr>
            <w:tcW w:w="279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3F8FD4F7"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implemented to the scale proposed?</w:t>
            </w:r>
          </w:p>
        </w:tc>
        <w:tc>
          <w:tcPr>
            <w:tcW w:w="297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0BE9D2D0"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appropriately incorporated the needs of both males and females into its design and implementation?</w:t>
            </w:r>
          </w:p>
        </w:tc>
        <w:tc>
          <w:tcPr>
            <w:tcW w:w="30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24492931"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adequately incorporated the needs of vulnerable populations into its design and implementation?</w:t>
            </w:r>
          </w:p>
        </w:tc>
      </w:tr>
      <w:tr w:rsidR="00CD58E5" w:rsidRPr="00CD58E5" w14:paraId="25E1CF50" w14:textId="77777777" w:rsidTr="0039272C">
        <w:trPr>
          <w:trHeight w:val="28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394FB83"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05817934"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Baseline: 2013</w:t>
            </w:r>
          </w:p>
        </w:tc>
        <w:tc>
          <w:tcPr>
            <w:tcW w:w="2755"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53138499"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79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2ED2D114"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68ABAA87"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1CB9FB13"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r>
      <w:tr w:rsidR="00CD58E5" w:rsidRPr="00CD58E5" w14:paraId="1485054A"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2DAE782"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02F04FF4"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2014</w:t>
            </w:r>
          </w:p>
        </w:tc>
        <w:tc>
          <w:tcPr>
            <w:tcW w:w="2755"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5838026E"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79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77C2180B"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6C2145EB"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5384462D"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r>
      <w:tr w:rsidR="00CD58E5" w:rsidRPr="00CD58E5" w14:paraId="590C2402"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4E28B2A9"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0A5AE1E1"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2015</w:t>
            </w:r>
          </w:p>
        </w:tc>
        <w:tc>
          <w:tcPr>
            <w:tcW w:w="2755"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5B98181A"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74E19374"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0CE2CC91"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306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73CEA13A"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r>
      <w:tr w:rsidR="00CD58E5" w:rsidRPr="00CD58E5" w14:paraId="0DFD88FF"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41CE36F8"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1F1FA48F"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2016</w:t>
            </w:r>
          </w:p>
        </w:tc>
        <w:tc>
          <w:tcPr>
            <w:tcW w:w="275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1BF8BAF9"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0299EB3"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7BA145D"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8AC1DBC"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r>
      <w:tr w:rsidR="00CD58E5" w:rsidRPr="00CD58E5" w14:paraId="782F0F4B"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4C40B37C" w14:textId="77777777" w:rsidR="009616BB" w:rsidRPr="00CD58E5" w:rsidRDefault="009616BB"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9326F5D" w14:textId="406AADFA" w:rsidR="009616BB" w:rsidRPr="00CD58E5" w:rsidRDefault="009616BB"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2017</w:t>
            </w:r>
          </w:p>
        </w:tc>
        <w:tc>
          <w:tcPr>
            <w:tcW w:w="275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EE74263" w14:textId="276E74AB" w:rsidR="009616BB" w:rsidRPr="00CD58E5" w:rsidRDefault="009616BB"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6</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18EAB69F" w14:textId="537E7F3D" w:rsidR="009616BB" w:rsidRPr="00CD58E5" w:rsidRDefault="009616BB"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6</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F6C9F64" w14:textId="36E42D10" w:rsidR="009616BB" w:rsidRPr="00CD58E5" w:rsidRDefault="009616BB"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6</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052BB0EC" w14:textId="6AA199D9" w:rsidR="009616BB" w:rsidRPr="00CD58E5" w:rsidRDefault="009616BB"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6</w:t>
            </w:r>
          </w:p>
        </w:tc>
      </w:tr>
      <w:tr w:rsidR="00CD58E5" w:rsidRPr="00CD58E5" w14:paraId="60635495" w14:textId="77777777" w:rsidTr="0039272C">
        <w:trPr>
          <w:trHeight w:val="600"/>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27D4DFE"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2257"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C25DB52" w14:textId="77777777" w:rsidR="007C0181" w:rsidRPr="00CD58E5" w:rsidRDefault="007C0181" w:rsidP="00745415">
            <w:pPr>
              <w:spacing w:after="0" w:line="240" w:lineRule="auto"/>
              <w:jc w:val="center"/>
              <w:textAlignment w:val="center"/>
              <w:rPr>
                <w:rFonts w:eastAsia="Times New Roman" w:cs="Arial"/>
                <w:b/>
                <w:sz w:val="24"/>
                <w:szCs w:val="24"/>
              </w:rPr>
            </w:pPr>
            <w:r w:rsidRPr="00CD58E5">
              <w:rPr>
                <w:rFonts w:eastAsia="Times New Roman" w:cs="Arial"/>
                <w:b/>
                <w:kern w:val="24"/>
                <w:sz w:val="24"/>
                <w:szCs w:val="24"/>
              </w:rPr>
              <w:t xml:space="preserve">Criteria </w:t>
            </w:r>
          </w:p>
        </w:tc>
        <w:tc>
          <w:tcPr>
            <w:tcW w:w="2755"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35BAEA8"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Designs/ToRs/Work Plans prepared (0-2)</w:t>
            </w:r>
          </w:p>
        </w:tc>
        <w:tc>
          <w:tcPr>
            <w:tcW w:w="279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F484304"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60% or less of proposed scale  (0-6)</w:t>
            </w:r>
          </w:p>
        </w:tc>
        <w:tc>
          <w:tcPr>
            <w:tcW w:w="297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23FBE15"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males or no females beneficiaries (0)</w:t>
            </w:r>
          </w:p>
        </w:tc>
        <w:tc>
          <w:tcPr>
            <w:tcW w:w="306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26BE5FF"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(0)</w:t>
            </w:r>
          </w:p>
        </w:tc>
      </w:tr>
      <w:tr w:rsidR="00CD58E5" w:rsidRPr="00CD58E5" w14:paraId="770F4B1C" w14:textId="77777777" w:rsidTr="0039272C">
        <w:trPr>
          <w:trHeight w:val="900"/>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DB0CD04"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2B5FA14" w14:textId="77777777" w:rsidR="007C0181" w:rsidRPr="00CD58E5" w:rsidRDefault="007C0181" w:rsidP="00745415">
            <w:pPr>
              <w:spacing w:after="0" w:line="240" w:lineRule="auto"/>
              <w:rPr>
                <w:rFonts w:eastAsia="Times New Roman" w:cs="Arial"/>
                <w:sz w:val="24"/>
                <w:szCs w:val="24"/>
              </w:rPr>
            </w:pPr>
          </w:p>
        </w:tc>
        <w:tc>
          <w:tcPr>
            <w:tcW w:w="2755" w:type="dxa"/>
            <w:vMerge/>
            <w:tcBorders>
              <w:top w:val="single" w:sz="8" w:space="0" w:color="FFFFFF"/>
              <w:left w:val="single" w:sz="8" w:space="0" w:color="FFFFFF"/>
              <w:bottom w:val="single" w:sz="8" w:space="0" w:color="FFFFFF"/>
              <w:right w:val="single" w:sz="8" w:space="0" w:color="FFFFFF"/>
            </w:tcBorders>
            <w:vAlign w:val="center"/>
            <w:hideMark/>
          </w:tcPr>
          <w:p w14:paraId="7A47B31E" w14:textId="77777777" w:rsidR="007C0181" w:rsidRPr="00CD58E5" w:rsidRDefault="007C0181" w:rsidP="00745415">
            <w:pPr>
              <w:spacing w:after="0" w:line="240" w:lineRule="auto"/>
              <w:rPr>
                <w:rFonts w:eastAsia="Times New Roman" w:cs="Arial"/>
                <w:sz w:val="24"/>
                <w:szCs w:val="24"/>
              </w:rPr>
            </w:pPr>
          </w:p>
        </w:tc>
        <w:tc>
          <w:tcPr>
            <w:tcW w:w="2790" w:type="dxa"/>
            <w:vMerge/>
            <w:tcBorders>
              <w:top w:val="single" w:sz="8" w:space="0" w:color="FFFFFF"/>
              <w:left w:val="single" w:sz="8" w:space="0" w:color="FFFFFF"/>
              <w:bottom w:val="single" w:sz="8" w:space="0" w:color="FFFFFF"/>
              <w:right w:val="single" w:sz="8" w:space="0" w:color="FFFFFF"/>
            </w:tcBorders>
            <w:vAlign w:val="center"/>
            <w:hideMark/>
          </w:tcPr>
          <w:p w14:paraId="2BAF8EA5" w14:textId="77777777" w:rsidR="007C0181" w:rsidRPr="00CD58E5" w:rsidRDefault="007C0181" w:rsidP="00745415">
            <w:pPr>
              <w:spacing w:after="0" w:line="240" w:lineRule="auto"/>
              <w:rPr>
                <w:rFonts w:eastAsia="Times New Roman" w:cs="Arial"/>
                <w:sz w:val="24"/>
                <w:szCs w:val="24"/>
              </w:rPr>
            </w:pPr>
          </w:p>
        </w:tc>
        <w:tc>
          <w:tcPr>
            <w:tcW w:w="2970" w:type="dxa"/>
            <w:vMerge/>
            <w:tcBorders>
              <w:top w:val="single" w:sz="8" w:space="0" w:color="FFFFFF"/>
              <w:left w:val="single" w:sz="8" w:space="0" w:color="FFFFFF"/>
              <w:bottom w:val="single" w:sz="8" w:space="0" w:color="FFFFFF"/>
              <w:right w:val="single" w:sz="8" w:space="0" w:color="FFFFFF"/>
            </w:tcBorders>
            <w:vAlign w:val="center"/>
            <w:hideMark/>
          </w:tcPr>
          <w:p w14:paraId="09001674" w14:textId="77777777" w:rsidR="007C0181" w:rsidRPr="00CD58E5" w:rsidRDefault="007C0181" w:rsidP="00745415">
            <w:pPr>
              <w:spacing w:after="0" w:line="240" w:lineRule="auto"/>
              <w:rPr>
                <w:rFonts w:eastAsia="Times New Roman" w:cs="Arial"/>
                <w:sz w:val="24"/>
                <w:szCs w:val="24"/>
              </w:rPr>
            </w:pPr>
          </w:p>
        </w:tc>
        <w:tc>
          <w:tcPr>
            <w:tcW w:w="3060" w:type="dxa"/>
            <w:vMerge/>
            <w:tcBorders>
              <w:top w:val="single" w:sz="8" w:space="0" w:color="FFFFFF"/>
              <w:left w:val="single" w:sz="8" w:space="0" w:color="FFFFFF"/>
              <w:bottom w:val="single" w:sz="8" w:space="0" w:color="FFFFFF"/>
              <w:right w:val="single" w:sz="8" w:space="0" w:color="FFFFFF"/>
            </w:tcBorders>
            <w:vAlign w:val="center"/>
            <w:hideMark/>
          </w:tcPr>
          <w:p w14:paraId="636A10B1" w14:textId="77777777" w:rsidR="007C0181" w:rsidRPr="00CD58E5" w:rsidRDefault="007C0181" w:rsidP="00745415">
            <w:pPr>
              <w:spacing w:after="0" w:line="240" w:lineRule="auto"/>
              <w:rPr>
                <w:rFonts w:eastAsia="Times New Roman" w:cs="Arial"/>
                <w:sz w:val="24"/>
                <w:szCs w:val="24"/>
              </w:rPr>
            </w:pPr>
          </w:p>
        </w:tc>
      </w:tr>
      <w:tr w:rsidR="00CD58E5" w:rsidRPr="00CD58E5" w14:paraId="42E1EE90" w14:textId="77777777" w:rsidTr="0039272C">
        <w:trPr>
          <w:trHeight w:val="1608"/>
        </w:trPr>
        <w:tc>
          <w:tcPr>
            <w:tcW w:w="108"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0C17832"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92CD5EE" w14:textId="77777777" w:rsidR="007C0181" w:rsidRPr="00CD58E5" w:rsidRDefault="007C0181" w:rsidP="00745415">
            <w:pPr>
              <w:spacing w:after="0" w:line="240" w:lineRule="auto"/>
              <w:rPr>
                <w:rFonts w:eastAsia="Times New Roman" w:cs="Arial"/>
                <w:sz w:val="24"/>
                <w:szCs w:val="24"/>
              </w:rPr>
            </w:pPr>
          </w:p>
        </w:tc>
        <w:tc>
          <w:tcPr>
            <w:tcW w:w="275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817D50B"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development underway (3-6)</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554C8B6"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more than 60% of proposed scale  (7-10)</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0A4AD0E"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&lt;30% of beneficiaries were females (or males) (1-6)</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88FE21A"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60% or less of the investments incorporated such needs (1-6)</w:t>
            </w:r>
          </w:p>
        </w:tc>
      </w:tr>
      <w:tr w:rsidR="00CD58E5" w:rsidRPr="00CD58E5" w14:paraId="2F0B1CA7" w14:textId="77777777" w:rsidTr="0039272C">
        <w:trPr>
          <w:trHeight w:val="173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089F289" w14:textId="77777777" w:rsidR="007C0181" w:rsidRPr="00CD58E5" w:rsidRDefault="007C0181" w:rsidP="00745415">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72A6502" w14:textId="77777777" w:rsidR="007C0181" w:rsidRPr="00CD58E5" w:rsidRDefault="007C0181" w:rsidP="00745415">
            <w:pPr>
              <w:spacing w:after="0" w:line="240" w:lineRule="auto"/>
              <w:rPr>
                <w:rFonts w:eastAsia="Times New Roman" w:cs="Arial"/>
                <w:sz w:val="24"/>
                <w:szCs w:val="24"/>
              </w:rPr>
            </w:pPr>
          </w:p>
        </w:tc>
        <w:tc>
          <w:tcPr>
            <w:tcW w:w="275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071E5A7"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testing underway (7-10)</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C840F1D"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1447E0A"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&gt;30% of beneficiaries were females (or males) (7-10)</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BA40972"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Over 60% of the investments incorporated such needs (7-10)</w:t>
            </w:r>
          </w:p>
        </w:tc>
      </w:tr>
    </w:tbl>
    <w:p w14:paraId="5856FC06" w14:textId="77777777" w:rsidR="007C0181" w:rsidRDefault="007C0181" w:rsidP="00745415"/>
    <w:p w14:paraId="0480189A" w14:textId="77777777" w:rsidR="00143F9F" w:rsidRDefault="00143F9F" w:rsidP="00745415"/>
    <w:p w14:paraId="413C765B" w14:textId="77777777" w:rsidR="00143F9F" w:rsidRDefault="00143F9F" w:rsidP="00745415"/>
    <w:p w14:paraId="4795538E" w14:textId="77777777" w:rsidR="00143F9F" w:rsidRDefault="00143F9F" w:rsidP="00745415"/>
    <w:p w14:paraId="46B347E6" w14:textId="77777777" w:rsidR="00143F9F" w:rsidRDefault="00143F9F" w:rsidP="00745415"/>
    <w:p w14:paraId="66DA302C" w14:textId="77777777" w:rsidR="00143F9F" w:rsidRDefault="00143F9F" w:rsidP="00745415"/>
    <w:p w14:paraId="5B76FE38" w14:textId="77777777" w:rsidR="00143F9F" w:rsidRDefault="00143F9F" w:rsidP="00745415"/>
    <w:p w14:paraId="7F039C4E" w14:textId="77777777" w:rsidR="00143F9F" w:rsidRDefault="00143F9F" w:rsidP="00745415"/>
    <w:p w14:paraId="4890671A" w14:textId="77777777" w:rsidR="00143F9F" w:rsidRPr="00CD58E5" w:rsidRDefault="00143F9F" w:rsidP="00745415"/>
    <w:tbl>
      <w:tblPr>
        <w:tblpPr w:leftFromText="180" w:rightFromText="180" w:vertAnchor="page" w:horzAnchor="margin" w:tblpY="9794"/>
        <w:tblW w:w="13940" w:type="dxa"/>
        <w:tblCellMar>
          <w:left w:w="0" w:type="dxa"/>
          <w:right w:w="0" w:type="dxa"/>
        </w:tblCellMar>
        <w:tblLook w:val="0600" w:firstRow="0" w:lastRow="0" w:firstColumn="0" w:lastColumn="0" w:noHBand="1" w:noVBand="1"/>
      </w:tblPr>
      <w:tblGrid>
        <w:gridCol w:w="108"/>
        <w:gridCol w:w="2257"/>
        <w:gridCol w:w="2755"/>
        <w:gridCol w:w="2790"/>
        <w:gridCol w:w="2970"/>
        <w:gridCol w:w="3060"/>
      </w:tblGrid>
      <w:tr w:rsidR="00CD58E5" w:rsidRPr="00CD58E5" w14:paraId="69D795CF" w14:textId="77777777" w:rsidTr="0039272C">
        <w:trPr>
          <w:trHeight w:val="1785"/>
        </w:trPr>
        <w:tc>
          <w:tcPr>
            <w:tcW w:w="2365" w:type="dxa"/>
            <w:gridSpan w:val="2"/>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4B00D4B7" w14:textId="77777777" w:rsidR="003B41EF" w:rsidRPr="00CD58E5" w:rsidRDefault="003B41EF" w:rsidP="003B41EF">
            <w:pPr>
              <w:spacing w:after="0" w:line="240" w:lineRule="auto"/>
              <w:jc w:val="center"/>
              <w:textAlignment w:val="bottom"/>
              <w:rPr>
                <w:rFonts w:eastAsia="Times New Roman" w:cs="Arial"/>
                <w:b/>
                <w:bCs/>
                <w:kern w:val="24"/>
                <w:sz w:val="28"/>
                <w:szCs w:val="28"/>
              </w:rPr>
            </w:pPr>
            <w:r w:rsidRPr="00CD58E5">
              <w:rPr>
                <w:rFonts w:eastAsia="Times New Roman" w:cs="Arial"/>
                <w:b/>
                <w:bCs/>
                <w:kern w:val="24"/>
                <w:sz w:val="28"/>
                <w:szCs w:val="28"/>
              </w:rPr>
              <w:t>Improved Data/Information:</w:t>
            </w:r>
          </w:p>
          <w:p w14:paraId="79ED5F72" w14:textId="77777777" w:rsidR="003B41EF" w:rsidRPr="00CD58E5" w:rsidRDefault="003B41EF" w:rsidP="003B41EF">
            <w:pPr>
              <w:spacing w:after="0" w:line="240" w:lineRule="auto"/>
              <w:jc w:val="center"/>
              <w:textAlignment w:val="bottom"/>
              <w:rPr>
                <w:rFonts w:eastAsia="Times New Roman" w:cs="Arial"/>
                <w:sz w:val="28"/>
                <w:szCs w:val="28"/>
              </w:rPr>
            </w:pPr>
          </w:p>
          <w:p w14:paraId="227398FE" w14:textId="77777777" w:rsidR="003B41EF" w:rsidRPr="00CD58E5" w:rsidRDefault="003B41EF" w:rsidP="003B41EF">
            <w:pPr>
              <w:spacing w:after="0" w:line="240" w:lineRule="auto"/>
              <w:jc w:val="center"/>
              <w:textAlignment w:val="bottom"/>
              <w:rPr>
                <w:rFonts w:eastAsia="Times New Roman" w:cs="Arial"/>
                <w:sz w:val="28"/>
                <w:szCs w:val="28"/>
                <w:u w:val="single"/>
              </w:rPr>
            </w:pPr>
            <w:r w:rsidRPr="00CD58E5">
              <w:rPr>
                <w:rFonts w:eastAsia="Times New Roman" w:cs="Arial"/>
                <w:b/>
                <w:bCs/>
                <w:kern w:val="24"/>
                <w:sz w:val="28"/>
                <w:szCs w:val="28"/>
                <w:u w:val="single"/>
              </w:rPr>
              <w:t>LiDAR</w:t>
            </w:r>
          </w:p>
        </w:tc>
        <w:tc>
          <w:tcPr>
            <w:tcW w:w="2755"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47C1166C" w14:textId="77777777" w:rsidR="003B41EF" w:rsidRPr="00CD58E5" w:rsidRDefault="003B41EF" w:rsidP="003B41EF">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developed and tested?</w:t>
            </w:r>
          </w:p>
        </w:tc>
        <w:tc>
          <w:tcPr>
            <w:tcW w:w="279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55861861" w14:textId="77777777" w:rsidR="003B41EF" w:rsidRPr="00CD58E5" w:rsidRDefault="003B41EF" w:rsidP="003B41EF">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implemented to the scale proposed?</w:t>
            </w:r>
          </w:p>
        </w:tc>
        <w:tc>
          <w:tcPr>
            <w:tcW w:w="297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146237B4" w14:textId="77777777" w:rsidR="003B41EF" w:rsidRPr="00CD58E5" w:rsidRDefault="003B41EF" w:rsidP="003B41EF">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 xml:space="preserve">Has the instrument/ investment model appropriately incorporated the needs of both males and </w:t>
            </w:r>
            <w:r w:rsidRPr="00CD58E5">
              <w:rPr>
                <w:rFonts w:eastAsia="Times New Roman" w:cs="Arial"/>
                <w:b/>
                <w:bCs/>
                <w:kern w:val="24"/>
                <w:sz w:val="28"/>
                <w:szCs w:val="28"/>
              </w:rPr>
              <w:lastRenderedPageBreak/>
              <w:t>females into its design and implementation?</w:t>
            </w:r>
          </w:p>
        </w:tc>
        <w:tc>
          <w:tcPr>
            <w:tcW w:w="30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16FFAE8A" w14:textId="77777777" w:rsidR="003B41EF" w:rsidRPr="00CD58E5" w:rsidRDefault="003B41EF" w:rsidP="003B41EF">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lastRenderedPageBreak/>
              <w:t xml:space="preserve">Has the instrument/ investment model adequately incorporated the needs of vulnerable populations into its </w:t>
            </w:r>
            <w:r w:rsidRPr="00CD58E5">
              <w:rPr>
                <w:rFonts w:eastAsia="Times New Roman" w:cs="Arial"/>
                <w:b/>
                <w:bCs/>
                <w:kern w:val="24"/>
                <w:sz w:val="28"/>
                <w:szCs w:val="28"/>
              </w:rPr>
              <w:lastRenderedPageBreak/>
              <w:t>design and implementation?</w:t>
            </w:r>
          </w:p>
        </w:tc>
      </w:tr>
      <w:tr w:rsidR="00CD58E5" w:rsidRPr="00CD58E5" w14:paraId="50F08B0C" w14:textId="77777777" w:rsidTr="0039272C">
        <w:trPr>
          <w:trHeight w:val="28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E9B1073" w14:textId="77777777" w:rsidR="003B41EF" w:rsidRPr="00CD58E5" w:rsidRDefault="003B41EF" w:rsidP="003B41EF">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6DD2D4FB"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Baseline: 2013</w:t>
            </w:r>
          </w:p>
        </w:tc>
        <w:tc>
          <w:tcPr>
            <w:tcW w:w="2755"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4C418CC8"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79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09C2A834"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0BBB9AAD"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372992C6"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r>
      <w:tr w:rsidR="00CD58E5" w:rsidRPr="00CD58E5" w14:paraId="33FA859D"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7133263" w14:textId="77777777" w:rsidR="003B41EF" w:rsidRPr="00CD58E5" w:rsidRDefault="003B41EF" w:rsidP="003B41EF">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7680D06F"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2014</w:t>
            </w:r>
          </w:p>
        </w:tc>
        <w:tc>
          <w:tcPr>
            <w:tcW w:w="2755"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46C935AC"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1</w:t>
            </w:r>
          </w:p>
        </w:tc>
        <w:tc>
          <w:tcPr>
            <w:tcW w:w="279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301CF15C"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61642326" w14:textId="77777777" w:rsidR="003B41EF" w:rsidRPr="00CD58E5" w:rsidRDefault="003B41EF" w:rsidP="003B41EF">
            <w:pPr>
              <w:spacing w:after="0" w:line="240" w:lineRule="auto"/>
              <w:jc w:val="center"/>
              <w:textAlignment w:val="bottom"/>
              <w:rPr>
                <w:rFonts w:eastAsia="Times New Roman" w:cs="Arial"/>
                <w:b/>
                <w:sz w:val="24"/>
                <w:szCs w:val="24"/>
              </w:rPr>
            </w:pPr>
            <w:r w:rsidRPr="00CD58E5">
              <w:rPr>
                <w:rFonts w:eastAsia="Times New Roman" w:cs="Arial"/>
                <w:b/>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59A542A4"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0 </w:t>
            </w:r>
          </w:p>
        </w:tc>
      </w:tr>
      <w:tr w:rsidR="00CD58E5" w:rsidRPr="00CD58E5" w14:paraId="6591E631"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2CE4B16D" w14:textId="77777777" w:rsidR="003B41EF" w:rsidRPr="00CD58E5" w:rsidRDefault="003B41EF" w:rsidP="003B41EF">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5C7770D2" w14:textId="77777777" w:rsidR="003B41EF" w:rsidRPr="00CD58E5" w:rsidRDefault="003B41EF"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2015</w:t>
            </w:r>
          </w:p>
        </w:tc>
        <w:tc>
          <w:tcPr>
            <w:tcW w:w="2755"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6D301A67" w14:textId="77777777" w:rsidR="003B41EF" w:rsidRPr="00CD58E5" w:rsidRDefault="003B41EF"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6971D3C2" w14:textId="77777777" w:rsidR="003B41EF" w:rsidRPr="00CD58E5" w:rsidRDefault="003B41EF"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4ED59A5C" w14:textId="77777777" w:rsidR="003B41EF" w:rsidRPr="00CD58E5" w:rsidRDefault="003B41EF"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738F8FF0" w14:textId="77777777" w:rsidR="003B41EF" w:rsidRPr="00CD58E5" w:rsidRDefault="003B41EF"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r>
      <w:tr w:rsidR="00CD58E5" w:rsidRPr="00CD58E5" w14:paraId="7BE43011"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2938D752" w14:textId="77777777" w:rsidR="003B41EF" w:rsidRPr="00CD58E5" w:rsidRDefault="003B41EF" w:rsidP="003B41EF">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04A91F63" w14:textId="77777777" w:rsidR="003B41EF" w:rsidRPr="00CD58E5" w:rsidRDefault="003B41EF"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2016</w:t>
            </w:r>
          </w:p>
        </w:tc>
        <w:tc>
          <w:tcPr>
            <w:tcW w:w="275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725CE16" w14:textId="77777777" w:rsidR="003B41EF" w:rsidRPr="00CD58E5" w:rsidRDefault="003B41EF"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06019E1" w14:textId="77777777" w:rsidR="003B41EF" w:rsidRPr="00CD58E5" w:rsidRDefault="003B41EF"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1CD9830" w14:textId="77777777" w:rsidR="003B41EF" w:rsidRPr="00CD58E5" w:rsidRDefault="003B41EF"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7546644" w14:textId="77777777" w:rsidR="003B41EF" w:rsidRPr="00CD58E5" w:rsidRDefault="003B41EF"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r>
      <w:tr w:rsidR="00CD58E5" w:rsidRPr="00CD58E5" w14:paraId="7434FEEC"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11F4DCAA" w14:textId="77777777" w:rsidR="000839CB" w:rsidRPr="00CD58E5" w:rsidRDefault="000839CB" w:rsidP="003B41EF">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9C21363" w14:textId="302492EE" w:rsidR="000839CB" w:rsidRPr="00CD58E5" w:rsidRDefault="000839CB"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2017</w:t>
            </w:r>
          </w:p>
        </w:tc>
        <w:tc>
          <w:tcPr>
            <w:tcW w:w="275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56EAE8F" w14:textId="062588C2" w:rsidR="000839CB" w:rsidRPr="00CD58E5" w:rsidRDefault="000839CB"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22B6583" w14:textId="68FC3B36" w:rsidR="000839CB" w:rsidRPr="00CD58E5" w:rsidRDefault="000839CB"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5E229F4" w14:textId="2F78846C" w:rsidR="000839CB" w:rsidRPr="00CD58E5" w:rsidRDefault="000839CB"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00706DE8" w14:textId="3D7CFC1A" w:rsidR="000839CB" w:rsidRPr="00CD58E5" w:rsidRDefault="000839CB" w:rsidP="003B41EF">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r>
      <w:tr w:rsidR="00CD58E5" w:rsidRPr="00CD58E5" w14:paraId="4B11E9F6" w14:textId="77777777" w:rsidTr="0039272C">
        <w:trPr>
          <w:trHeight w:val="600"/>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C14F5A2"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2257"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B2032A0" w14:textId="77777777" w:rsidR="003B41EF" w:rsidRPr="00CD58E5" w:rsidRDefault="003B41EF" w:rsidP="003B41EF">
            <w:pPr>
              <w:spacing w:after="0" w:line="240" w:lineRule="auto"/>
              <w:jc w:val="center"/>
              <w:textAlignment w:val="center"/>
              <w:rPr>
                <w:rFonts w:eastAsia="Times New Roman" w:cs="Arial"/>
                <w:b/>
                <w:sz w:val="24"/>
                <w:szCs w:val="24"/>
              </w:rPr>
            </w:pPr>
            <w:r w:rsidRPr="00CD58E5">
              <w:rPr>
                <w:rFonts w:eastAsia="Times New Roman" w:cs="Arial"/>
                <w:b/>
                <w:kern w:val="24"/>
                <w:sz w:val="24"/>
                <w:szCs w:val="24"/>
              </w:rPr>
              <w:t xml:space="preserve">Criteria </w:t>
            </w:r>
          </w:p>
        </w:tc>
        <w:tc>
          <w:tcPr>
            <w:tcW w:w="2755"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D42F7D2"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Designs/ToRs/Work Plans prepared (0-2)</w:t>
            </w:r>
          </w:p>
        </w:tc>
        <w:tc>
          <w:tcPr>
            <w:tcW w:w="279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D2A0901"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60% or less of proposed scale  (0-6)</w:t>
            </w:r>
          </w:p>
        </w:tc>
        <w:tc>
          <w:tcPr>
            <w:tcW w:w="297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0A863C6"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males or no females beneficiaries (0)</w:t>
            </w:r>
          </w:p>
        </w:tc>
        <w:tc>
          <w:tcPr>
            <w:tcW w:w="306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70878DF"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(0)</w:t>
            </w:r>
          </w:p>
        </w:tc>
      </w:tr>
      <w:tr w:rsidR="00CD58E5" w:rsidRPr="00CD58E5" w14:paraId="2C45C6D5" w14:textId="77777777" w:rsidTr="0039272C">
        <w:trPr>
          <w:trHeight w:val="900"/>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949723D"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1B048E7" w14:textId="77777777" w:rsidR="003B41EF" w:rsidRPr="00CD58E5" w:rsidRDefault="003B41EF" w:rsidP="003B41EF">
            <w:pPr>
              <w:spacing w:after="0" w:line="240" w:lineRule="auto"/>
              <w:rPr>
                <w:rFonts w:eastAsia="Times New Roman" w:cs="Arial"/>
                <w:sz w:val="24"/>
                <w:szCs w:val="24"/>
              </w:rPr>
            </w:pPr>
          </w:p>
        </w:tc>
        <w:tc>
          <w:tcPr>
            <w:tcW w:w="2755" w:type="dxa"/>
            <w:vMerge/>
            <w:tcBorders>
              <w:top w:val="single" w:sz="8" w:space="0" w:color="FFFFFF"/>
              <w:left w:val="single" w:sz="8" w:space="0" w:color="FFFFFF"/>
              <w:bottom w:val="single" w:sz="8" w:space="0" w:color="FFFFFF"/>
              <w:right w:val="single" w:sz="8" w:space="0" w:color="FFFFFF"/>
            </w:tcBorders>
            <w:vAlign w:val="center"/>
            <w:hideMark/>
          </w:tcPr>
          <w:p w14:paraId="42E9AF58" w14:textId="77777777" w:rsidR="003B41EF" w:rsidRPr="00CD58E5" w:rsidRDefault="003B41EF" w:rsidP="003B41EF">
            <w:pPr>
              <w:spacing w:after="0" w:line="240" w:lineRule="auto"/>
              <w:rPr>
                <w:rFonts w:eastAsia="Times New Roman" w:cs="Arial"/>
                <w:sz w:val="24"/>
                <w:szCs w:val="24"/>
              </w:rPr>
            </w:pPr>
          </w:p>
        </w:tc>
        <w:tc>
          <w:tcPr>
            <w:tcW w:w="2790" w:type="dxa"/>
            <w:vMerge/>
            <w:tcBorders>
              <w:top w:val="single" w:sz="8" w:space="0" w:color="FFFFFF"/>
              <w:left w:val="single" w:sz="8" w:space="0" w:color="FFFFFF"/>
              <w:bottom w:val="single" w:sz="8" w:space="0" w:color="FFFFFF"/>
              <w:right w:val="single" w:sz="8" w:space="0" w:color="FFFFFF"/>
            </w:tcBorders>
            <w:vAlign w:val="center"/>
            <w:hideMark/>
          </w:tcPr>
          <w:p w14:paraId="19F88C40" w14:textId="77777777" w:rsidR="003B41EF" w:rsidRPr="00CD58E5" w:rsidRDefault="003B41EF" w:rsidP="003B41EF">
            <w:pPr>
              <w:spacing w:after="0" w:line="240" w:lineRule="auto"/>
              <w:rPr>
                <w:rFonts w:eastAsia="Times New Roman" w:cs="Arial"/>
                <w:sz w:val="24"/>
                <w:szCs w:val="24"/>
              </w:rPr>
            </w:pPr>
          </w:p>
        </w:tc>
        <w:tc>
          <w:tcPr>
            <w:tcW w:w="2970" w:type="dxa"/>
            <w:vMerge/>
            <w:tcBorders>
              <w:top w:val="single" w:sz="8" w:space="0" w:color="FFFFFF"/>
              <w:left w:val="single" w:sz="8" w:space="0" w:color="FFFFFF"/>
              <w:bottom w:val="single" w:sz="8" w:space="0" w:color="FFFFFF"/>
              <w:right w:val="single" w:sz="8" w:space="0" w:color="FFFFFF"/>
            </w:tcBorders>
            <w:vAlign w:val="center"/>
            <w:hideMark/>
          </w:tcPr>
          <w:p w14:paraId="6F293F73" w14:textId="77777777" w:rsidR="003B41EF" w:rsidRPr="00CD58E5" w:rsidRDefault="003B41EF" w:rsidP="003B41EF">
            <w:pPr>
              <w:spacing w:after="0" w:line="240" w:lineRule="auto"/>
              <w:rPr>
                <w:rFonts w:eastAsia="Times New Roman" w:cs="Arial"/>
                <w:sz w:val="24"/>
                <w:szCs w:val="24"/>
              </w:rPr>
            </w:pPr>
          </w:p>
        </w:tc>
        <w:tc>
          <w:tcPr>
            <w:tcW w:w="3060" w:type="dxa"/>
            <w:vMerge/>
            <w:tcBorders>
              <w:top w:val="single" w:sz="8" w:space="0" w:color="FFFFFF"/>
              <w:left w:val="single" w:sz="8" w:space="0" w:color="FFFFFF"/>
              <w:bottom w:val="single" w:sz="8" w:space="0" w:color="FFFFFF"/>
              <w:right w:val="single" w:sz="8" w:space="0" w:color="FFFFFF"/>
            </w:tcBorders>
            <w:vAlign w:val="center"/>
            <w:hideMark/>
          </w:tcPr>
          <w:p w14:paraId="1C741491" w14:textId="77777777" w:rsidR="003B41EF" w:rsidRPr="00CD58E5" w:rsidRDefault="003B41EF" w:rsidP="003B41EF">
            <w:pPr>
              <w:spacing w:after="0" w:line="240" w:lineRule="auto"/>
              <w:rPr>
                <w:rFonts w:eastAsia="Times New Roman" w:cs="Arial"/>
                <w:sz w:val="24"/>
                <w:szCs w:val="24"/>
              </w:rPr>
            </w:pPr>
          </w:p>
        </w:tc>
      </w:tr>
      <w:tr w:rsidR="00CD58E5" w:rsidRPr="00CD58E5" w14:paraId="3D084262" w14:textId="77777777" w:rsidTr="0039272C">
        <w:trPr>
          <w:trHeight w:val="1608"/>
        </w:trPr>
        <w:tc>
          <w:tcPr>
            <w:tcW w:w="108"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BE9B026"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F176252" w14:textId="77777777" w:rsidR="003B41EF" w:rsidRPr="00CD58E5" w:rsidRDefault="003B41EF" w:rsidP="003B41EF">
            <w:pPr>
              <w:spacing w:after="0" w:line="240" w:lineRule="auto"/>
              <w:rPr>
                <w:rFonts w:eastAsia="Times New Roman" w:cs="Arial"/>
                <w:sz w:val="24"/>
                <w:szCs w:val="24"/>
              </w:rPr>
            </w:pPr>
          </w:p>
        </w:tc>
        <w:tc>
          <w:tcPr>
            <w:tcW w:w="275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F23A653"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development underway (3-6)</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5B0A361"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more than 60% of proposed scale  (7-10)</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478A94A"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&lt;30% of beneficiaries were females (or males) (1-6)</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40348AE"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60% or less of the investments incorporated such needs (1-6)</w:t>
            </w:r>
          </w:p>
        </w:tc>
      </w:tr>
      <w:tr w:rsidR="00CD58E5" w:rsidRPr="00CD58E5" w14:paraId="524083F9" w14:textId="77777777" w:rsidTr="0039272C">
        <w:trPr>
          <w:trHeight w:val="173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0E77728" w14:textId="77777777" w:rsidR="003B41EF" w:rsidRPr="00CD58E5" w:rsidRDefault="003B41EF" w:rsidP="003B41EF">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AD2ECEF" w14:textId="77777777" w:rsidR="003B41EF" w:rsidRPr="00CD58E5" w:rsidRDefault="003B41EF" w:rsidP="003B41EF">
            <w:pPr>
              <w:spacing w:after="0" w:line="240" w:lineRule="auto"/>
              <w:rPr>
                <w:rFonts w:eastAsia="Times New Roman" w:cs="Arial"/>
                <w:sz w:val="24"/>
                <w:szCs w:val="24"/>
              </w:rPr>
            </w:pPr>
          </w:p>
        </w:tc>
        <w:tc>
          <w:tcPr>
            <w:tcW w:w="275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8D85788"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testing underway (7-10)</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EA2BF05"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486E8A7"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&gt;30% of beneficiaries were females (or males) (7-10)</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6980D3C" w14:textId="77777777" w:rsidR="003B41EF" w:rsidRPr="00CD58E5" w:rsidRDefault="003B41EF" w:rsidP="003B41EF">
            <w:pPr>
              <w:spacing w:after="0" w:line="240" w:lineRule="auto"/>
              <w:jc w:val="center"/>
              <w:textAlignment w:val="bottom"/>
              <w:rPr>
                <w:rFonts w:eastAsia="Times New Roman" w:cs="Arial"/>
                <w:sz w:val="24"/>
                <w:szCs w:val="24"/>
              </w:rPr>
            </w:pPr>
            <w:r w:rsidRPr="00CD58E5">
              <w:rPr>
                <w:rFonts w:eastAsia="Times New Roman" w:cs="Arial"/>
                <w:kern w:val="24"/>
                <w:sz w:val="24"/>
                <w:szCs w:val="24"/>
              </w:rPr>
              <w:t>Over 60% of the investments incorporated such needs (7-10)</w:t>
            </w:r>
          </w:p>
        </w:tc>
      </w:tr>
    </w:tbl>
    <w:p w14:paraId="10E45900" w14:textId="30E5B8EA" w:rsidR="007C0181" w:rsidRPr="00CD58E5" w:rsidRDefault="007C0181" w:rsidP="00172623">
      <w:pPr>
        <w:tabs>
          <w:tab w:val="left" w:pos="4320"/>
        </w:tabs>
        <w:rPr>
          <w:b/>
        </w:rPr>
      </w:pPr>
    </w:p>
    <w:p w14:paraId="1013C4BF" w14:textId="77777777" w:rsidR="003B41EF" w:rsidRPr="00CD58E5" w:rsidRDefault="003B41EF" w:rsidP="00172623">
      <w:pPr>
        <w:tabs>
          <w:tab w:val="left" w:pos="4320"/>
        </w:tabs>
        <w:rPr>
          <w:b/>
        </w:rPr>
      </w:pPr>
    </w:p>
    <w:tbl>
      <w:tblPr>
        <w:tblW w:w="13940" w:type="dxa"/>
        <w:tblCellMar>
          <w:left w:w="0" w:type="dxa"/>
          <w:right w:w="0" w:type="dxa"/>
        </w:tblCellMar>
        <w:tblLook w:val="0600" w:firstRow="0" w:lastRow="0" w:firstColumn="0" w:lastColumn="0" w:noHBand="1" w:noVBand="1"/>
      </w:tblPr>
      <w:tblGrid>
        <w:gridCol w:w="108"/>
        <w:gridCol w:w="2257"/>
        <w:gridCol w:w="2755"/>
        <w:gridCol w:w="2790"/>
        <w:gridCol w:w="2970"/>
        <w:gridCol w:w="3060"/>
      </w:tblGrid>
      <w:tr w:rsidR="00CD58E5" w:rsidRPr="00CD58E5" w14:paraId="49DD9900" w14:textId="77777777" w:rsidTr="0039272C">
        <w:trPr>
          <w:trHeight w:val="1785"/>
        </w:trPr>
        <w:tc>
          <w:tcPr>
            <w:tcW w:w="2365" w:type="dxa"/>
            <w:gridSpan w:val="2"/>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4C745C44" w14:textId="77777777" w:rsidR="007C0181" w:rsidRPr="00CD58E5" w:rsidRDefault="007C0181" w:rsidP="00745415">
            <w:pPr>
              <w:spacing w:after="0" w:line="240" w:lineRule="auto"/>
              <w:jc w:val="center"/>
              <w:textAlignment w:val="bottom"/>
              <w:rPr>
                <w:rFonts w:eastAsia="Times New Roman" w:cs="Arial"/>
                <w:b/>
                <w:bCs/>
                <w:kern w:val="24"/>
                <w:sz w:val="28"/>
                <w:szCs w:val="28"/>
              </w:rPr>
            </w:pPr>
            <w:r w:rsidRPr="00CD58E5">
              <w:rPr>
                <w:rFonts w:eastAsia="Times New Roman" w:cs="Arial"/>
                <w:b/>
                <w:bCs/>
                <w:kern w:val="24"/>
                <w:sz w:val="28"/>
                <w:szCs w:val="28"/>
              </w:rPr>
              <w:lastRenderedPageBreak/>
              <w:t>Slope Stabilisation:</w:t>
            </w:r>
          </w:p>
          <w:p w14:paraId="27047D10" w14:textId="77777777" w:rsidR="007C0181" w:rsidRPr="00CD58E5" w:rsidRDefault="007C0181" w:rsidP="00745415">
            <w:pPr>
              <w:spacing w:after="0" w:line="240" w:lineRule="auto"/>
              <w:jc w:val="center"/>
              <w:textAlignment w:val="bottom"/>
              <w:rPr>
                <w:rFonts w:eastAsia="Times New Roman" w:cs="Arial"/>
                <w:sz w:val="28"/>
                <w:szCs w:val="28"/>
              </w:rPr>
            </w:pPr>
          </w:p>
          <w:p w14:paraId="723E98EA" w14:textId="77777777" w:rsidR="007C0181" w:rsidRPr="00CD58E5" w:rsidRDefault="007C0181" w:rsidP="00745415">
            <w:pPr>
              <w:spacing w:after="0" w:line="240" w:lineRule="auto"/>
              <w:jc w:val="center"/>
              <w:textAlignment w:val="bottom"/>
              <w:rPr>
                <w:rFonts w:eastAsia="Times New Roman" w:cs="Arial"/>
                <w:sz w:val="28"/>
                <w:szCs w:val="28"/>
                <w:u w:val="single"/>
              </w:rPr>
            </w:pPr>
            <w:r w:rsidRPr="00CD58E5">
              <w:rPr>
                <w:rFonts w:eastAsia="Times New Roman" w:cs="Arial"/>
                <w:b/>
                <w:bCs/>
                <w:kern w:val="24"/>
                <w:sz w:val="28"/>
                <w:szCs w:val="28"/>
                <w:u w:val="single"/>
              </w:rPr>
              <w:t>Forestry (bioengineering)</w:t>
            </w:r>
          </w:p>
        </w:tc>
        <w:tc>
          <w:tcPr>
            <w:tcW w:w="2755"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667D3B7F"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developed and tested?</w:t>
            </w:r>
          </w:p>
        </w:tc>
        <w:tc>
          <w:tcPr>
            <w:tcW w:w="279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6D6065F4"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implemented to the scale proposed?</w:t>
            </w:r>
          </w:p>
        </w:tc>
        <w:tc>
          <w:tcPr>
            <w:tcW w:w="297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26343448"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appropriately incorporated the needs of both males and females into its design and implementation?</w:t>
            </w:r>
          </w:p>
        </w:tc>
        <w:tc>
          <w:tcPr>
            <w:tcW w:w="30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3BC684B3"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adequately incorporated the needs of vulnerable populations into its design and implementation?</w:t>
            </w:r>
          </w:p>
        </w:tc>
      </w:tr>
      <w:tr w:rsidR="00CD58E5" w:rsidRPr="00CD58E5" w14:paraId="0154F4B2" w14:textId="77777777" w:rsidTr="0039272C">
        <w:trPr>
          <w:trHeight w:val="28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54363E6"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155C52A9"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Baseline: 2013</w:t>
            </w:r>
          </w:p>
        </w:tc>
        <w:tc>
          <w:tcPr>
            <w:tcW w:w="2755"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11DBEAA6"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79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3CC5A032"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049F795B"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74FF4DB4"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r>
      <w:tr w:rsidR="00CD58E5" w:rsidRPr="00CD58E5" w14:paraId="7B01E002"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33BFF58"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1FBFB308"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2014</w:t>
            </w:r>
          </w:p>
        </w:tc>
        <w:tc>
          <w:tcPr>
            <w:tcW w:w="2755"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1843F3A4"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1</w:t>
            </w:r>
          </w:p>
        </w:tc>
        <w:tc>
          <w:tcPr>
            <w:tcW w:w="279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01E69F7B"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0780D2B1"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741F9772"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r>
      <w:tr w:rsidR="00CD58E5" w:rsidRPr="00CD58E5" w14:paraId="1A4913B1"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11FB9FBF"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7D2C0EF7"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2015</w:t>
            </w:r>
          </w:p>
        </w:tc>
        <w:tc>
          <w:tcPr>
            <w:tcW w:w="2755"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1E471CDB"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292AD29B"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6ADE3E00"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6AFD80F4"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w:t>
            </w:r>
          </w:p>
        </w:tc>
      </w:tr>
      <w:tr w:rsidR="00CD58E5" w:rsidRPr="00CD58E5" w14:paraId="34A8849D"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00853B4E"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1240D630"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2016</w:t>
            </w:r>
          </w:p>
        </w:tc>
        <w:tc>
          <w:tcPr>
            <w:tcW w:w="275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C65A16A"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1EE4AC5"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DB72EE5"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78F0466"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w:t>
            </w:r>
          </w:p>
        </w:tc>
      </w:tr>
      <w:tr w:rsidR="00CD58E5" w:rsidRPr="00CD58E5" w14:paraId="5367FDE4"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2D90BF0F" w14:textId="77777777" w:rsidR="000839CB" w:rsidRPr="00CD58E5" w:rsidRDefault="000839CB"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4FE7193" w14:textId="5783F562" w:rsidR="000839CB" w:rsidRPr="00CD58E5" w:rsidRDefault="000839CB"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2017</w:t>
            </w:r>
          </w:p>
        </w:tc>
        <w:tc>
          <w:tcPr>
            <w:tcW w:w="275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057E70C" w14:textId="7C699D78" w:rsidR="000839CB" w:rsidRPr="00CD58E5" w:rsidRDefault="000839CB"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7479E9C" w14:textId="7ACB01DF" w:rsidR="000839CB" w:rsidRPr="00CD58E5" w:rsidRDefault="000839CB"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19CAC0C" w14:textId="5913BCD3" w:rsidR="000839CB" w:rsidRPr="00CD58E5" w:rsidRDefault="000839CB"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2813F59" w14:textId="653FCB62" w:rsidR="000839CB" w:rsidRPr="00CD58E5" w:rsidRDefault="000839CB"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w:t>
            </w:r>
          </w:p>
        </w:tc>
      </w:tr>
      <w:tr w:rsidR="00CD58E5" w:rsidRPr="00CD58E5" w14:paraId="46E467F4" w14:textId="77777777" w:rsidTr="0039272C">
        <w:trPr>
          <w:trHeight w:val="600"/>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FF4406B"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2257"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8582A5B" w14:textId="77777777" w:rsidR="007C0181" w:rsidRPr="00CD58E5" w:rsidRDefault="007C0181" w:rsidP="00745415">
            <w:pPr>
              <w:spacing w:after="0" w:line="240" w:lineRule="auto"/>
              <w:jc w:val="center"/>
              <w:textAlignment w:val="center"/>
              <w:rPr>
                <w:rFonts w:eastAsia="Times New Roman" w:cs="Arial"/>
                <w:b/>
                <w:sz w:val="24"/>
                <w:szCs w:val="24"/>
              </w:rPr>
            </w:pPr>
            <w:r w:rsidRPr="00CD58E5">
              <w:rPr>
                <w:rFonts w:eastAsia="Times New Roman" w:cs="Arial"/>
                <w:b/>
                <w:kern w:val="24"/>
                <w:sz w:val="24"/>
                <w:szCs w:val="24"/>
              </w:rPr>
              <w:t xml:space="preserve">Criteria </w:t>
            </w:r>
          </w:p>
        </w:tc>
        <w:tc>
          <w:tcPr>
            <w:tcW w:w="2755"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95DA49A"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Designs/ToRs/Work Plans prepared (0-2)</w:t>
            </w:r>
          </w:p>
        </w:tc>
        <w:tc>
          <w:tcPr>
            <w:tcW w:w="279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8805C9E"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60% or less of proposed scale  (0-6)</w:t>
            </w:r>
          </w:p>
        </w:tc>
        <w:tc>
          <w:tcPr>
            <w:tcW w:w="297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F6E0DD7"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males or no females beneficiaries (0)</w:t>
            </w:r>
          </w:p>
        </w:tc>
        <w:tc>
          <w:tcPr>
            <w:tcW w:w="306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C15AEEC"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(0)</w:t>
            </w:r>
          </w:p>
        </w:tc>
      </w:tr>
      <w:tr w:rsidR="00CD58E5" w:rsidRPr="00CD58E5" w14:paraId="70F89853" w14:textId="77777777" w:rsidTr="0039272C">
        <w:trPr>
          <w:trHeight w:val="900"/>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374DBC6"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520167D" w14:textId="77777777" w:rsidR="007C0181" w:rsidRPr="00CD58E5" w:rsidRDefault="007C0181" w:rsidP="00745415">
            <w:pPr>
              <w:spacing w:after="0" w:line="240" w:lineRule="auto"/>
              <w:rPr>
                <w:rFonts w:eastAsia="Times New Roman" w:cs="Arial"/>
                <w:sz w:val="24"/>
                <w:szCs w:val="24"/>
              </w:rPr>
            </w:pPr>
          </w:p>
        </w:tc>
        <w:tc>
          <w:tcPr>
            <w:tcW w:w="2755" w:type="dxa"/>
            <w:vMerge/>
            <w:tcBorders>
              <w:top w:val="single" w:sz="8" w:space="0" w:color="FFFFFF"/>
              <w:left w:val="single" w:sz="8" w:space="0" w:color="FFFFFF"/>
              <w:bottom w:val="single" w:sz="8" w:space="0" w:color="FFFFFF"/>
              <w:right w:val="single" w:sz="8" w:space="0" w:color="FFFFFF"/>
            </w:tcBorders>
            <w:vAlign w:val="center"/>
            <w:hideMark/>
          </w:tcPr>
          <w:p w14:paraId="6B0BB843" w14:textId="77777777" w:rsidR="007C0181" w:rsidRPr="00CD58E5" w:rsidRDefault="007C0181" w:rsidP="00745415">
            <w:pPr>
              <w:spacing w:after="0" w:line="240" w:lineRule="auto"/>
              <w:rPr>
                <w:rFonts w:eastAsia="Times New Roman" w:cs="Arial"/>
                <w:sz w:val="24"/>
                <w:szCs w:val="24"/>
              </w:rPr>
            </w:pPr>
          </w:p>
        </w:tc>
        <w:tc>
          <w:tcPr>
            <w:tcW w:w="2790" w:type="dxa"/>
            <w:vMerge/>
            <w:tcBorders>
              <w:top w:val="single" w:sz="8" w:space="0" w:color="FFFFFF"/>
              <w:left w:val="single" w:sz="8" w:space="0" w:color="FFFFFF"/>
              <w:bottom w:val="single" w:sz="8" w:space="0" w:color="FFFFFF"/>
              <w:right w:val="single" w:sz="8" w:space="0" w:color="FFFFFF"/>
            </w:tcBorders>
            <w:vAlign w:val="center"/>
            <w:hideMark/>
          </w:tcPr>
          <w:p w14:paraId="3BA8D01C" w14:textId="77777777" w:rsidR="007C0181" w:rsidRPr="00CD58E5" w:rsidRDefault="007C0181" w:rsidP="00745415">
            <w:pPr>
              <w:spacing w:after="0" w:line="240" w:lineRule="auto"/>
              <w:rPr>
                <w:rFonts w:eastAsia="Times New Roman" w:cs="Arial"/>
                <w:sz w:val="24"/>
                <w:szCs w:val="24"/>
              </w:rPr>
            </w:pPr>
          </w:p>
        </w:tc>
        <w:tc>
          <w:tcPr>
            <w:tcW w:w="2970" w:type="dxa"/>
            <w:vMerge/>
            <w:tcBorders>
              <w:top w:val="single" w:sz="8" w:space="0" w:color="FFFFFF"/>
              <w:left w:val="single" w:sz="8" w:space="0" w:color="FFFFFF"/>
              <w:bottom w:val="single" w:sz="8" w:space="0" w:color="FFFFFF"/>
              <w:right w:val="single" w:sz="8" w:space="0" w:color="FFFFFF"/>
            </w:tcBorders>
            <w:vAlign w:val="center"/>
            <w:hideMark/>
          </w:tcPr>
          <w:p w14:paraId="5644A00E" w14:textId="77777777" w:rsidR="007C0181" w:rsidRPr="00CD58E5" w:rsidRDefault="007C0181" w:rsidP="00745415">
            <w:pPr>
              <w:spacing w:after="0" w:line="240" w:lineRule="auto"/>
              <w:rPr>
                <w:rFonts w:eastAsia="Times New Roman" w:cs="Arial"/>
                <w:sz w:val="24"/>
                <w:szCs w:val="24"/>
              </w:rPr>
            </w:pPr>
          </w:p>
        </w:tc>
        <w:tc>
          <w:tcPr>
            <w:tcW w:w="3060" w:type="dxa"/>
            <w:vMerge/>
            <w:tcBorders>
              <w:top w:val="single" w:sz="8" w:space="0" w:color="FFFFFF"/>
              <w:left w:val="single" w:sz="8" w:space="0" w:color="FFFFFF"/>
              <w:bottom w:val="single" w:sz="8" w:space="0" w:color="FFFFFF"/>
              <w:right w:val="single" w:sz="8" w:space="0" w:color="FFFFFF"/>
            </w:tcBorders>
            <w:vAlign w:val="center"/>
            <w:hideMark/>
          </w:tcPr>
          <w:p w14:paraId="21BD29C8" w14:textId="77777777" w:rsidR="007C0181" w:rsidRPr="00CD58E5" w:rsidRDefault="007C0181" w:rsidP="00745415">
            <w:pPr>
              <w:spacing w:after="0" w:line="240" w:lineRule="auto"/>
              <w:rPr>
                <w:rFonts w:eastAsia="Times New Roman" w:cs="Arial"/>
                <w:sz w:val="24"/>
                <w:szCs w:val="24"/>
              </w:rPr>
            </w:pPr>
          </w:p>
        </w:tc>
      </w:tr>
      <w:tr w:rsidR="00CD58E5" w:rsidRPr="00CD58E5" w14:paraId="0CCAF1B4" w14:textId="77777777" w:rsidTr="0039272C">
        <w:trPr>
          <w:trHeight w:val="1608"/>
        </w:trPr>
        <w:tc>
          <w:tcPr>
            <w:tcW w:w="108"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BF88A9D"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8EA5039" w14:textId="77777777" w:rsidR="007C0181" w:rsidRPr="00CD58E5" w:rsidRDefault="007C0181" w:rsidP="00745415">
            <w:pPr>
              <w:spacing w:after="0" w:line="240" w:lineRule="auto"/>
              <w:rPr>
                <w:rFonts w:eastAsia="Times New Roman" w:cs="Arial"/>
                <w:sz w:val="24"/>
                <w:szCs w:val="24"/>
              </w:rPr>
            </w:pPr>
          </w:p>
        </w:tc>
        <w:tc>
          <w:tcPr>
            <w:tcW w:w="275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0147479"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development underway (3-6)</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BC510AA"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more than 60% of proposed scale  (7-10)</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21D00E7"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&lt;30% of beneficiaries were females (or males) (1-6)</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DB89221"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60% or less of the investments incorporated such needs (1-6)</w:t>
            </w:r>
          </w:p>
        </w:tc>
      </w:tr>
      <w:tr w:rsidR="00CD58E5" w:rsidRPr="00CD58E5" w14:paraId="6F576B30" w14:textId="77777777" w:rsidTr="0039272C">
        <w:trPr>
          <w:trHeight w:val="173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0A74794" w14:textId="77777777" w:rsidR="007C0181" w:rsidRPr="00CD58E5" w:rsidRDefault="007C0181" w:rsidP="00745415">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C71D3A8" w14:textId="77777777" w:rsidR="007C0181" w:rsidRPr="00CD58E5" w:rsidRDefault="007C0181" w:rsidP="00745415">
            <w:pPr>
              <w:spacing w:after="0" w:line="240" w:lineRule="auto"/>
              <w:rPr>
                <w:rFonts w:eastAsia="Times New Roman" w:cs="Arial"/>
                <w:sz w:val="24"/>
                <w:szCs w:val="24"/>
              </w:rPr>
            </w:pPr>
          </w:p>
        </w:tc>
        <w:tc>
          <w:tcPr>
            <w:tcW w:w="275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5D1942C"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testing underway (7-10)</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42E220B"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8DCD378"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&gt;30% of beneficiaries were females (or males) (7-10)</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AA96369"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Over 60% of the investments incorporated such needs (7-10)</w:t>
            </w:r>
          </w:p>
        </w:tc>
      </w:tr>
    </w:tbl>
    <w:p w14:paraId="616F8C55" w14:textId="77777777" w:rsidR="003B41EF" w:rsidRPr="00CD58E5" w:rsidRDefault="003B41EF" w:rsidP="00745415"/>
    <w:p w14:paraId="6DEADE90" w14:textId="5B36AB25" w:rsidR="007C0181" w:rsidRPr="00CD58E5" w:rsidRDefault="007C0181" w:rsidP="00745415">
      <w:pPr>
        <w:tabs>
          <w:tab w:val="left" w:pos="4320"/>
        </w:tabs>
      </w:pPr>
    </w:p>
    <w:tbl>
      <w:tblPr>
        <w:tblW w:w="13940" w:type="dxa"/>
        <w:tblCellMar>
          <w:left w:w="0" w:type="dxa"/>
          <w:right w:w="0" w:type="dxa"/>
        </w:tblCellMar>
        <w:tblLook w:val="0600" w:firstRow="0" w:lastRow="0" w:firstColumn="0" w:lastColumn="0" w:noHBand="1" w:noVBand="1"/>
      </w:tblPr>
      <w:tblGrid>
        <w:gridCol w:w="80"/>
        <w:gridCol w:w="2257"/>
        <w:gridCol w:w="2783"/>
        <w:gridCol w:w="2790"/>
        <w:gridCol w:w="2970"/>
        <w:gridCol w:w="3060"/>
      </w:tblGrid>
      <w:tr w:rsidR="00CD58E5" w:rsidRPr="00CD58E5" w14:paraId="740E8FA9" w14:textId="77777777" w:rsidTr="0039272C">
        <w:trPr>
          <w:trHeight w:val="1785"/>
        </w:trPr>
        <w:tc>
          <w:tcPr>
            <w:tcW w:w="2337" w:type="dxa"/>
            <w:gridSpan w:val="2"/>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666920AA" w14:textId="77777777" w:rsidR="007C0181" w:rsidRPr="00CD58E5" w:rsidRDefault="007C0181" w:rsidP="00745415">
            <w:pPr>
              <w:jc w:val="center"/>
              <w:rPr>
                <w:b/>
                <w:bCs/>
                <w:sz w:val="28"/>
                <w:szCs w:val="28"/>
              </w:rPr>
            </w:pPr>
            <w:r w:rsidRPr="00CD58E5">
              <w:rPr>
                <w:b/>
                <w:bCs/>
                <w:sz w:val="28"/>
                <w:szCs w:val="28"/>
              </w:rPr>
              <w:t>Meteorological and hydrological monitoring stations:</w:t>
            </w:r>
          </w:p>
          <w:p w14:paraId="6A16F864" w14:textId="77777777" w:rsidR="007C0181" w:rsidRPr="00CD58E5" w:rsidRDefault="007C0181" w:rsidP="00745415">
            <w:pPr>
              <w:jc w:val="center"/>
              <w:rPr>
                <w:sz w:val="28"/>
                <w:szCs w:val="28"/>
                <w:u w:val="single"/>
              </w:rPr>
            </w:pPr>
            <w:r w:rsidRPr="00CD58E5">
              <w:rPr>
                <w:b/>
                <w:bCs/>
                <w:sz w:val="28"/>
                <w:szCs w:val="28"/>
                <w:u w:val="single"/>
              </w:rPr>
              <w:t>National Installations</w:t>
            </w:r>
          </w:p>
        </w:tc>
        <w:tc>
          <w:tcPr>
            <w:tcW w:w="2783"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0E43FDFB" w14:textId="77777777" w:rsidR="007C0181" w:rsidRPr="00CD58E5" w:rsidRDefault="007C0181" w:rsidP="00745415">
            <w:pPr>
              <w:rPr>
                <w:sz w:val="28"/>
                <w:szCs w:val="28"/>
              </w:rPr>
            </w:pPr>
            <w:r w:rsidRPr="00CD58E5">
              <w:rPr>
                <w:b/>
                <w:bCs/>
                <w:sz w:val="28"/>
                <w:szCs w:val="28"/>
              </w:rPr>
              <w:t>Has the instrument/ investment model been developed and tested?</w:t>
            </w:r>
          </w:p>
        </w:tc>
        <w:tc>
          <w:tcPr>
            <w:tcW w:w="279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61733E01" w14:textId="77777777" w:rsidR="007C0181" w:rsidRPr="00CD58E5" w:rsidRDefault="007C0181" w:rsidP="00745415">
            <w:pPr>
              <w:rPr>
                <w:sz w:val="28"/>
                <w:szCs w:val="28"/>
              </w:rPr>
            </w:pPr>
            <w:r w:rsidRPr="00CD58E5">
              <w:rPr>
                <w:b/>
                <w:bCs/>
                <w:sz w:val="28"/>
                <w:szCs w:val="28"/>
              </w:rPr>
              <w:t>Has the instrument/ investment model been implemented to the scale proposed?</w:t>
            </w:r>
          </w:p>
        </w:tc>
        <w:tc>
          <w:tcPr>
            <w:tcW w:w="297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1D1E9291" w14:textId="77777777" w:rsidR="007C0181" w:rsidRPr="00CD58E5" w:rsidRDefault="007C0181" w:rsidP="00745415">
            <w:pPr>
              <w:rPr>
                <w:sz w:val="28"/>
                <w:szCs w:val="28"/>
              </w:rPr>
            </w:pPr>
            <w:r w:rsidRPr="00CD58E5">
              <w:rPr>
                <w:b/>
                <w:bCs/>
                <w:sz w:val="28"/>
                <w:szCs w:val="28"/>
              </w:rPr>
              <w:t>Has the instrument/ investment model appropriately incorporated the needs of both males and females into its design and implementation?</w:t>
            </w:r>
          </w:p>
        </w:tc>
        <w:tc>
          <w:tcPr>
            <w:tcW w:w="30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38E99539" w14:textId="77777777" w:rsidR="007C0181" w:rsidRPr="00CD58E5" w:rsidRDefault="007C0181" w:rsidP="00745415">
            <w:pPr>
              <w:rPr>
                <w:sz w:val="28"/>
                <w:szCs w:val="28"/>
              </w:rPr>
            </w:pPr>
            <w:r w:rsidRPr="00CD58E5">
              <w:rPr>
                <w:b/>
                <w:bCs/>
                <w:sz w:val="28"/>
                <w:szCs w:val="28"/>
              </w:rPr>
              <w:t>Has the instrument/ investment model adequately incorporated the needs of vulnerable populations into its design and implementation?</w:t>
            </w:r>
          </w:p>
        </w:tc>
      </w:tr>
      <w:tr w:rsidR="00CD58E5" w:rsidRPr="00CD58E5" w14:paraId="70A2A0C8" w14:textId="77777777" w:rsidTr="0039272C">
        <w:trPr>
          <w:trHeight w:val="285"/>
        </w:trPr>
        <w:tc>
          <w:tcPr>
            <w:tcW w:w="8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DAA2C12" w14:textId="77777777" w:rsidR="007C0181" w:rsidRPr="00CD58E5" w:rsidRDefault="007C0181" w:rsidP="00745415"/>
        </w:tc>
        <w:tc>
          <w:tcPr>
            <w:tcW w:w="2257"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34699B1C" w14:textId="77777777" w:rsidR="007C0181" w:rsidRPr="00CD58E5" w:rsidRDefault="007C0181" w:rsidP="00745415">
            <w:pPr>
              <w:rPr>
                <w:sz w:val="24"/>
                <w:szCs w:val="24"/>
              </w:rPr>
            </w:pPr>
            <w:r w:rsidRPr="00CD58E5">
              <w:rPr>
                <w:b/>
                <w:bCs/>
                <w:sz w:val="24"/>
                <w:szCs w:val="24"/>
              </w:rPr>
              <w:t>Baseline: 2013</w:t>
            </w:r>
          </w:p>
        </w:tc>
        <w:tc>
          <w:tcPr>
            <w:tcW w:w="2783"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527062A7" w14:textId="77777777" w:rsidR="007C0181" w:rsidRPr="00CD58E5" w:rsidRDefault="007C0181" w:rsidP="00745415">
            <w:pPr>
              <w:jc w:val="center"/>
              <w:rPr>
                <w:sz w:val="24"/>
                <w:szCs w:val="24"/>
              </w:rPr>
            </w:pPr>
            <w:r w:rsidRPr="00CD58E5">
              <w:rPr>
                <w:b/>
                <w:bCs/>
                <w:sz w:val="24"/>
                <w:szCs w:val="24"/>
              </w:rPr>
              <w:t>0</w:t>
            </w:r>
          </w:p>
        </w:tc>
        <w:tc>
          <w:tcPr>
            <w:tcW w:w="279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3C858692" w14:textId="77777777" w:rsidR="007C0181" w:rsidRPr="00CD58E5" w:rsidRDefault="007C0181" w:rsidP="00745415">
            <w:pPr>
              <w:jc w:val="center"/>
              <w:rPr>
                <w:sz w:val="24"/>
                <w:szCs w:val="24"/>
              </w:rPr>
            </w:pPr>
            <w:r w:rsidRPr="00CD58E5">
              <w:rPr>
                <w:b/>
                <w:bCs/>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69886A13" w14:textId="77777777" w:rsidR="007C0181" w:rsidRPr="00CD58E5" w:rsidRDefault="007C0181" w:rsidP="00745415">
            <w:pPr>
              <w:jc w:val="center"/>
              <w:rPr>
                <w:sz w:val="24"/>
                <w:szCs w:val="24"/>
              </w:rPr>
            </w:pPr>
            <w:r w:rsidRPr="00CD58E5">
              <w:rPr>
                <w:b/>
                <w:bCs/>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315A4F58" w14:textId="77777777" w:rsidR="007C0181" w:rsidRPr="00CD58E5" w:rsidRDefault="007C0181" w:rsidP="00745415">
            <w:pPr>
              <w:jc w:val="center"/>
              <w:rPr>
                <w:sz w:val="24"/>
                <w:szCs w:val="24"/>
              </w:rPr>
            </w:pPr>
            <w:r w:rsidRPr="00CD58E5">
              <w:rPr>
                <w:b/>
                <w:bCs/>
                <w:sz w:val="24"/>
                <w:szCs w:val="24"/>
              </w:rPr>
              <w:t>0</w:t>
            </w:r>
          </w:p>
        </w:tc>
      </w:tr>
      <w:tr w:rsidR="00CD58E5" w:rsidRPr="00CD58E5" w14:paraId="3526EA26" w14:textId="77777777" w:rsidTr="0039272C">
        <w:trPr>
          <w:trHeight w:val="315"/>
        </w:trPr>
        <w:tc>
          <w:tcPr>
            <w:tcW w:w="8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9FF133E" w14:textId="77777777" w:rsidR="007C0181" w:rsidRPr="00CD58E5" w:rsidRDefault="007C0181" w:rsidP="00745415"/>
        </w:tc>
        <w:tc>
          <w:tcPr>
            <w:tcW w:w="2257"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3991EB4B" w14:textId="77777777" w:rsidR="007C0181" w:rsidRPr="00CD58E5" w:rsidRDefault="007C0181" w:rsidP="00745415">
            <w:pPr>
              <w:jc w:val="center"/>
              <w:rPr>
                <w:sz w:val="24"/>
                <w:szCs w:val="24"/>
              </w:rPr>
            </w:pPr>
            <w:r w:rsidRPr="00CD58E5">
              <w:rPr>
                <w:b/>
                <w:bCs/>
                <w:sz w:val="24"/>
                <w:szCs w:val="24"/>
              </w:rPr>
              <w:t>2014</w:t>
            </w:r>
          </w:p>
        </w:tc>
        <w:tc>
          <w:tcPr>
            <w:tcW w:w="2783"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2DFC77CF" w14:textId="77777777" w:rsidR="007C0181" w:rsidRPr="00CD58E5" w:rsidRDefault="007C0181" w:rsidP="00745415">
            <w:pPr>
              <w:jc w:val="center"/>
              <w:rPr>
                <w:b/>
                <w:sz w:val="24"/>
                <w:szCs w:val="24"/>
              </w:rPr>
            </w:pPr>
            <w:r w:rsidRPr="00CD58E5">
              <w:rPr>
                <w:b/>
                <w:sz w:val="24"/>
                <w:szCs w:val="24"/>
              </w:rPr>
              <w:t>1</w:t>
            </w:r>
          </w:p>
        </w:tc>
        <w:tc>
          <w:tcPr>
            <w:tcW w:w="279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498D18B0" w14:textId="77777777" w:rsidR="007C0181" w:rsidRPr="00CD58E5" w:rsidRDefault="007C0181" w:rsidP="00745415">
            <w:pPr>
              <w:jc w:val="center"/>
              <w:rPr>
                <w:b/>
                <w:sz w:val="24"/>
                <w:szCs w:val="24"/>
              </w:rPr>
            </w:pPr>
            <w:r w:rsidRPr="00CD58E5">
              <w:rPr>
                <w:b/>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44F905A2" w14:textId="77777777" w:rsidR="007C0181" w:rsidRPr="00CD58E5" w:rsidRDefault="007C0181" w:rsidP="00745415">
            <w:pPr>
              <w:jc w:val="center"/>
              <w:rPr>
                <w:b/>
                <w:sz w:val="24"/>
                <w:szCs w:val="24"/>
              </w:rPr>
            </w:pPr>
            <w:r w:rsidRPr="00CD58E5">
              <w:rPr>
                <w:b/>
                <w:sz w:val="24"/>
                <w:szCs w:val="24"/>
              </w:rPr>
              <w:t>7</w:t>
            </w:r>
          </w:p>
        </w:tc>
        <w:tc>
          <w:tcPr>
            <w:tcW w:w="306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2059EEB2" w14:textId="77777777" w:rsidR="007C0181" w:rsidRPr="00CD58E5" w:rsidRDefault="007C0181" w:rsidP="00745415">
            <w:pPr>
              <w:jc w:val="center"/>
              <w:rPr>
                <w:b/>
                <w:sz w:val="24"/>
                <w:szCs w:val="24"/>
              </w:rPr>
            </w:pPr>
            <w:r w:rsidRPr="00CD58E5">
              <w:rPr>
                <w:b/>
                <w:sz w:val="24"/>
                <w:szCs w:val="24"/>
              </w:rPr>
              <w:t>2</w:t>
            </w:r>
          </w:p>
        </w:tc>
      </w:tr>
      <w:tr w:rsidR="00CD58E5" w:rsidRPr="00CD58E5" w14:paraId="518E34D4" w14:textId="77777777" w:rsidTr="0039272C">
        <w:trPr>
          <w:trHeight w:val="315"/>
        </w:trPr>
        <w:tc>
          <w:tcPr>
            <w:tcW w:w="8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30F17239" w14:textId="77777777" w:rsidR="007C0181" w:rsidRPr="00CD58E5" w:rsidRDefault="007C0181" w:rsidP="00745415"/>
        </w:tc>
        <w:tc>
          <w:tcPr>
            <w:tcW w:w="2257"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39B7B3F2" w14:textId="77777777" w:rsidR="007C0181" w:rsidRPr="00CD58E5" w:rsidRDefault="007C0181" w:rsidP="00745415">
            <w:pPr>
              <w:jc w:val="center"/>
              <w:rPr>
                <w:b/>
                <w:bCs/>
                <w:sz w:val="24"/>
                <w:szCs w:val="24"/>
              </w:rPr>
            </w:pPr>
            <w:r w:rsidRPr="00CD58E5">
              <w:rPr>
                <w:b/>
                <w:bCs/>
                <w:sz w:val="24"/>
                <w:szCs w:val="24"/>
              </w:rPr>
              <w:t>2015</w:t>
            </w:r>
          </w:p>
        </w:tc>
        <w:tc>
          <w:tcPr>
            <w:tcW w:w="2783"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577F3071" w14:textId="77777777" w:rsidR="007C0181" w:rsidRPr="00CD58E5" w:rsidRDefault="007C0181" w:rsidP="00745415">
            <w:pPr>
              <w:jc w:val="center"/>
              <w:rPr>
                <w:b/>
                <w:bCs/>
                <w:sz w:val="24"/>
                <w:szCs w:val="24"/>
              </w:rPr>
            </w:pPr>
            <w:r w:rsidRPr="00CD58E5">
              <w:rPr>
                <w:b/>
                <w:bCs/>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45723D9C" w14:textId="77777777" w:rsidR="007C0181" w:rsidRPr="00CD58E5" w:rsidRDefault="007C0181" w:rsidP="00745415">
            <w:pPr>
              <w:jc w:val="center"/>
              <w:rPr>
                <w:b/>
                <w:bCs/>
                <w:sz w:val="24"/>
                <w:szCs w:val="24"/>
              </w:rPr>
            </w:pPr>
            <w:r w:rsidRPr="00CD58E5">
              <w:rPr>
                <w:b/>
                <w:bCs/>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4AB26C5A" w14:textId="77777777" w:rsidR="007C0181" w:rsidRPr="00CD58E5" w:rsidRDefault="007C0181" w:rsidP="00745415">
            <w:pPr>
              <w:jc w:val="center"/>
              <w:rPr>
                <w:b/>
                <w:bCs/>
                <w:sz w:val="24"/>
                <w:szCs w:val="24"/>
              </w:rPr>
            </w:pPr>
            <w:r w:rsidRPr="00CD58E5">
              <w:rPr>
                <w:b/>
                <w:bCs/>
                <w:sz w:val="24"/>
                <w:szCs w:val="24"/>
              </w:rPr>
              <w:t>7</w:t>
            </w:r>
          </w:p>
        </w:tc>
        <w:tc>
          <w:tcPr>
            <w:tcW w:w="306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39F39B00" w14:textId="77777777" w:rsidR="007C0181" w:rsidRPr="00CD58E5" w:rsidRDefault="007C0181" w:rsidP="00745415">
            <w:pPr>
              <w:jc w:val="center"/>
              <w:rPr>
                <w:b/>
                <w:bCs/>
                <w:sz w:val="24"/>
                <w:szCs w:val="24"/>
              </w:rPr>
            </w:pPr>
            <w:r w:rsidRPr="00CD58E5">
              <w:rPr>
                <w:b/>
                <w:bCs/>
                <w:sz w:val="24"/>
                <w:szCs w:val="24"/>
              </w:rPr>
              <w:t>2</w:t>
            </w:r>
          </w:p>
        </w:tc>
      </w:tr>
      <w:tr w:rsidR="00CD58E5" w:rsidRPr="00CD58E5" w14:paraId="2D7FF3BE" w14:textId="77777777" w:rsidTr="0039272C">
        <w:trPr>
          <w:trHeight w:val="315"/>
        </w:trPr>
        <w:tc>
          <w:tcPr>
            <w:tcW w:w="8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578D7D16" w14:textId="77777777" w:rsidR="007C0181" w:rsidRPr="00CD58E5" w:rsidRDefault="007C0181" w:rsidP="00745415"/>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A048730" w14:textId="77777777" w:rsidR="007C0181" w:rsidRPr="00CD58E5" w:rsidRDefault="007C0181" w:rsidP="00745415">
            <w:pPr>
              <w:jc w:val="center"/>
              <w:rPr>
                <w:b/>
                <w:bCs/>
                <w:sz w:val="24"/>
                <w:szCs w:val="24"/>
              </w:rPr>
            </w:pPr>
            <w:r w:rsidRPr="00CD58E5">
              <w:rPr>
                <w:b/>
                <w:bCs/>
                <w:sz w:val="24"/>
                <w:szCs w:val="24"/>
              </w:rPr>
              <w:t>2016</w:t>
            </w:r>
          </w:p>
        </w:tc>
        <w:tc>
          <w:tcPr>
            <w:tcW w:w="2783"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AC3203E" w14:textId="77777777" w:rsidR="007C0181" w:rsidRPr="00CD58E5" w:rsidRDefault="007C0181" w:rsidP="00745415">
            <w:pPr>
              <w:jc w:val="center"/>
              <w:rPr>
                <w:b/>
                <w:bCs/>
                <w:sz w:val="24"/>
                <w:szCs w:val="24"/>
              </w:rPr>
            </w:pPr>
            <w:r w:rsidRPr="00CD58E5">
              <w:rPr>
                <w:b/>
                <w:bCs/>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AB8C244" w14:textId="77777777" w:rsidR="007C0181" w:rsidRPr="00CD58E5" w:rsidRDefault="007C0181" w:rsidP="00745415">
            <w:pPr>
              <w:jc w:val="center"/>
              <w:rPr>
                <w:b/>
                <w:bCs/>
                <w:sz w:val="24"/>
                <w:szCs w:val="24"/>
              </w:rPr>
            </w:pPr>
            <w:r w:rsidRPr="00CD58E5">
              <w:rPr>
                <w:b/>
                <w:bCs/>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D017914" w14:textId="77777777" w:rsidR="007C0181" w:rsidRPr="00CD58E5" w:rsidRDefault="007C0181" w:rsidP="00745415">
            <w:pPr>
              <w:jc w:val="center"/>
              <w:rPr>
                <w:b/>
                <w:bCs/>
                <w:sz w:val="24"/>
                <w:szCs w:val="24"/>
              </w:rPr>
            </w:pPr>
            <w:r w:rsidRPr="00CD58E5">
              <w:rPr>
                <w:b/>
                <w:bCs/>
                <w:sz w:val="24"/>
                <w:szCs w:val="24"/>
              </w:rPr>
              <w:t>7</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1C8ECDF5" w14:textId="77777777" w:rsidR="007C0181" w:rsidRPr="00CD58E5" w:rsidRDefault="007C0181" w:rsidP="00745415">
            <w:pPr>
              <w:jc w:val="center"/>
              <w:rPr>
                <w:b/>
                <w:bCs/>
                <w:sz w:val="24"/>
                <w:szCs w:val="24"/>
              </w:rPr>
            </w:pPr>
            <w:r w:rsidRPr="00CD58E5">
              <w:rPr>
                <w:b/>
                <w:bCs/>
                <w:sz w:val="24"/>
                <w:szCs w:val="24"/>
              </w:rPr>
              <w:t>2</w:t>
            </w:r>
          </w:p>
        </w:tc>
      </w:tr>
      <w:tr w:rsidR="00CD58E5" w:rsidRPr="00CD58E5" w14:paraId="60ECC1A6" w14:textId="77777777" w:rsidTr="0039272C">
        <w:trPr>
          <w:trHeight w:val="315"/>
        </w:trPr>
        <w:tc>
          <w:tcPr>
            <w:tcW w:w="8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7DAF9FCA" w14:textId="77777777" w:rsidR="003B41EF" w:rsidRPr="00CD58E5" w:rsidRDefault="003B41EF" w:rsidP="00745415"/>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591FE8B" w14:textId="75CDD6FE" w:rsidR="003B41EF" w:rsidRPr="00CD58E5" w:rsidRDefault="003B41EF" w:rsidP="00745415">
            <w:pPr>
              <w:jc w:val="center"/>
              <w:rPr>
                <w:b/>
                <w:bCs/>
                <w:sz w:val="24"/>
                <w:szCs w:val="24"/>
              </w:rPr>
            </w:pPr>
            <w:r w:rsidRPr="00CD58E5">
              <w:rPr>
                <w:b/>
                <w:bCs/>
                <w:sz w:val="24"/>
                <w:szCs w:val="24"/>
              </w:rPr>
              <w:t>2017</w:t>
            </w:r>
          </w:p>
        </w:tc>
        <w:tc>
          <w:tcPr>
            <w:tcW w:w="2783"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CDF0591" w14:textId="1ADCC41F" w:rsidR="003B41EF" w:rsidRPr="00CD58E5" w:rsidRDefault="001941DE" w:rsidP="00745415">
            <w:pPr>
              <w:jc w:val="center"/>
              <w:rPr>
                <w:b/>
                <w:bCs/>
                <w:sz w:val="24"/>
                <w:szCs w:val="24"/>
              </w:rPr>
            </w:pPr>
            <w:r w:rsidRPr="00CD58E5">
              <w:rPr>
                <w:b/>
                <w:bCs/>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2E57B2B" w14:textId="225CA17F" w:rsidR="003B41EF" w:rsidRPr="00CD58E5" w:rsidRDefault="001941DE" w:rsidP="00745415">
            <w:pPr>
              <w:jc w:val="center"/>
              <w:rPr>
                <w:b/>
                <w:bCs/>
                <w:sz w:val="24"/>
                <w:szCs w:val="24"/>
              </w:rPr>
            </w:pPr>
            <w:r w:rsidRPr="00CD58E5">
              <w:rPr>
                <w:b/>
                <w:bCs/>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8B3053F" w14:textId="56AC3C82" w:rsidR="003B41EF" w:rsidRPr="00CD58E5" w:rsidRDefault="001941DE" w:rsidP="00745415">
            <w:pPr>
              <w:jc w:val="center"/>
              <w:rPr>
                <w:b/>
                <w:bCs/>
                <w:sz w:val="24"/>
                <w:szCs w:val="24"/>
              </w:rPr>
            </w:pPr>
            <w:r w:rsidRPr="00CD58E5">
              <w:rPr>
                <w:b/>
                <w:bCs/>
                <w:sz w:val="24"/>
                <w:szCs w:val="24"/>
              </w:rPr>
              <w:t>7</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6DD3FFE" w14:textId="289A29FC" w:rsidR="003B41EF" w:rsidRPr="00CD58E5" w:rsidRDefault="001941DE" w:rsidP="00745415">
            <w:pPr>
              <w:jc w:val="center"/>
              <w:rPr>
                <w:b/>
                <w:bCs/>
                <w:sz w:val="24"/>
                <w:szCs w:val="24"/>
              </w:rPr>
            </w:pPr>
            <w:r w:rsidRPr="00CD58E5">
              <w:rPr>
                <w:b/>
                <w:bCs/>
                <w:sz w:val="24"/>
                <w:szCs w:val="24"/>
              </w:rPr>
              <w:t>2</w:t>
            </w:r>
          </w:p>
        </w:tc>
      </w:tr>
      <w:tr w:rsidR="00CD58E5" w:rsidRPr="00CD58E5" w14:paraId="1D6A5FD0" w14:textId="77777777" w:rsidTr="0039272C">
        <w:trPr>
          <w:trHeight w:val="600"/>
        </w:trPr>
        <w:tc>
          <w:tcPr>
            <w:tcW w:w="8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0B67B4B" w14:textId="77777777" w:rsidR="007C0181" w:rsidRPr="00CD58E5" w:rsidRDefault="007C0181" w:rsidP="00745415">
            <w:r w:rsidRPr="00CD58E5">
              <w:t> </w:t>
            </w:r>
          </w:p>
        </w:tc>
        <w:tc>
          <w:tcPr>
            <w:tcW w:w="2257"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3A4B9BA" w14:textId="77777777" w:rsidR="007C0181" w:rsidRPr="00CD58E5" w:rsidRDefault="007C0181" w:rsidP="00745415">
            <w:pPr>
              <w:rPr>
                <w:b/>
                <w:sz w:val="24"/>
                <w:szCs w:val="24"/>
              </w:rPr>
            </w:pPr>
            <w:r w:rsidRPr="00CD58E5">
              <w:rPr>
                <w:b/>
                <w:sz w:val="24"/>
                <w:szCs w:val="24"/>
              </w:rPr>
              <w:t xml:space="preserve">Criteria </w:t>
            </w:r>
          </w:p>
        </w:tc>
        <w:tc>
          <w:tcPr>
            <w:tcW w:w="2783"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175C101" w14:textId="77777777" w:rsidR="007C0181" w:rsidRPr="00CD58E5" w:rsidRDefault="007C0181" w:rsidP="00745415">
            <w:pPr>
              <w:rPr>
                <w:sz w:val="24"/>
                <w:szCs w:val="24"/>
              </w:rPr>
            </w:pPr>
            <w:r w:rsidRPr="00CD58E5">
              <w:rPr>
                <w:sz w:val="24"/>
                <w:szCs w:val="24"/>
              </w:rPr>
              <w:t>Designs/ToRs/Work Plans prepared (0-2)</w:t>
            </w:r>
          </w:p>
        </w:tc>
        <w:tc>
          <w:tcPr>
            <w:tcW w:w="279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D7A1231" w14:textId="77777777" w:rsidR="007C0181" w:rsidRPr="00CD58E5" w:rsidRDefault="007C0181" w:rsidP="00745415">
            <w:pPr>
              <w:rPr>
                <w:sz w:val="24"/>
                <w:szCs w:val="24"/>
              </w:rPr>
            </w:pPr>
            <w:r w:rsidRPr="00CD58E5">
              <w:rPr>
                <w:sz w:val="24"/>
                <w:szCs w:val="24"/>
              </w:rPr>
              <w:t>Implemented 60% or less of proposed scale  (0-6)</w:t>
            </w:r>
          </w:p>
        </w:tc>
        <w:tc>
          <w:tcPr>
            <w:tcW w:w="297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F189893" w14:textId="77777777" w:rsidR="007C0181" w:rsidRPr="00CD58E5" w:rsidRDefault="007C0181" w:rsidP="00745415">
            <w:pPr>
              <w:rPr>
                <w:sz w:val="24"/>
                <w:szCs w:val="24"/>
              </w:rPr>
            </w:pPr>
            <w:r w:rsidRPr="00CD58E5">
              <w:rPr>
                <w:sz w:val="24"/>
                <w:szCs w:val="24"/>
              </w:rPr>
              <w:t>No males or no females beneficiaries (0)</w:t>
            </w:r>
          </w:p>
        </w:tc>
        <w:tc>
          <w:tcPr>
            <w:tcW w:w="306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DA210C7" w14:textId="77777777" w:rsidR="007C0181" w:rsidRPr="00CD58E5" w:rsidRDefault="007C0181" w:rsidP="00745415">
            <w:pPr>
              <w:rPr>
                <w:sz w:val="24"/>
                <w:szCs w:val="24"/>
              </w:rPr>
            </w:pPr>
            <w:r w:rsidRPr="00CD58E5">
              <w:rPr>
                <w:sz w:val="24"/>
                <w:szCs w:val="24"/>
              </w:rPr>
              <w:t>No (0)</w:t>
            </w:r>
          </w:p>
        </w:tc>
      </w:tr>
      <w:tr w:rsidR="00CD58E5" w:rsidRPr="00CD58E5" w14:paraId="5473E568" w14:textId="77777777" w:rsidTr="0039272C">
        <w:trPr>
          <w:trHeight w:val="478"/>
        </w:trPr>
        <w:tc>
          <w:tcPr>
            <w:tcW w:w="8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4EA66E9" w14:textId="77777777" w:rsidR="007C0181" w:rsidRPr="00CD58E5" w:rsidRDefault="007C0181" w:rsidP="00745415">
            <w:r w:rsidRPr="00CD58E5">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F7AC2E5" w14:textId="77777777" w:rsidR="007C0181" w:rsidRPr="00CD58E5" w:rsidRDefault="007C0181" w:rsidP="00745415">
            <w:pPr>
              <w:rPr>
                <w:sz w:val="24"/>
                <w:szCs w:val="24"/>
              </w:rPr>
            </w:pPr>
          </w:p>
        </w:tc>
        <w:tc>
          <w:tcPr>
            <w:tcW w:w="2783" w:type="dxa"/>
            <w:vMerge/>
            <w:tcBorders>
              <w:top w:val="single" w:sz="8" w:space="0" w:color="FFFFFF"/>
              <w:left w:val="single" w:sz="8" w:space="0" w:color="FFFFFF"/>
              <w:bottom w:val="single" w:sz="8" w:space="0" w:color="FFFFFF"/>
              <w:right w:val="single" w:sz="8" w:space="0" w:color="FFFFFF"/>
            </w:tcBorders>
            <w:vAlign w:val="center"/>
            <w:hideMark/>
          </w:tcPr>
          <w:p w14:paraId="2393CB9F" w14:textId="77777777" w:rsidR="007C0181" w:rsidRPr="00CD58E5" w:rsidRDefault="007C0181" w:rsidP="00745415">
            <w:pPr>
              <w:rPr>
                <w:sz w:val="24"/>
                <w:szCs w:val="24"/>
              </w:rPr>
            </w:pPr>
          </w:p>
        </w:tc>
        <w:tc>
          <w:tcPr>
            <w:tcW w:w="2790" w:type="dxa"/>
            <w:vMerge/>
            <w:tcBorders>
              <w:top w:val="single" w:sz="8" w:space="0" w:color="FFFFFF"/>
              <w:left w:val="single" w:sz="8" w:space="0" w:color="FFFFFF"/>
              <w:bottom w:val="single" w:sz="8" w:space="0" w:color="FFFFFF"/>
              <w:right w:val="single" w:sz="8" w:space="0" w:color="FFFFFF"/>
            </w:tcBorders>
            <w:vAlign w:val="center"/>
            <w:hideMark/>
          </w:tcPr>
          <w:p w14:paraId="77F7531F" w14:textId="77777777" w:rsidR="007C0181" w:rsidRPr="00CD58E5" w:rsidRDefault="007C0181" w:rsidP="00745415">
            <w:pPr>
              <w:rPr>
                <w:sz w:val="24"/>
                <w:szCs w:val="24"/>
              </w:rPr>
            </w:pPr>
          </w:p>
        </w:tc>
        <w:tc>
          <w:tcPr>
            <w:tcW w:w="2970" w:type="dxa"/>
            <w:vMerge/>
            <w:tcBorders>
              <w:top w:val="single" w:sz="8" w:space="0" w:color="FFFFFF"/>
              <w:left w:val="single" w:sz="8" w:space="0" w:color="FFFFFF"/>
              <w:bottom w:val="single" w:sz="8" w:space="0" w:color="FFFFFF"/>
              <w:right w:val="single" w:sz="8" w:space="0" w:color="FFFFFF"/>
            </w:tcBorders>
            <w:vAlign w:val="center"/>
            <w:hideMark/>
          </w:tcPr>
          <w:p w14:paraId="663CCD96" w14:textId="77777777" w:rsidR="007C0181" w:rsidRPr="00CD58E5" w:rsidRDefault="007C0181" w:rsidP="00745415">
            <w:pPr>
              <w:rPr>
                <w:sz w:val="24"/>
                <w:szCs w:val="24"/>
              </w:rPr>
            </w:pPr>
          </w:p>
        </w:tc>
        <w:tc>
          <w:tcPr>
            <w:tcW w:w="3060" w:type="dxa"/>
            <w:vMerge/>
            <w:tcBorders>
              <w:top w:val="single" w:sz="8" w:space="0" w:color="FFFFFF"/>
              <w:left w:val="single" w:sz="8" w:space="0" w:color="FFFFFF"/>
              <w:bottom w:val="single" w:sz="8" w:space="0" w:color="FFFFFF"/>
              <w:right w:val="single" w:sz="8" w:space="0" w:color="FFFFFF"/>
            </w:tcBorders>
            <w:vAlign w:val="center"/>
            <w:hideMark/>
          </w:tcPr>
          <w:p w14:paraId="45A7E11D" w14:textId="77777777" w:rsidR="007C0181" w:rsidRPr="00CD58E5" w:rsidRDefault="007C0181" w:rsidP="00745415">
            <w:pPr>
              <w:rPr>
                <w:sz w:val="24"/>
                <w:szCs w:val="24"/>
              </w:rPr>
            </w:pPr>
          </w:p>
        </w:tc>
      </w:tr>
      <w:tr w:rsidR="00CD58E5" w:rsidRPr="00CD58E5" w14:paraId="1F2C9983" w14:textId="77777777" w:rsidTr="0039272C">
        <w:trPr>
          <w:trHeight w:val="1405"/>
        </w:trPr>
        <w:tc>
          <w:tcPr>
            <w:tcW w:w="8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D34B8BE" w14:textId="77777777" w:rsidR="007C0181" w:rsidRPr="00CD58E5" w:rsidRDefault="007C0181" w:rsidP="00745415">
            <w:r w:rsidRPr="00CD58E5">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AA05BCA" w14:textId="77777777" w:rsidR="007C0181" w:rsidRPr="00CD58E5" w:rsidRDefault="007C0181" w:rsidP="00745415">
            <w:pPr>
              <w:rPr>
                <w:sz w:val="24"/>
                <w:szCs w:val="24"/>
              </w:rPr>
            </w:pPr>
          </w:p>
        </w:tc>
        <w:tc>
          <w:tcPr>
            <w:tcW w:w="2783"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4EE3D82" w14:textId="77777777" w:rsidR="007C0181" w:rsidRPr="00CD58E5" w:rsidRDefault="007C0181" w:rsidP="00745415">
            <w:pPr>
              <w:rPr>
                <w:sz w:val="24"/>
                <w:szCs w:val="24"/>
              </w:rPr>
            </w:pPr>
            <w:r w:rsidRPr="00CD58E5">
              <w:rPr>
                <w:sz w:val="24"/>
                <w:szCs w:val="24"/>
              </w:rPr>
              <w:t>Instrument/model development underway (3-6)</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2BA77FF" w14:textId="77777777" w:rsidR="007C0181" w:rsidRPr="00CD58E5" w:rsidRDefault="007C0181" w:rsidP="00745415">
            <w:pPr>
              <w:rPr>
                <w:sz w:val="24"/>
                <w:szCs w:val="24"/>
              </w:rPr>
            </w:pPr>
            <w:r w:rsidRPr="00CD58E5">
              <w:rPr>
                <w:sz w:val="24"/>
                <w:szCs w:val="24"/>
              </w:rPr>
              <w:t>Implemented more than 60% of proposed scale  (7-10)</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69A4E53" w14:textId="77777777" w:rsidR="007C0181" w:rsidRPr="00CD58E5" w:rsidRDefault="007C0181" w:rsidP="00745415">
            <w:pPr>
              <w:rPr>
                <w:sz w:val="24"/>
                <w:szCs w:val="24"/>
              </w:rPr>
            </w:pPr>
            <w:r w:rsidRPr="00CD58E5">
              <w:rPr>
                <w:sz w:val="24"/>
                <w:szCs w:val="24"/>
              </w:rPr>
              <w:t>&lt;30% of beneficiaries were females (or males) (1-6)</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8BB9415" w14:textId="77777777" w:rsidR="007C0181" w:rsidRPr="00CD58E5" w:rsidRDefault="007C0181" w:rsidP="00745415">
            <w:pPr>
              <w:rPr>
                <w:sz w:val="24"/>
                <w:szCs w:val="24"/>
              </w:rPr>
            </w:pPr>
            <w:r w:rsidRPr="00CD58E5">
              <w:rPr>
                <w:sz w:val="24"/>
                <w:szCs w:val="24"/>
              </w:rPr>
              <w:t>60% or less of the investments incorporated such needs (1-6)</w:t>
            </w:r>
          </w:p>
        </w:tc>
      </w:tr>
      <w:tr w:rsidR="00CD58E5" w:rsidRPr="00CD58E5" w14:paraId="68EA7A32" w14:textId="77777777" w:rsidTr="0039272C">
        <w:trPr>
          <w:trHeight w:val="122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D09ECB1" w14:textId="77777777" w:rsidR="007C0181" w:rsidRPr="00CD58E5" w:rsidRDefault="007C0181" w:rsidP="00745415"/>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0C9FB52" w14:textId="77777777" w:rsidR="007C0181" w:rsidRPr="00CD58E5" w:rsidRDefault="007C0181" w:rsidP="00745415">
            <w:pPr>
              <w:rPr>
                <w:sz w:val="24"/>
                <w:szCs w:val="24"/>
              </w:rPr>
            </w:pPr>
          </w:p>
        </w:tc>
        <w:tc>
          <w:tcPr>
            <w:tcW w:w="2783"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FBB5B64" w14:textId="77777777" w:rsidR="007C0181" w:rsidRPr="00CD58E5" w:rsidRDefault="007C0181" w:rsidP="00745415">
            <w:pPr>
              <w:rPr>
                <w:sz w:val="24"/>
                <w:szCs w:val="24"/>
              </w:rPr>
            </w:pPr>
            <w:r w:rsidRPr="00CD58E5">
              <w:rPr>
                <w:sz w:val="24"/>
                <w:szCs w:val="24"/>
              </w:rPr>
              <w:t>Instrument/model testing underway (7-10)</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1AE0D08" w14:textId="77777777" w:rsidR="007C0181" w:rsidRPr="00CD58E5" w:rsidRDefault="007C0181" w:rsidP="00745415">
            <w:pPr>
              <w:rPr>
                <w:sz w:val="24"/>
                <w:szCs w:val="24"/>
              </w:rPr>
            </w:pPr>
            <w:r w:rsidRPr="00CD58E5">
              <w:rPr>
                <w:sz w:val="24"/>
                <w:szCs w:val="24"/>
              </w:rPr>
              <w:t> </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D36AF92" w14:textId="77777777" w:rsidR="007C0181" w:rsidRPr="00CD58E5" w:rsidRDefault="007C0181" w:rsidP="00745415">
            <w:pPr>
              <w:rPr>
                <w:sz w:val="24"/>
                <w:szCs w:val="24"/>
              </w:rPr>
            </w:pPr>
            <w:r w:rsidRPr="00CD58E5">
              <w:rPr>
                <w:sz w:val="24"/>
                <w:szCs w:val="24"/>
              </w:rPr>
              <w:t>&gt;30% of beneficiaries were females (or males) (7-10)</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5FA2858" w14:textId="77777777" w:rsidR="007C0181" w:rsidRPr="00CD58E5" w:rsidRDefault="007C0181" w:rsidP="00745415">
            <w:pPr>
              <w:rPr>
                <w:sz w:val="24"/>
                <w:szCs w:val="24"/>
              </w:rPr>
            </w:pPr>
            <w:r w:rsidRPr="00CD58E5">
              <w:rPr>
                <w:sz w:val="24"/>
                <w:szCs w:val="24"/>
              </w:rPr>
              <w:t>Over 60% of the investments incorporated such needs (7-10)</w:t>
            </w:r>
          </w:p>
        </w:tc>
      </w:tr>
    </w:tbl>
    <w:p w14:paraId="79AAC29D" w14:textId="77777777" w:rsidR="007C0181" w:rsidRPr="00CD58E5" w:rsidRDefault="007C0181">
      <w:pPr>
        <w:rPr>
          <w:b/>
        </w:rPr>
      </w:pPr>
    </w:p>
    <w:p w14:paraId="4465B81B" w14:textId="77777777" w:rsidR="007C0181" w:rsidRPr="00CD58E5" w:rsidRDefault="007C0181" w:rsidP="00745415">
      <w:pPr>
        <w:rPr>
          <w:b/>
        </w:rPr>
      </w:pPr>
    </w:p>
    <w:p w14:paraId="37886AB5" w14:textId="77777777" w:rsidR="009616BB" w:rsidRPr="00CD58E5" w:rsidRDefault="009616BB" w:rsidP="00745415">
      <w:pPr>
        <w:rPr>
          <w:b/>
        </w:rPr>
      </w:pPr>
    </w:p>
    <w:p w14:paraId="07727D2C" w14:textId="77777777" w:rsidR="009616BB" w:rsidRPr="00CD58E5" w:rsidRDefault="009616BB" w:rsidP="00745415">
      <w:pPr>
        <w:rPr>
          <w:b/>
        </w:rPr>
      </w:pPr>
    </w:p>
    <w:p w14:paraId="4E38A52D" w14:textId="77777777" w:rsidR="009616BB" w:rsidRPr="00CD58E5" w:rsidRDefault="009616BB" w:rsidP="00745415">
      <w:pPr>
        <w:rPr>
          <w:b/>
        </w:rPr>
      </w:pPr>
    </w:p>
    <w:p w14:paraId="6E257EEB" w14:textId="77777777" w:rsidR="009616BB" w:rsidRPr="00CD58E5" w:rsidRDefault="009616BB" w:rsidP="00745415">
      <w:pPr>
        <w:rPr>
          <w:b/>
        </w:rPr>
      </w:pPr>
    </w:p>
    <w:p w14:paraId="5ED25DA1" w14:textId="77777777" w:rsidR="009616BB" w:rsidRPr="00CD58E5" w:rsidRDefault="009616BB" w:rsidP="00745415">
      <w:pPr>
        <w:rPr>
          <w:b/>
        </w:rPr>
      </w:pPr>
    </w:p>
    <w:p w14:paraId="475EC739" w14:textId="77777777" w:rsidR="009616BB" w:rsidRPr="00CD58E5" w:rsidRDefault="009616BB" w:rsidP="00745415">
      <w:pPr>
        <w:rPr>
          <w:b/>
        </w:rPr>
      </w:pPr>
    </w:p>
    <w:p w14:paraId="1A0DB877" w14:textId="77777777" w:rsidR="009616BB" w:rsidRPr="00CD58E5" w:rsidRDefault="009616BB" w:rsidP="00745415">
      <w:pPr>
        <w:rPr>
          <w:b/>
        </w:rPr>
      </w:pPr>
    </w:p>
    <w:p w14:paraId="1B6A7025" w14:textId="77777777" w:rsidR="009616BB" w:rsidRPr="00CD58E5" w:rsidRDefault="009616BB" w:rsidP="00745415">
      <w:pPr>
        <w:rPr>
          <w:b/>
        </w:rPr>
      </w:pPr>
    </w:p>
    <w:p w14:paraId="5D5CF6C8" w14:textId="77777777" w:rsidR="009616BB" w:rsidRPr="00CD58E5" w:rsidRDefault="009616BB" w:rsidP="00745415">
      <w:pPr>
        <w:rPr>
          <w:b/>
        </w:rPr>
      </w:pPr>
    </w:p>
    <w:p w14:paraId="52745177" w14:textId="77777777" w:rsidR="009616BB" w:rsidRPr="00CD58E5" w:rsidRDefault="009616BB" w:rsidP="00745415">
      <w:pPr>
        <w:rPr>
          <w:b/>
        </w:rPr>
      </w:pPr>
    </w:p>
    <w:tbl>
      <w:tblPr>
        <w:tblpPr w:leftFromText="180" w:rightFromText="180" w:vertAnchor="page" w:horzAnchor="margin" w:tblpY="1876"/>
        <w:tblW w:w="13940" w:type="dxa"/>
        <w:tblCellMar>
          <w:left w:w="0" w:type="dxa"/>
          <w:right w:w="0" w:type="dxa"/>
        </w:tblCellMar>
        <w:tblLook w:val="0600" w:firstRow="0" w:lastRow="0" w:firstColumn="0" w:lastColumn="0" w:noHBand="1" w:noVBand="1"/>
      </w:tblPr>
      <w:tblGrid>
        <w:gridCol w:w="108"/>
        <w:gridCol w:w="2257"/>
        <w:gridCol w:w="2755"/>
        <w:gridCol w:w="2790"/>
        <w:gridCol w:w="2970"/>
        <w:gridCol w:w="3060"/>
      </w:tblGrid>
      <w:tr w:rsidR="00CD58E5" w:rsidRPr="00CD58E5" w14:paraId="2B29C363" w14:textId="77777777" w:rsidTr="0039272C">
        <w:trPr>
          <w:trHeight w:val="1785"/>
        </w:trPr>
        <w:tc>
          <w:tcPr>
            <w:tcW w:w="2365" w:type="dxa"/>
            <w:gridSpan w:val="2"/>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1A3226E2" w14:textId="77777777" w:rsidR="009616BB" w:rsidRPr="00CD58E5" w:rsidRDefault="009616BB" w:rsidP="009616BB">
            <w:pPr>
              <w:spacing w:after="0" w:line="240" w:lineRule="auto"/>
              <w:jc w:val="center"/>
              <w:textAlignment w:val="bottom"/>
              <w:rPr>
                <w:rFonts w:eastAsia="Times New Roman" w:cs="Arial"/>
                <w:b/>
                <w:bCs/>
                <w:kern w:val="24"/>
                <w:sz w:val="28"/>
                <w:szCs w:val="28"/>
              </w:rPr>
            </w:pPr>
            <w:r w:rsidRPr="00CD58E5">
              <w:rPr>
                <w:rFonts w:eastAsia="Times New Roman" w:cs="Arial"/>
                <w:b/>
                <w:bCs/>
                <w:kern w:val="24"/>
                <w:sz w:val="28"/>
                <w:szCs w:val="28"/>
              </w:rPr>
              <w:lastRenderedPageBreak/>
              <w:t>Critical buildings:</w:t>
            </w:r>
          </w:p>
          <w:p w14:paraId="110A71DD" w14:textId="77777777" w:rsidR="009616BB" w:rsidRPr="00CD58E5" w:rsidRDefault="009616BB" w:rsidP="009616BB">
            <w:pPr>
              <w:spacing w:after="0" w:line="240" w:lineRule="auto"/>
              <w:jc w:val="center"/>
              <w:textAlignment w:val="bottom"/>
              <w:rPr>
                <w:rFonts w:eastAsia="Times New Roman" w:cs="Arial"/>
                <w:sz w:val="28"/>
                <w:szCs w:val="28"/>
              </w:rPr>
            </w:pPr>
          </w:p>
          <w:p w14:paraId="58BEE2E1" w14:textId="77777777" w:rsidR="009616BB" w:rsidRPr="00CD58E5" w:rsidRDefault="009616BB" w:rsidP="009616BB">
            <w:pPr>
              <w:spacing w:after="0" w:line="240" w:lineRule="auto"/>
              <w:jc w:val="center"/>
              <w:textAlignment w:val="bottom"/>
              <w:rPr>
                <w:rFonts w:eastAsia="Times New Roman" w:cs="Arial"/>
                <w:sz w:val="28"/>
                <w:szCs w:val="28"/>
                <w:u w:val="single"/>
              </w:rPr>
            </w:pPr>
            <w:r w:rsidRPr="00CD58E5">
              <w:rPr>
                <w:rFonts w:eastAsia="Times New Roman" w:cs="Arial"/>
                <w:b/>
                <w:bCs/>
                <w:kern w:val="24"/>
                <w:sz w:val="28"/>
                <w:szCs w:val="28"/>
                <w:u w:val="single"/>
              </w:rPr>
              <w:t>Piaye Community Centre</w:t>
            </w:r>
          </w:p>
        </w:tc>
        <w:tc>
          <w:tcPr>
            <w:tcW w:w="2755"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2E12C966" w14:textId="77777777" w:rsidR="009616BB" w:rsidRPr="00CD58E5" w:rsidRDefault="009616BB" w:rsidP="009616BB">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developed and tested?</w:t>
            </w:r>
          </w:p>
        </w:tc>
        <w:tc>
          <w:tcPr>
            <w:tcW w:w="279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21C52AF8" w14:textId="77777777" w:rsidR="009616BB" w:rsidRPr="00CD58E5" w:rsidRDefault="009616BB" w:rsidP="009616BB">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implemented to the scale proposed?</w:t>
            </w:r>
          </w:p>
        </w:tc>
        <w:tc>
          <w:tcPr>
            <w:tcW w:w="297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240E2890" w14:textId="77777777" w:rsidR="009616BB" w:rsidRPr="00CD58E5" w:rsidRDefault="009616BB" w:rsidP="009616BB">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appropriately incorporated the needs of both males and females into its design and implementation?</w:t>
            </w:r>
          </w:p>
        </w:tc>
        <w:tc>
          <w:tcPr>
            <w:tcW w:w="30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4E36E631" w14:textId="77777777" w:rsidR="009616BB" w:rsidRPr="00CD58E5" w:rsidRDefault="009616BB" w:rsidP="009616BB">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adequately incorporated the needs of vulnerable populations into its design and implementation?</w:t>
            </w:r>
          </w:p>
        </w:tc>
      </w:tr>
      <w:tr w:rsidR="00CD58E5" w:rsidRPr="00CD58E5" w14:paraId="0C311F63" w14:textId="77777777" w:rsidTr="0039272C">
        <w:trPr>
          <w:trHeight w:val="28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C3981C8" w14:textId="77777777" w:rsidR="009616BB" w:rsidRPr="00CD58E5" w:rsidRDefault="009616BB" w:rsidP="009616BB">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4534C72C" w14:textId="77777777" w:rsidR="009616BB" w:rsidRPr="00CD58E5" w:rsidRDefault="009616BB" w:rsidP="009616BB">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Baseline: 2013</w:t>
            </w:r>
          </w:p>
        </w:tc>
        <w:tc>
          <w:tcPr>
            <w:tcW w:w="2755"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14C9C405" w14:textId="77777777" w:rsidR="009616BB" w:rsidRPr="00CD58E5" w:rsidRDefault="009616BB" w:rsidP="009616BB">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79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1B71AFE9" w14:textId="77777777" w:rsidR="009616BB" w:rsidRPr="00CD58E5" w:rsidRDefault="009616BB" w:rsidP="009616BB">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73764B0B" w14:textId="77777777" w:rsidR="009616BB" w:rsidRPr="00CD58E5" w:rsidRDefault="009616BB" w:rsidP="009616BB">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1C29D730" w14:textId="77777777" w:rsidR="009616BB" w:rsidRPr="00CD58E5" w:rsidRDefault="009616BB" w:rsidP="009616BB">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r>
      <w:tr w:rsidR="00CD58E5" w:rsidRPr="00CD58E5" w14:paraId="4C1711BD"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38DCF5D" w14:textId="77777777" w:rsidR="009616BB" w:rsidRPr="00CD58E5" w:rsidRDefault="009616BB" w:rsidP="009616BB">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0258F7AF" w14:textId="77777777" w:rsidR="009616BB" w:rsidRPr="00CD58E5" w:rsidRDefault="009616BB" w:rsidP="009616BB">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2014</w:t>
            </w:r>
          </w:p>
        </w:tc>
        <w:tc>
          <w:tcPr>
            <w:tcW w:w="2755"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2A22A056" w14:textId="77777777" w:rsidR="009616BB" w:rsidRPr="00CD58E5" w:rsidRDefault="009616BB" w:rsidP="009616BB">
            <w:pPr>
              <w:spacing w:after="0" w:line="240" w:lineRule="auto"/>
              <w:jc w:val="center"/>
              <w:textAlignment w:val="bottom"/>
              <w:rPr>
                <w:rFonts w:eastAsia="Times New Roman" w:cs="Arial"/>
                <w:b/>
                <w:sz w:val="24"/>
                <w:szCs w:val="24"/>
              </w:rPr>
            </w:pPr>
            <w:r w:rsidRPr="00CD58E5">
              <w:rPr>
                <w:rFonts w:eastAsia="Times New Roman" w:cs="Arial"/>
                <w:b/>
                <w:sz w:val="24"/>
                <w:szCs w:val="24"/>
              </w:rPr>
              <w:t>1</w:t>
            </w:r>
          </w:p>
        </w:tc>
        <w:tc>
          <w:tcPr>
            <w:tcW w:w="279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0D6DB9B9" w14:textId="77777777" w:rsidR="009616BB" w:rsidRPr="00CD58E5" w:rsidRDefault="009616BB" w:rsidP="009616BB">
            <w:pPr>
              <w:spacing w:after="0" w:line="240" w:lineRule="auto"/>
              <w:jc w:val="center"/>
              <w:textAlignment w:val="bottom"/>
              <w:rPr>
                <w:rFonts w:eastAsia="Times New Roman" w:cs="Arial"/>
                <w:b/>
                <w:sz w:val="24"/>
                <w:szCs w:val="24"/>
              </w:rPr>
            </w:pPr>
            <w:r w:rsidRPr="00CD58E5">
              <w:rPr>
                <w:rFonts w:eastAsia="Times New Roman" w:cs="Arial"/>
                <w:b/>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457A9458" w14:textId="77777777" w:rsidR="009616BB" w:rsidRPr="00CD58E5" w:rsidRDefault="009616BB" w:rsidP="009616BB">
            <w:pPr>
              <w:spacing w:after="0" w:line="240" w:lineRule="auto"/>
              <w:jc w:val="center"/>
              <w:textAlignment w:val="bottom"/>
              <w:rPr>
                <w:rFonts w:eastAsia="Times New Roman" w:cs="Arial"/>
                <w:b/>
                <w:sz w:val="24"/>
                <w:szCs w:val="24"/>
              </w:rPr>
            </w:pPr>
            <w:r w:rsidRPr="00CD58E5">
              <w:rPr>
                <w:rFonts w:eastAsia="Times New Roman" w:cs="Arial"/>
                <w:b/>
                <w:sz w:val="24"/>
                <w:szCs w:val="24"/>
              </w:rPr>
              <w:t>5</w:t>
            </w:r>
          </w:p>
        </w:tc>
        <w:tc>
          <w:tcPr>
            <w:tcW w:w="306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0A99DF45" w14:textId="77777777" w:rsidR="009616BB" w:rsidRPr="00CD58E5" w:rsidRDefault="009616BB" w:rsidP="009616BB">
            <w:pPr>
              <w:spacing w:after="0" w:line="240" w:lineRule="auto"/>
              <w:jc w:val="center"/>
              <w:textAlignment w:val="bottom"/>
              <w:rPr>
                <w:rFonts w:eastAsia="Times New Roman" w:cs="Arial"/>
                <w:b/>
                <w:sz w:val="24"/>
                <w:szCs w:val="24"/>
              </w:rPr>
            </w:pPr>
            <w:r w:rsidRPr="00CD58E5">
              <w:rPr>
                <w:rFonts w:eastAsia="Times New Roman" w:cs="Arial"/>
                <w:b/>
                <w:sz w:val="24"/>
                <w:szCs w:val="24"/>
              </w:rPr>
              <w:t>5</w:t>
            </w:r>
          </w:p>
        </w:tc>
      </w:tr>
      <w:tr w:rsidR="00CD58E5" w:rsidRPr="00CD58E5" w14:paraId="28F00281"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2C1057ED" w14:textId="77777777" w:rsidR="009616BB" w:rsidRPr="00CD58E5" w:rsidRDefault="009616BB" w:rsidP="009616BB">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0A09F7E4" w14:textId="77777777" w:rsidR="009616BB" w:rsidRPr="00CD58E5" w:rsidRDefault="009616BB" w:rsidP="009616BB">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2015</w:t>
            </w:r>
          </w:p>
        </w:tc>
        <w:tc>
          <w:tcPr>
            <w:tcW w:w="2755"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3B77A2AC" w14:textId="77777777" w:rsidR="009616BB" w:rsidRPr="00CD58E5" w:rsidRDefault="009616BB" w:rsidP="009616BB">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w:t>
            </w:r>
          </w:p>
        </w:tc>
        <w:tc>
          <w:tcPr>
            <w:tcW w:w="279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77A866D7" w14:textId="77777777" w:rsidR="009616BB" w:rsidRPr="00CD58E5" w:rsidRDefault="009616BB" w:rsidP="009616BB">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127E3574" w14:textId="77777777" w:rsidR="009616BB" w:rsidRPr="00CD58E5" w:rsidRDefault="009616BB" w:rsidP="009616BB">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306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0ED55379" w14:textId="77777777" w:rsidR="009616BB" w:rsidRPr="00CD58E5" w:rsidRDefault="009616BB" w:rsidP="009616BB">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r>
      <w:tr w:rsidR="00CD58E5" w:rsidRPr="00CD58E5" w14:paraId="02FBDA49"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1A9CD586" w14:textId="77777777" w:rsidR="009616BB" w:rsidRPr="00CD58E5" w:rsidRDefault="009616BB" w:rsidP="009616BB">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0DB8342C" w14:textId="77777777" w:rsidR="009616BB" w:rsidRPr="00CD58E5" w:rsidRDefault="009616BB" w:rsidP="009616BB">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2016</w:t>
            </w:r>
          </w:p>
        </w:tc>
        <w:tc>
          <w:tcPr>
            <w:tcW w:w="275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EB64231" w14:textId="77777777" w:rsidR="009616BB" w:rsidRPr="00CD58E5" w:rsidRDefault="009616BB" w:rsidP="009616BB">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1163335" w14:textId="77777777" w:rsidR="009616BB" w:rsidRPr="00CD58E5" w:rsidRDefault="009616BB" w:rsidP="009616BB">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BB75731" w14:textId="77777777" w:rsidR="009616BB" w:rsidRPr="00CD58E5" w:rsidRDefault="009616BB" w:rsidP="009616BB">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398AB99" w14:textId="77777777" w:rsidR="009616BB" w:rsidRPr="00CD58E5" w:rsidRDefault="009616BB" w:rsidP="009616BB">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r>
      <w:tr w:rsidR="00CD58E5" w:rsidRPr="00CD58E5" w14:paraId="49AC4101"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12F1E3DC" w14:textId="77777777" w:rsidR="009616BB" w:rsidRPr="00CD58E5" w:rsidRDefault="009616BB" w:rsidP="009616BB">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4BF3162" w14:textId="77777777" w:rsidR="009616BB" w:rsidRPr="00CD58E5" w:rsidRDefault="009616BB" w:rsidP="009616BB">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2017</w:t>
            </w:r>
          </w:p>
        </w:tc>
        <w:tc>
          <w:tcPr>
            <w:tcW w:w="275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15D671DE" w14:textId="01A2D4C6" w:rsidR="009616BB" w:rsidRPr="00CD58E5" w:rsidRDefault="00D73390" w:rsidP="009616BB">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EDB0F63" w14:textId="5EC94FEC" w:rsidR="009616BB" w:rsidRPr="00CD58E5" w:rsidRDefault="00D73390" w:rsidP="009616BB">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14EA3C95" w14:textId="6C0C0014" w:rsidR="009616BB" w:rsidRPr="00CD58E5" w:rsidRDefault="00D73390" w:rsidP="009616BB">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922DE04" w14:textId="236BE16C" w:rsidR="009616BB" w:rsidRPr="00CD58E5" w:rsidRDefault="00D73390" w:rsidP="009616BB">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r>
      <w:tr w:rsidR="00CD58E5" w:rsidRPr="00CD58E5" w14:paraId="0AE526F6" w14:textId="77777777" w:rsidTr="0039272C">
        <w:trPr>
          <w:trHeight w:val="600"/>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0469F73" w14:textId="77777777" w:rsidR="009616BB" w:rsidRPr="00CD58E5" w:rsidRDefault="009616BB" w:rsidP="009616BB">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2257"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05FE1AE" w14:textId="77777777" w:rsidR="009616BB" w:rsidRPr="00CD58E5" w:rsidRDefault="009616BB" w:rsidP="009616BB">
            <w:pPr>
              <w:spacing w:after="0" w:line="240" w:lineRule="auto"/>
              <w:jc w:val="center"/>
              <w:textAlignment w:val="center"/>
              <w:rPr>
                <w:rFonts w:eastAsia="Times New Roman" w:cs="Arial"/>
                <w:b/>
                <w:sz w:val="24"/>
                <w:szCs w:val="24"/>
              </w:rPr>
            </w:pPr>
            <w:r w:rsidRPr="00CD58E5">
              <w:rPr>
                <w:rFonts w:eastAsia="Times New Roman" w:cs="Arial"/>
                <w:b/>
                <w:kern w:val="24"/>
                <w:sz w:val="24"/>
                <w:szCs w:val="24"/>
              </w:rPr>
              <w:t xml:space="preserve">Criteria </w:t>
            </w:r>
          </w:p>
        </w:tc>
        <w:tc>
          <w:tcPr>
            <w:tcW w:w="2755"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961C76C" w14:textId="77777777" w:rsidR="009616BB" w:rsidRPr="00CD58E5" w:rsidRDefault="009616BB" w:rsidP="009616BB">
            <w:pPr>
              <w:spacing w:after="0" w:line="240" w:lineRule="auto"/>
              <w:jc w:val="center"/>
              <w:textAlignment w:val="bottom"/>
              <w:rPr>
                <w:rFonts w:eastAsia="Times New Roman" w:cs="Arial"/>
                <w:sz w:val="24"/>
                <w:szCs w:val="24"/>
              </w:rPr>
            </w:pPr>
            <w:r w:rsidRPr="00CD58E5">
              <w:rPr>
                <w:rFonts w:eastAsia="Times New Roman" w:cs="Arial"/>
                <w:kern w:val="24"/>
                <w:sz w:val="24"/>
                <w:szCs w:val="24"/>
              </w:rPr>
              <w:t>Designs/ToRs/Work Plans prepared (0-2)</w:t>
            </w:r>
          </w:p>
        </w:tc>
        <w:tc>
          <w:tcPr>
            <w:tcW w:w="279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72C53B4" w14:textId="77777777" w:rsidR="009616BB" w:rsidRPr="00CD58E5" w:rsidRDefault="009616BB" w:rsidP="009616BB">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60% or less of proposed scale  (0-6)</w:t>
            </w:r>
          </w:p>
        </w:tc>
        <w:tc>
          <w:tcPr>
            <w:tcW w:w="297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A93CF39" w14:textId="77777777" w:rsidR="009616BB" w:rsidRPr="00CD58E5" w:rsidRDefault="009616BB" w:rsidP="009616BB">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males or no females beneficiaries (0)</w:t>
            </w:r>
          </w:p>
        </w:tc>
        <w:tc>
          <w:tcPr>
            <w:tcW w:w="306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3818557" w14:textId="77777777" w:rsidR="009616BB" w:rsidRPr="00CD58E5" w:rsidRDefault="009616BB" w:rsidP="009616BB">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(0)</w:t>
            </w:r>
          </w:p>
        </w:tc>
      </w:tr>
      <w:tr w:rsidR="00CD58E5" w:rsidRPr="00CD58E5" w14:paraId="2DE712AD" w14:textId="77777777" w:rsidTr="0039272C">
        <w:trPr>
          <w:trHeight w:val="900"/>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414625E" w14:textId="77777777" w:rsidR="009616BB" w:rsidRPr="00CD58E5" w:rsidRDefault="009616BB" w:rsidP="009616BB">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D0E700F" w14:textId="77777777" w:rsidR="009616BB" w:rsidRPr="00CD58E5" w:rsidRDefault="009616BB" w:rsidP="009616BB">
            <w:pPr>
              <w:spacing w:after="0" w:line="240" w:lineRule="auto"/>
              <w:rPr>
                <w:rFonts w:eastAsia="Times New Roman" w:cs="Arial"/>
                <w:sz w:val="24"/>
                <w:szCs w:val="24"/>
              </w:rPr>
            </w:pPr>
          </w:p>
        </w:tc>
        <w:tc>
          <w:tcPr>
            <w:tcW w:w="2755" w:type="dxa"/>
            <w:vMerge/>
            <w:tcBorders>
              <w:top w:val="single" w:sz="8" w:space="0" w:color="FFFFFF"/>
              <w:left w:val="single" w:sz="8" w:space="0" w:color="FFFFFF"/>
              <w:bottom w:val="single" w:sz="8" w:space="0" w:color="FFFFFF"/>
              <w:right w:val="single" w:sz="8" w:space="0" w:color="FFFFFF"/>
            </w:tcBorders>
            <w:vAlign w:val="center"/>
            <w:hideMark/>
          </w:tcPr>
          <w:p w14:paraId="5DEDED54" w14:textId="77777777" w:rsidR="009616BB" w:rsidRPr="00CD58E5" w:rsidRDefault="009616BB" w:rsidP="009616BB">
            <w:pPr>
              <w:spacing w:after="0" w:line="240" w:lineRule="auto"/>
              <w:rPr>
                <w:rFonts w:eastAsia="Times New Roman" w:cs="Arial"/>
                <w:sz w:val="24"/>
                <w:szCs w:val="24"/>
              </w:rPr>
            </w:pPr>
          </w:p>
        </w:tc>
        <w:tc>
          <w:tcPr>
            <w:tcW w:w="2790" w:type="dxa"/>
            <w:vMerge/>
            <w:tcBorders>
              <w:top w:val="single" w:sz="8" w:space="0" w:color="FFFFFF"/>
              <w:left w:val="single" w:sz="8" w:space="0" w:color="FFFFFF"/>
              <w:bottom w:val="single" w:sz="8" w:space="0" w:color="FFFFFF"/>
              <w:right w:val="single" w:sz="8" w:space="0" w:color="FFFFFF"/>
            </w:tcBorders>
            <w:vAlign w:val="center"/>
            <w:hideMark/>
          </w:tcPr>
          <w:p w14:paraId="0BB68F5A" w14:textId="77777777" w:rsidR="009616BB" w:rsidRPr="00CD58E5" w:rsidRDefault="009616BB" w:rsidP="009616BB">
            <w:pPr>
              <w:spacing w:after="0" w:line="240" w:lineRule="auto"/>
              <w:rPr>
                <w:rFonts w:eastAsia="Times New Roman" w:cs="Arial"/>
                <w:sz w:val="24"/>
                <w:szCs w:val="24"/>
              </w:rPr>
            </w:pPr>
          </w:p>
        </w:tc>
        <w:tc>
          <w:tcPr>
            <w:tcW w:w="2970" w:type="dxa"/>
            <w:vMerge/>
            <w:tcBorders>
              <w:top w:val="single" w:sz="8" w:space="0" w:color="FFFFFF"/>
              <w:left w:val="single" w:sz="8" w:space="0" w:color="FFFFFF"/>
              <w:bottom w:val="single" w:sz="8" w:space="0" w:color="FFFFFF"/>
              <w:right w:val="single" w:sz="8" w:space="0" w:color="FFFFFF"/>
            </w:tcBorders>
            <w:vAlign w:val="center"/>
            <w:hideMark/>
          </w:tcPr>
          <w:p w14:paraId="75A62F62" w14:textId="77777777" w:rsidR="009616BB" w:rsidRPr="00CD58E5" w:rsidRDefault="009616BB" w:rsidP="009616BB">
            <w:pPr>
              <w:spacing w:after="0" w:line="240" w:lineRule="auto"/>
              <w:rPr>
                <w:rFonts w:eastAsia="Times New Roman" w:cs="Arial"/>
                <w:sz w:val="24"/>
                <w:szCs w:val="24"/>
              </w:rPr>
            </w:pPr>
          </w:p>
        </w:tc>
        <w:tc>
          <w:tcPr>
            <w:tcW w:w="3060" w:type="dxa"/>
            <w:vMerge/>
            <w:tcBorders>
              <w:top w:val="single" w:sz="8" w:space="0" w:color="FFFFFF"/>
              <w:left w:val="single" w:sz="8" w:space="0" w:color="FFFFFF"/>
              <w:bottom w:val="single" w:sz="8" w:space="0" w:color="FFFFFF"/>
              <w:right w:val="single" w:sz="8" w:space="0" w:color="FFFFFF"/>
            </w:tcBorders>
            <w:vAlign w:val="center"/>
            <w:hideMark/>
          </w:tcPr>
          <w:p w14:paraId="0374AB95" w14:textId="77777777" w:rsidR="009616BB" w:rsidRPr="00CD58E5" w:rsidRDefault="009616BB" w:rsidP="009616BB">
            <w:pPr>
              <w:spacing w:after="0" w:line="240" w:lineRule="auto"/>
              <w:rPr>
                <w:rFonts w:eastAsia="Times New Roman" w:cs="Arial"/>
                <w:sz w:val="24"/>
                <w:szCs w:val="24"/>
              </w:rPr>
            </w:pPr>
          </w:p>
        </w:tc>
      </w:tr>
      <w:tr w:rsidR="00CD58E5" w:rsidRPr="00CD58E5" w14:paraId="034CE978" w14:textId="77777777" w:rsidTr="0039272C">
        <w:trPr>
          <w:trHeight w:val="1608"/>
        </w:trPr>
        <w:tc>
          <w:tcPr>
            <w:tcW w:w="108"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4C43C62" w14:textId="77777777" w:rsidR="009616BB" w:rsidRPr="00CD58E5" w:rsidRDefault="009616BB" w:rsidP="009616BB">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74D44A8" w14:textId="77777777" w:rsidR="009616BB" w:rsidRPr="00CD58E5" w:rsidRDefault="009616BB" w:rsidP="009616BB">
            <w:pPr>
              <w:spacing w:after="0" w:line="240" w:lineRule="auto"/>
              <w:rPr>
                <w:rFonts w:eastAsia="Times New Roman" w:cs="Arial"/>
                <w:sz w:val="24"/>
                <w:szCs w:val="24"/>
              </w:rPr>
            </w:pPr>
          </w:p>
        </w:tc>
        <w:tc>
          <w:tcPr>
            <w:tcW w:w="275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A4FBEB0" w14:textId="77777777" w:rsidR="009616BB" w:rsidRPr="00CD58E5" w:rsidRDefault="009616BB" w:rsidP="009616BB">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development underway (3-6)</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0536816" w14:textId="77777777" w:rsidR="009616BB" w:rsidRPr="00CD58E5" w:rsidRDefault="009616BB" w:rsidP="009616BB">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more than 60% of proposed scale  (7-10)</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ACD0176" w14:textId="77777777" w:rsidR="009616BB" w:rsidRPr="00CD58E5" w:rsidRDefault="009616BB" w:rsidP="009616BB">
            <w:pPr>
              <w:spacing w:after="0" w:line="240" w:lineRule="auto"/>
              <w:jc w:val="center"/>
              <w:textAlignment w:val="bottom"/>
              <w:rPr>
                <w:rFonts w:eastAsia="Times New Roman" w:cs="Arial"/>
                <w:sz w:val="24"/>
                <w:szCs w:val="24"/>
              </w:rPr>
            </w:pPr>
            <w:r w:rsidRPr="00CD58E5">
              <w:rPr>
                <w:rFonts w:eastAsia="Times New Roman" w:cs="Arial"/>
                <w:kern w:val="24"/>
                <w:sz w:val="24"/>
                <w:szCs w:val="24"/>
              </w:rPr>
              <w:t>&lt;30% of beneficiaries were females (or males) (1-6)</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5BDF42B" w14:textId="77777777" w:rsidR="009616BB" w:rsidRPr="00CD58E5" w:rsidRDefault="009616BB" w:rsidP="009616BB">
            <w:pPr>
              <w:spacing w:after="0" w:line="240" w:lineRule="auto"/>
              <w:jc w:val="center"/>
              <w:textAlignment w:val="bottom"/>
              <w:rPr>
                <w:rFonts w:eastAsia="Times New Roman" w:cs="Arial"/>
                <w:sz w:val="24"/>
                <w:szCs w:val="24"/>
              </w:rPr>
            </w:pPr>
            <w:r w:rsidRPr="00CD58E5">
              <w:rPr>
                <w:rFonts w:eastAsia="Times New Roman" w:cs="Arial"/>
                <w:kern w:val="24"/>
                <w:sz w:val="24"/>
                <w:szCs w:val="24"/>
              </w:rPr>
              <w:t>60% or less of the investments incorporated such needs (1-6)</w:t>
            </w:r>
          </w:p>
        </w:tc>
      </w:tr>
      <w:tr w:rsidR="00CD58E5" w:rsidRPr="00CD58E5" w14:paraId="7C245863" w14:textId="77777777" w:rsidTr="0039272C">
        <w:trPr>
          <w:trHeight w:val="173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8A55DE3" w14:textId="77777777" w:rsidR="009616BB" w:rsidRPr="00CD58E5" w:rsidRDefault="009616BB" w:rsidP="009616BB">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B0F9746" w14:textId="77777777" w:rsidR="009616BB" w:rsidRPr="00CD58E5" w:rsidRDefault="009616BB" w:rsidP="009616BB">
            <w:pPr>
              <w:spacing w:after="0" w:line="240" w:lineRule="auto"/>
              <w:rPr>
                <w:rFonts w:eastAsia="Times New Roman" w:cs="Arial"/>
                <w:sz w:val="24"/>
                <w:szCs w:val="24"/>
              </w:rPr>
            </w:pPr>
          </w:p>
        </w:tc>
        <w:tc>
          <w:tcPr>
            <w:tcW w:w="275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02B1FAF" w14:textId="77777777" w:rsidR="009616BB" w:rsidRPr="00CD58E5" w:rsidRDefault="009616BB" w:rsidP="009616BB">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testing underway (7-10)</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16B72CF" w14:textId="77777777" w:rsidR="009616BB" w:rsidRPr="00CD58E5" w:rsidRDefault="009616BB" w:rsidP="009616BB">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220612A" w14:textId="77777777" w:rsidR="009616BB" w:rsidRPr="00CD58E5" w:rsidRDefault="009616BB" w:rsidP="009616BB">
            <w:pPr>
              <w:spacing w:after="0" w:line="240" w:lineRule="auto"/>
              <w:jc w:val="center"/>
              <w:textAlignment w:val="bottom"/>
              <w:rPr>
                <w:rFonts w:eastAsia="Times New Roman" w:cs="Arial"/>
                <w:sz w:val="24"/>
                <w:szCs w:val="24"/>
              </w:rPr>
            </w:pPr>
            <w:r w:rsidRPr="00CD58E5">
              <w:rPr>
                <w:rFonts w:eastAsia="Times New Roman" w:cs="Arial"/>
                <w:kern w:val="24"/>
                <w:sz w:val="24"/>
                <w:szCs w:val="24"/>
              </w:rPr>
              <w:t>&gt;30% of beneficiaries were females (or males) (7-10)</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F3C6CBC" w14:textId="77777777" w:rsidR="009616BB" w:rsidRPr="00CD58E5" w:rsidRDefault="009616BB" w:rsidP="009616BB">
            <w:pPr>
              <w:spacing w:after="0" w:line="240" w:lineRule="auto"/>
              <w:jc w:val="center"/>
              <w:textAlignment w:val="bottom"/>
              <w:rPr>
                <w:rFonts w:eastAsia="Times New Roman" w:cs="Arial"/>
                <w:sz w:val="24"/>
                <w:szCs w:val="24"/>
              </w:rPr>
            </w:pPr>
            <w:r w:rsidRPr="00CD58E5">
              <w:rPr>
                <w:rFonts w:eastAsia="Times New Roman" w:cs="Arial"/>
                <w:kern w:val="24"/>
                <w:sz w:val="24"/>
                <w:szCs w:val="24"/>
              </w:rPr>
              <w:t>Over 60% of the investments incorporated such needs (7-10)</w:t>
            </w:r>
          </w:p>
        </w:tc>
      </w:tr>
    </w:tbl>
    <w:tbl>
      <w:tblPr>
        <w:tblW w:w="13940" w:type="dxa"/>
        <w:tblCellMar>
          <w:left w:w="0" w:type="dxa"/>
          <w:right w:w="0" w:type="dxa"/>
        </w:tblCellMar>
        <w:tblLook w:val="0600" w:firstRow="0" w:lastRow="0" w:firstColumn="0" w:lastColumn="0" w:noHBand="1" w:noVBand="1"/>
      </w:tblPr>
      <w:tblGrid>
        <w:gridCol w:w="108"/>
        <w:gridCol w:w="2257"/>
        <w:gridCol w:w="2755"/>
        <w:gridCol w:w="2790"/>
        <w:gridCol w:w="2970"/>
        <w:gridCol w:w="3060"/>
      </w:tblGrid>
      <w:tr w:rsidR="007B22F5" w:rsidRPr="00CD58E5" w14:paraId="597C739C" w14:textId="77777777" w:rsidTr="0039272C">
        <w:trPr>
          <w:trHeight w:val="1785"/>
        </w:trPr>
        <w:tc>
          <w:tcPr>
            <w:tcW w:w="2365" w:type="dxa"/>
            <w:gridSpan w:val="2"/>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0D54C9A4" w14:textId="77777777" w:rsidR="007C0181" w:rsidRPr="00CD58E5" w:rsidRDefault="007C0181" w:rsidP="00745415">
            <w:pPr>
              <w:spacing w:after="0" w:line="240" w:lineRule="auto"/>
              <w:jc w:val="center"/>
              <w:textAlignment w:val="bottom"/>
              <w:rPr>
                <w:rFonts w:eastAsia="Times New Roman" w:cs="Arial"/>
                <w:b/>
                <w:bCs/>
                <w:kern w:val="24"/>
                <w:sz w:val="28"/>
                <w:szCs w:val="28"/>
              </w:rPr>
            </w:pPr>
            <w:r w:rsidRPr="00CD58E5">
              <w:rPr>
                <w:rFonts w:eastAsia="Times New Roman" w:cs="Arial"/>
                <w:b/>
                <w:bCs/>
                <w:kern w:val="24"/>
                <w:sz w:val="28"/>
                <w:szCs w:val="28"/>
              </w:rPr>
              <w:t>Critical buildings:</w:t>
            </w:r>
          </w:p>
          <w:p w14:paraId="08C8464A" w14:textId="77777777" w:rsidR="007C0181" w:rsidRPr="00CD58E5" w:rsidRDefault="007C0181" w:rsidP="00745415">
            <w:pPr>
              <w:spacing w:after="0" w:line="240" w:lineRule="auto"/>
              <w:jc w:val="center"/>
              <w:textAlignment w:val="bottom"/>
              <w:rPr>
                <w:rFonts w:eastAsia="Times New Roman" w:cs="Arial"/>
                <w:sz w:val="28"/>
                <w:szCs w:val="28"/>
              </w:rPr>
            </w:pPr>
          </w:p>
          <w:p w14:paraId="063D30B8" w14:textId="77777777" w:rsidR="007C0181" w:rsidRPr="00CD58E5" w:rsidRDefault="007C0181" w:rsidP="00745415">
            <w:pPr>
              <w:spacing w:after="0" w:line="240" w:lineRule="auto"/>
              <w:jc w:val="center"/>
              <w:textAlignment w:val="bottom"/>
              <w:rPr>
                <w:rFonts w:eastAsia="Times New Roman" w:cs="Arial"/>
                <w:sz w:val="28"/>
                <w:szCs w:val="28"/>
                <w:u w:val="single"/>
              </w:rPr>
            </w:pPr>
            <w:r w:rsidRPr="00CD58E5">
              <w:rPr>
                <w:rFonts w:eastAsia="Times New Roman" w:cs="Arial"/>
                <w:b/>
                <w:bCs/>
                <w:kern w:val="24"/>
                <w:sz w:val="28"/>
                <w:szCs w:val="28"/>
                <w:u w:val="single"/>
              </w:rPr>
              <w:t>Roblot Community Centre</w:t>
            </w:r>
          </w:p>
        </w:tc>
        <w:tc>
          <w:tcPr>
            <w:tcW w:w="2755"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7482C048"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developed and tested?</w:t>
            </w:r>
          </w:p>
        </w:tc>
        <w:tc>
          <w:tcPr>
            <w:tcW w:w="279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57178842"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implemented to the scale proposed?</w:t>
            </w:r>
          </w:p>
        </w:tc>
        <w:tc>
          <w:tcPr>
            <w:tcW w:w="297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3CD340CA"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appropriately incorporated the needs of both males and females into its design and implementation?</w:t>
            </w:r>
          </w:p>
        </w:tc>
        <w:tc>
          <w:tcPr>
            <w:tcW w:w="30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0F69660B"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adequately incorporated the needs of vulnerable populations into its design and implementation?</w:t>
            </w:r>
          </w:p>
        </w:tc>
      </w:tr>
      <w:tr w:rsidR="007B22F5" w:rsidRPr="00CD58E5" w14:paraId="327E6EF3" w14:textId="77777777" w:rsidTr="0039272C">
        <w:trPr>
          <w:trHeight w:val="28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66C09AE"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49BC222A"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Baseline: 2013</w:t>
            </w:r>
          </w:p>
        </w:tc>
        <w:tc>
          <w:tcPr>
            <w:tcW w:w="2755"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517789D0"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79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71EEC142"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6F78F2DD"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0E0A0C16"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r>
      <w:tr w:rsidR="007B22F5" w:rsidRPr="00CD58E5" w14:paraId="2C735642"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7733AA4"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5A9D81AA"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2014</w:t>
            </w:r>
          </w:p>
        </w:tc>
        <w:tc>
          <w:tcPr>
            <w:tcW w:w="2755"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678439A9"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1</w:t>
            </w:r>
          </w:p>
        </w:tc>
        <w:tc>
          <w:tcPr>
            <w:tcW w:w="279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56A4FF9B"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12EEB6C7"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5</w:t>
            </w:r>
          </w:p>
        </w:tc>
        <w:tc>
          <w:tcPr>
            <w:tcW w:w="306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6AE69F1F"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5</w:t>
            </w:r>
          </w:p>
        </w:tc>
      </w:tr>
      <w:tr w:rsidR="007B22F5" w:rsidRPr="00CD58E5" w14:paraId="27435F52"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5FC0EE54"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0783E9E1"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2015</w:t>
            </w:r>
          </w:p>
        </w:tc>
        <w:tc>
          <w:tcPr>
            <w:tcW w:w="2755"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6AB01CA6"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w:t>
            </w:r>
          </w:p>
        </w:tc>
        <w:tc>
          <w:tcPr>
            <w:tcW w:w="279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01480A30"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43BB8CE8"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306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0D198657"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r>
      <w:tr w:rsidR="007B22F5" w:rsidRPr="00CD58E5" w14:paraId="1BF33823"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EAC8A9A"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1C4E3088"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2016</w:t>
            </w:r>
          </w:p>
        </w:tc>
        <w:tc>
          <w:tcPr>
            <w:tcW w:w="275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EA88B2C"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2F018EA"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FF87B48"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A9E74CA"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r>
      <w:tr w:rsidR="007B22F5" w:rsidRPr="00CD58E5" w14:paraId="44826B90"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0FE7A345" w14:textId="77777777" w:rsidR="003B41EF" w:rsidRPr="00CD58E5" w:rsidRDefault="003B41EF"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46F53F9" w14:textId="5A655505" w:rsidR="003B41EF" w:rsidRPr="00CD58E5" w:rsidRDefault="003B41EF"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2017</w:t>
            </w:r>
          </w:p>
        </w:tc>
        <w:tc>
          <w:tcPr>
            <w:tcW w:w="275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DF5635A" w14:textId="7CB3C41F" w:rsidR="003B41EF" w:rsidRPr="00CD58E5" w:rsidRDefault="00D73390"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9F1631D" w14:textId="1777DBF1" w:rsidR="003B41EF" w:rsidRPr="00CD58E5" w:rsidRDefault="00D73390"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C742D45" w14:textId="6C3D57A2" w:rsidR="003B41EF" w:rsidRPr="00CD58E5" w:rsidRDefault="00D73390"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1FF992D3" w14:textId="0857CCB4" w:rsidR="003B41EF" w:rsidRPr="00CD58E5" w:rsidRDefault="00D73390"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r>
      <w:tr w:rsidR="007B22F5" w:rsidRPr="00CD58E5" w14:paraId="0F134F77" w14:textId="77777777" w:rsidTr="0039272C">
        <w:trPr>
          <w:trHeight w:val="600"/>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CBD4685"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2257"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44731CF" w14:textId="77777777" w:rsidR="007C0181" w:rsidRPr="00CD58E5" w:rsidRDefault="007C0181" w:rsidP="00745415">
            <w:pPr>
              <w:spacing w:after="0" w:line="240" w:lineRule="auto"/>
              <w:jc w:val="center"/>
              <w:textAlignment w:val="center"/>
              <w:rPr>
                <w:rFonts w:eastAsia="Times New Roman" w:cs="Arial"/>
                <w:b/>
                <w:sz w:val="24"/>
                <w:szCs w:val="24"/>
              </w:rPr>
            </w:pPr>
            <w:r w:rsidRPr="00CD58E5">
              <w:rPr>
                <w:rFonts w:eastAsia="Times New Roman" w:cs="Arial"/>
                <w:b/>
                <w:kern w:val="24"/>
                <w:sz w:val="24"/>
                <w:szCs w:val="24"/>
              </w:rPr>
              <w:t xml:space="preserve">Criteria </w:t>
            </w:r>
          </w:p>
        </w:tc>
        <w:tc>
          <w:tcPr>
            <w:tcW w:w="2755"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A4EB5B5"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Designs/ToRs/Work Plans prepared (0-2)</w:t>
            </w:r>
          </w:p>
        </w:tc>
        <w:tc>
          <w:tcPr>
            <w:tcW w:w="279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89D9C9F"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60% or less of proposed scale  (0-6)</w:t>
            </w:r>
          </w:p>
        </w:tc>
        <w:tc>
          <w:tcPr>
            <w:tcW w:w="297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18E5E9F"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males or no females beneficiaries (0)</w:t>
            </w:r>
          </w:p>
        </w:tc>
        <w:tc>
          <w:tcPr>
            <w:tcW w:w="306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DD0D1F4"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(0)</w:t>
            </w:r>
          </w:p>
        </w:tc>
      </w:tr>
      <w:tr w:rsidR="00CD58E5" w:rsidRPr="00CD58E5" w14:paraId="2CB9B777" w14:textId="77777777" w:rsidTr="003B0B82">
        <w:trPr>
          <w:trHeight w:val="900"/>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2DC4931"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7F0C927" w14:textId="77777777" w:rsidR="007C0181" w:rsidRPr="00CD58E5" w:rsidRDefault="007C0181" w:rsidP="00745415">
            <w:pPr>
              <w:spacing w:after="0" w:line="240" w:lineRule="auto"/>
              <w:rPr>
                <w:rFonts w:eastAsia="Times New Roman" w:cs="Arial"/>
                <w:sz w:val="24"/>
                <w:szCs w:val="24"/>
              </w:rPr>
            </w:pPr>
          </w:p>
        </w:tc>
        <w:tc>
          <w:tcPr>
            <w:tcW w:w="2755" w:type="dxa"/>
            <w:vMerge/>
            <w:tcBorders>
              <w:top w:val="single" w:sz="8" w:space="0" w:color="FFFFFF"/>
              <w:left w:val="single" w:sz="8" w:space="0" w:color="FFFFFF"/>
              <w:bottom w:val="single" w:sz="8" w:space="0" w:color="FFFFFF"/>
              <w:right w:val="single" w:sz="8" w:space="0" w:color="FFFFFF"/>
            </w:tcBorders>
            <w:vAlign w:val="center"/>
            <w:hideMark/>
          </w:tcPr>
          <w:p w14:paraId="3B618375" w14:textId="77777777" w:rsidR="007C0181" w:rsidRPr="00CD58E5" w:rsidRDefault="007C0181" w:rsidP="00745415">
            <w:pPr>
              <w:spacing w:after="0" w:line="240" w:lineRule="auto"/>
              <w:rPr>
                <w:rFonts w:eastAsia="Times New Roman" w:cs="Arial"/>
                <w:sz w:val="24"/>
                <w:szCs w:val="24"/>
              </w:rPr>
            </w:pPr>
          </w:p>
        </w:tc>
        <w:tc>
          <w:tcPr>
            <w:tcW w:w="2790" w:type="dxa"/>
            <w:vMerge/>
            <w:tcBorders>
              <w:top w:val="single" w:sz="8" w:space="0" w:color="FFFFFF"/>
              <w:left w:val="single" w:sz="8" w:space="0" w:color="FFFFFF"/>
              <w:bottom w:val="single" w:sz="8" w:space="0" w:color="FFFFFF"/>
              <w:right w:val="single" w:sz="8" w:space="0" w:color="FFFFFF"/>
            </w:tcBorders>
            <w:vAlign w:val="center"/>
            <w:hideMark/>
          </w:tcPr>
          <w:p w14:paraId="26FCF260" w14:textId="77777777" w:rsidR="007C0181" w:rsidRPr="00CD58E5" w:rsidRDefault="007C0181" w:rsidP="00745415">
            <w:pPr>
              <w:spacing w:after="0" w:line="240" w:lineRule="auto"/>
              <w:rPr>
                <w:rFonts w:eastAsia="Times New Roman" w:cs="Arial"/>
                <w:sz w:val="24"/>
                <w:szCs w:val="24"/>
              </w:rPr>
            </w:pPr>
          </w:p>
        </w:tc>
        <w:tc>
          <w:tcPr>
            <w:tcW w:w="2970" w:type="dxa"/>
            <w:vMerge/>
            <w:tcBorders>
              <w:top w:val="single" w:sz="8" w:space="0" w:color="FFFFFF"/>
              <w:left w:val="single" w:sz="8" w:space="0" w:color="FFFFFF"/>
              <w:bottom w:val="single" w:sz="8" w:space="0" w:color="FFFFFF"/>
              <w:right w:val="single" w:sz="8" w:space="0" w:color="FFFFFF"/>
            </w:tcBorders>
            <w:vAlign w:val="center"/>
            <w:hideMark/>
          </w:tcPr>
          <w:p w14:paraId="50EB22AB" w14:textId="77777777" w:rsidR="007C0181" w:rsidRPr="00CD58E5" w:rsidRDefault="007C0181" w:rsidP="00745415">
            <w:pPr>
              <w:spacing w:after="0" w:line="240" w:lineRule="auto"/>
              <w:rPr>
                <w:rFonts w:eastAsia="Times New Roman" w:cs="Arial"/>
                <w:sz w:val="24"/>
                <w:szCs w:val="24"/>
              </w:rPr>
            </w:pPr>
          </w:p>
        </w:tc>
        <w:tc>
          <w:tcPr>
            <w:tcW w:w="3060" w:type="dxa"/>
            <w:vMerge/>
            <w:tcBorders>
              <w:top w:val="single" w:sz="8" w:space="0" w:color="FFFFFF"/>
              <w:left w:val="single" w:sz="8" w:space="0" w:color="FFFFFF"/>
              <w:bottom w:val="single" w:sz="8" w:space="0" w:color="FFFFFF"/>
              <w:right w:val="single" w:sz="8" w:space="0" w:color="FFFFFF"/>
            </w:tcBorders>
            <w:vAlign w:val="center"/>
            <w:hideMark/>
          </w:tcPr>
          <w:p w14:paraId="679DD322" w14:textId="77777777" w:rsidR="007C0181" w:rsidRPr="00CD58E5" w:rsidRDefault="007C0181" w:rsidP="00745415">
            <w:pPr>
              <w:spacing w:after="0" w:line="240" w:lineRule="auto"/>
              <w:rPr>
                <w:rFonts w:eastAsia="Times New Roman" w:cs="Arial"/>
                <w:sz w:val="24"/>
                <w:szCs w:val="24"/>
              </w:rPr>
            </w:pPr>
          </w:p>
        </w:tc>
      </w:tr>
      <w:tr w:rsidR="007B22F5" w:rsidRPr="00CD58E5" w14:paraId="384D99BB" w14:textId="77777777" w:rsidTr="0039272C">
        <w:trPr>
          <w:trHeight w:val="1608"/>
        </w:trPr>
        <w:tc>
          <w:tcPr>
            <w:tcW w:w="108"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BC00A39"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1551D2D" w14:textId="77777777" w:rsidR="007C0181" w:rsidRPr="00CD58E5" w:rsidRDefault="007C0181" w:rsidP="00745415">
            <w:pPr>
              <w:spacing w:after="0" w:line="240" w:lineRule="auto"/>
              <w:rPr>
                <w:rFonts w:eastAsia="Times New Roman" w:cs="Arial"/>
                <w:sz w:val="24"/>
                <w:szCs w:val="24"/>
              </w:rPr>
            </w:pPr>
          </w:p>
        </w:tc>
        <w:tc>
          <w:tcPr>
            <w:tcW w:w="275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94D138C"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development underway (3-6)</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CF3D7A6"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more than 60% of proposed scale  (7-10)</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1A4C376"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&lt;30% of beneficiaries were females (or males) (1-6)</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8EB5CA3"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60% or less of the investments incorporated such needs (1-6)</w:t>
            </w:r>
          </w:p>
        </w:tc>
      </w:tr>
      <w:tr w:rsidR="007B22F5" w:rsidRPr="00CD58E5" w14:paraId="1CDEDF8C" w14:textId="77777777" w:rsidTr="0039272C">
        <w:trPr>
          <w:trHeight w:val="173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40F5D79" w14:textId="77777777" w:rsidR="007C0181" w:rsidRPr="00CD58E5" w:rsidRDefault="007C0181" w:rsidP="00745415">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C81A9D3" w14:textId="77777777" w:rsidR="007C0181" w:rsidRPr="00CD58E5" w:rsidRDefault="007C0181" w:rsidP="00745415">
            <w:pPr>
              <w:spacing w:after="0" w:line="240" w:lineRule="auto"/>
              <w:rPr>
                <w:rFonts w:eastAsia="Times New Roman" w:cs="Arial"/>
                <w:sz w:val="24"/>
                <w:szCs w:val="24"/>
              </w:rPr>
            </w:pPr>
          </w:p>
        </w:tc>
        <w:tc>
          <w:tcPr>
            <w:tcW w:w="275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55CC658"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testing underway (7-10)</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331C468"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748AA97"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&gt;30% of beneficiaries were females (or males) (7-10)</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9C53067"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Over 60% of the investments incorporated such needs (7-10)</w:t>
            </w:r>
          </w:p>
        </w:tc>
      </w:tr>
    </w:tbl>
    <w:p w14:paraId="275D5FBC" w14:textId="77777777" w:rsidR="009616BB" w:rsidRPr="00CD58E5" w:rsidRDefault="009616BB" w:rsidP="00745415">
      <w:pPr>
        <w:rPr>
          <w:b/>
        </w:rPr>
      </w:pPr>
    </w:p>
    <w:p w14:paraId="442E7295" w14:textId="77777777" w:rsidR="009616BB" w:rsidRPr="00CD58E5" w:rsidRDefault="009616BB" w:rsidP="00745415">
      <w:pPr>
        <w:rPr>
          <w:b/>
        </w:rPr>
      </w:pPr>
    </w:p>
    <w:p w14:paraId="44EE9C50" w14:textId="77777777" w:rsidR="009616BB" w:rsidRPr="00CD58E5" w:rsidRDefault="009616BB" w:rsidP="00745415">
      <w:pPr>
        <w:rPr>
          <w:b/>
        </w:rPr>
      </w:pPr>
    </w:p>
    <w:p w14:paraId="6658B559" w14:textId="77777777" w:rsidR="009616BB" w:rsidRPr="00CD58E5" w:rsidRDefault="009616BB" w:rsidP="00745415">
      <w:pPr>
        <w:rPr>
          <w:b/>
        </w:rPr>
      </w:pPr>
    </w:p>
    <w:p w14:paraId="7431F55D" w14:textId="77777777" w:rsidR="009616BB" w:rsidRPr="00CD58E5" w:rsidRDefault="009616BB" w:rsidP="00745415">
      <w:pPr>
        <w:rPr>
          <w:b/>
        </w:rPr>
      </w:pPr>
    </w:p>
    <w:p w14:paraId="3B9EEF6A" w14:textId="77777777" w:rsidR="009616BB" w:rsidRPr="00CD58E5" w:rsidRDefault="009616BB" w:rsidP="00745415">
      <w:pPr>
        <w:rPr>
          <w:b/>
        </w:rPr>
      </w:pPr>
    </w:p>
    <w:p w14:paraId="5B538E4C" w14:textId="77777777" w:rsidR="009616BB" w:rsidRPr="00CD58E5" w:rsidRDefault="009616BB" w:rsidP="00745415">
      <w:pPr>
        <w:rPr>
          <w:b/>
        </w:rPr>
      </w:pPr>
    </w:p>
    <w:p w14:paraId="2F86DCD1" w14:textId="77777777" w:rsidR="009616BB" w:rsidRPr="00CD58E5" w:rsidRDefault="009616BB" w:rsidP="00745415">
      <w:pPr>
        <w:rPr>
          <w:b/>
        </w:rPr>
      </w:pPr>
    </w:p>
    <w:p w14:paraId="63D20448" w14:textId="77777777" w:rsidR="009616BB" w:rsidRPr="00CD58E5" w:rsidRDefault="009616BB" w:rsidP="00745415">
      <w:pPr>
        <w:rPr>
          <w:b/>
        </w:rPr>
      </w:pPr>
    </w:p>
    <w:p w14:paraId="0AFB2D81" w14:textId="77777777" w:rsidR="009616BB" w:rsidRPr="00CD58E5" w:rsidRDefault="009616BB" w:rsidP="00745415">
      <w:pPr>
        <w:rPr>
          <w:b/>
        </w:rPr>
      </w:pPr>
    </w:p>
    <w:p w14:paraId="610D5E31" w14:textId="77777777" w:rsidR="009616BB" w:rsidRPr="00CD58E5" w:rsidRDefault="009616BB" w:rsidP="00745415">
      <w:pPr>
        <w:rPr>
          <w:b/>
        </w:rPr>
      </w:pPr>
    </w:p>
    <w:p w14:paraId="58E35DB5" w14:textId="77777777" w:rsidR="009616BB" w:rsidRPr="00CD58E5" w:rsidRDefault="009616BB" w:rsidP="00745415">
      <w:pPr>
        <w:rPr>
          <w:b/>
        </w:rPr>
      </w:pPr>
    </w:p>
    <w:p w14:paraId="258ED5C7" w14:textId="77777777" w:rsidR="009616BB" w:rsidRPr="00CD58E5" w:rsidRDefault="009616BB" w:rsidP="00745415">
      <w:pPr>
        <w:rPr>
          <w:b/>
        </w:rPr>
      </w:pPr>
    </w:p>
    <w:p w14:paraId="73ABF1C8" w14:textId="77777777" w:rsidR="009616BB" w:rsidRPr="00CD58E5" w:rsidRDefault="009616BB" w:rsidP="00745415">
      <w:pPr>
        <w:rPr>
          <w:b/>
        </w:rPr>
      </w:pPr>
    </w:p>
    <w:p w14:paraId="6995FC8D" w14:textId="77777777" w:rsidR="009616BB" w:rsidRPr="00CD58E5" w:rsidRDefault="009616BB" w:rsidP="00745415">
      <w:pPr>
        <w:rPr>
          <w:b/>
        </w:rPr>
      </w:pPr>
    </w:p>
    <w:tbl>
      <w:tblPr>
        <w:tblpPr w:leftFromText="180" w:rightFromText="180" w:horzAnchor="margin" w:tblpY="330"/>
        <w:tblW w:w="13940" w:type="dxa"/>
        <w:tblCellMar>
          <w:left w:w="0" w:type="dxa"/>
          <w:right w:w="0" w:type="dxa"/>
        </w:tblCellMar>
        <w:tblLook w:val="0600" w:firstRow="0" w:lastRow="0" w:firstColumn="0" w:lastColumn="0" w:noHBand="1" w:noVBand="1"/>
      </w:tblPr>
      <w:tblGrid>
        <w:gridCol w:w="108"/>
        <w:gridCol w:w="2257"/>
        <w:gridCol w:w="2755"/>
        <w:gridCol w:w="2790"/>
        <w:gridCol w:w="2970"/>
        <w:gridCol w:w="3060"/>
      </w:tblGrid>
      <w:tr w:rsidR="00CD58E5" w:rsidRPr="00CD58E5" w14:paraId="38694233" w14:textId="77777777" w:rsidTr="0039272C">
        <w:trPr>
          <w:trHeight w:val="1785"/>
        </w:trPr>
        <w:tc>
          <w:tcPr>
            <w:tcW w:w="2365" w:type="dxa"/>
            <w:gridSpan w:val="2"/>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45C6D2C1" w14:textId="77777777" w:rsidR="009616BB" w:rsidRPr="00CD58E5" w:rsidRDefault="009616BB" w:rsidP="0072021A">
            <w:pPr>
              <w:spacing w:after="0" w:line="240" w:lineRule="auto"/>
              <w:jc w:val="center"/>
              <w:textAlignment w:val="bottom"/>
              <w:rPr>
                <w:rFonts w:eastAsia="Times New Roman" w:cs="Arial"/>
                <w:b/>
                <w:bCs/>
                <w:kern w:val="24"/>
                <w:sz w:val="28"/>
                <w:szCs w:val="28"/>
              </w:rPr>
            </w:pPr>
            <w:r w:rsidRPr="00CD58E5">
              <w:rPr>
                <w:rFonts w:eastAsia="Times New Roman" w:cs="Arial"/>
                <w:b/>
                <w:bCs/>
                <w:kern w:val="24"/>
                <w:sz w:val="28"/>
                <w:szCs w:val="28"/>
              </w:rPr>
              <w:lastRenderedPageBreak/>
              <w:t>Critical buildings:</w:t>
            </w:r>
          </w:p>
          <w:p w14:paraId="779011AC" w14:textId="77777777" w:rsidR="009616BB" w:rsidRPr="00CD58E5" w:rsidRDefault="009616BB" w:rsidP="0072021A">
            <w:pPr>
              <w:spacing w:after="0" w:line="240" w:lineRule="auto"/>
              <w:jc w:val="center"/>
              <w:textAlignment w:val="bottom"/>
              <w:rPr>
                <w:rFonts w:eastAsia="Times New Roman" w:cs="Arial"/>
                <w:sz w:val="28"/>
                <w:szCs w:val="28"/>
              </w:rPr>
            </w:pPr>
          </w:p>
          <w:p w14:paraId="6D02F256" w14:textId="77777777" w:rsidR="009616BB" w:rsidRPr="00CD58E5" w:rsidRDefault="009616BB" w:rsidP="0072021A">
            <w:pPr>
              <w:spacing w:after="0" w:line="240" w:lineRule="auto"/>
              <w:jc w:val="center"/>
              <w:textAlignment w:val="bottom"/>
              <w:rPr>
                <w:rFonts w:eastAsia="Times New Roman" w:cs="Arial"/>
                <w:sz w:val="28"/>
                <w:szCs w:val="28"/>
                <w:u w:val="single"/>
              </w:rPr>
            </w:pPr>
            <w:r w:rsidRPr="00CD58E5">
              <w:rPr>
                <w:rFonts w:eastAsia="Times New Roman" w:cs="Arial"/>
                <w:b/>
                <w:bCs/>
                <w:kern w:val="24"/>
                <w:sz w:val="28"/>
                <w:szCs w:val="28"/>
                <w:u w:val="single"/>
              </w:rPr>
              <w:t>Dennery Infant School</w:t>
            </w:r>
          </w:p>
        </w:tc>
        <w:tc>
          <w:tcPr>
            <w:tcW w:w="2755"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2517BB04" w14:textId="77777777" w:rsidR="009616BB" w:rsidRPr="00CD58E5" w:rsidRDefault="009616BB" w:rsidP="0072021A">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developed and tested?</w:t>
            </w:r>
          </w:p>
        </w:tc>
        <w:tc>
          <w:tcPr>
            <w:tcW w:w="279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1A6E3FFA" w14:textId="77777777" w:rsidR="009616BB" w:rsidRPr="00CD58E5" w:rsidRDefault="009616BB" w:rsidP="0072021A">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implemented to the scale proposed?</w:t>
            </w:r>
          </w:p>
        </w:tc>
        <w:tc>
          <w:tcPr>
            <w:tcW w:w="297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12992427" w14:textId="77777777" w:rsidR="009616BB" w:rsidRPr="00CD58E5" w:rsidRDefault="009616BB" w:rsidP="0072021A">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appropriately incorporated the needs of both males and females into its design and implementation?</w:t>
            </w:r>
          </w:p>
        </w:tc>
        <w:tc>
          <w:tcPr>
            <w:tcW w:w="30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180CA6D7" w14:textId="77777777" w:rsidR="009616BB" w:rsidRPr="00CD58E5" w:rsidRDefault="009616BB" w:rsidP="0072021A">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adequately incorporated the needs of vulnerable populations into its design and implementation?</w:t>
            </w:r>
          </w:p>
        </w:tc>
      </w:tr>
      <w:tr w:rsidR="00CD58E5" w:rsidRPr="00CD58E5" w14:paraId="52E46FA8" w14:textId="77777777" w:rsidTr="0039272C">
        <w:trPr>
          <w:trHeight w:val="28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91D6BEE" w14:textId="77777777" w:rsidR="009616BB" w:rsidRPr="00CD58E5" w:rsidRDefault="009616BB" w:rsidP="0072021A">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38C2554A"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Baseline: 2013</w:t>
            </w:r>
          </w:p>
        </w:tc>
        <w:tc>
          <w:tcPr>
            <w:tcW w:w="2755"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124ECAD5"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79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73C803C6"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5B45BE2F"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1D9E09A3"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r>
      <w:tr w:rsidR="00CD58E5" w:rsidRPr="00CD58E5" w14:paraId="52B2FAB3"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09C57C6" w14:textId="77777777" w:rsidR="009616BB" w:rsidRPr="00CD58E5" w:rsidRDefault="009616BB" w:rsidP="0072021A">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28E0154E"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2014</w:t>
            </w:r>
          </w:p>
        </w:tc>
        <w:tc>
          <w:tcPr>
            <w:tcW w:w="2755"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379E2B07"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1</w:t>
            </w:r>
          </w:p>
        </w:tc>
        <w:tc>
          <w:tcPr>
            <w:tcW w:w="279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49E56F47"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01EAD86E"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7</w:t>
            </w:r>
          </w:p>
        </w:tc>
        <w:tc>
          <w:tcPr>
            <w:tcW w:w="306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297D9B13"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2</w:t>
            </w:r>
          </w:p>
        </w:tc>
      </w:tr>
      <w:tr w:rsidR="00CD58E5" w:rsidRPr="00CD58E5" w14:paraId="3A9634D8"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37488ADB" w14:textId="77777777" w:rsidR="009616BB" w:rsidRPr="00CD58E5" w:rsidRDefault="009616BB" w:rsidP="0072021A">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7503C7A0" w14:textId="77777777" w:rsidR="009616BB" w:rsidRPr="00CD58E5" w:rsidRDefault="009616BB"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2015</w:t>
            </w:r>
          </w:p>
        </w:tc>
        <w:tc>
          <w:tcPr>
            <w:tcW w:w="2755"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2D0E3DB0" w14:textId="77777777" w:rsidR="009616BB" w:rsidRPr="00CD58E5" w:rsidRDefault="009616BB"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16614675" w14:textId="77777777" w:rsidR="009616BB" w:rsidRPr="00CD58E5" w:rsidRDefault="009616BB"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2CD8AEDA" w14:textId="77777777" w:rsidR="009616BB" w:rsidRPr="00CD58E5" w:rsidRDefault="009616BB"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7</w:t>
            </w:r>
          </w:p>
        </w:tc>
        <w:tc>
          <w:tcPr>
            <w:tcW w:w="306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0FB8AB74" w14:textId="77777777" w:rsidR="009616BB" w:rsidRPr="00CD58E5" w:rsidRDefault="009616BB"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w:t>
            </w:r>
          </w:p>
        </w:tc>
      </w:tr>
      <w:tr w:rsidR="00CD58E5" w:rsidRPr="00CD58E5" w14:paraId="00AE4724"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F7602AF" w14:textId="77777777" w:rsidR="009616BB" w:rsidRPr="00CD58E5" w:rsidRDefault="009616BB" w:rsidP="0072021A">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D51C099" w14:textId="77777777" w:rsidR="009616BB" w:rsidRPr="00CD58E5" w:rsidRDefault="009616BB"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2016</w:t>
            </w:r>
          </w:p>
        </w:tc>
        <w:tc>
          <w:tcPr>
            <w:tcW w:w="275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456A34C" w14:textId="77777777" w:rsidR="009616BB" w:rsidRPr="00CD58E5" w:rsidRDefault="009616BB"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AC35BCC" w14:textId="77777777" w:rsidR="009616BB" w:rsidRPr="00CD58E5" w:rsidRDefault="009616BB"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3A57C00" w14:textId="77777777" w:rsidR="009616BB" w:rsidRPr="00CD58E5" w:rsidRDefault="009616BB"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7</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1E92CC24" w14:textId="77777777" w:rsidR="009616BB" w:rsidRPr="00CD58E5" w:rsidRDefault="009616BB"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r>
      <w:tr w:rsidR="00CD58E5" w:rsidRPr="00CD58E5" w14:paraId="5CC28B70"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8EBDD30" w14:textId="77777777" w:rsidR="009616BB" w:rsidRPr="00CD58E5" w:rsidRDefault="009616BB" w:rsidP="0072021A">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B913B40" w14:textId="77777777" w:rsidR="009616BB" w:rsidRPr="00CD58E5" w:rsidRDefault="009616BB"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2017</w:t>
            </w:r>
          </w:p>
        </w:tc>
        <w:tc>
          <w:tcPr>
            <w:tcW w:w="275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1D9AF020" w14:textId="77777777" w:rsidR="009616BB" w:rsidRPr="00CD58E5" w:rsidRDefault="009616BB"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6</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BFAC85A" w14:textId="77777777" w:rsidR="009616BB" w:rsidRPr="00CD58E5" w:rsidRDefault="009616BB"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10</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EE4FE89" w14:textId="77777777" w:rsidR="009616BB" w:rsidRPr="00CD58E5" w:rsidRDefault="009616BB"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10</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2059F70" w14:textId="77777777" w:rsidR="009616BB" w:rsidRPr="00CD58E5" w:rsidRDefault="009616BB" w:rsidP="0072021A">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10</w:t>
            </w:r>
          </w:p>
        </w:tc>
      </w:tr>
      <w:tr w:rsidR="00CD58E5" w:rsidRPr="00CD58E5" w14:paraId="2DC7B5BA" w14:textId="77777777" w:rsidTr="0039272C">
        <w:trPr>
          <w:trHeight w:val="600"/>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E6C3C5A"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2257"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9541B6B" w14:textId="77777777" w:rsidR="009616BB" w:rsidRPr="00CD58E5" w:rsidRDefault="009616BB" w:rsidP="0072021A">
            <w:pPr>
              <w:spacing w:after="0" w:line="240" w:lineRule="auto"/>
              <w:jc w:val="center"/>
              <w:textAlignment w:val="center"/>
              <w:rPr>
                <w:rFonts w:eastAsia="Times New Roman" w:cs="Arial"/>
                <w:b/>
                <w:sz w:val="24"/>
                <w:szCs w:val="24"/>
              </w:rPr>
            </w:pPr>
            <w:r w:rsidRPr="00CD58E5">
              <w:rPr>
                <w:rFonts w:eastAsia="Times New Roman" w:cs="Arial"/>
                <w:b/>
                <w:kern w:val="24"/>
                <w:sz w:val="24"/>
                <w:szCs w:val="24"/>
              </w:rPr>
              <w:t xml:space="preserve">Criteria </w:t>
            </w:r>
          </w:p>
        </w:tc>
        <w:tc>
          <w:tcPr>
            <w:tcW w:w="2755"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AAC9FB9"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Designs/ToRs/Work Plans prepared (0-2)</w:t>
            </w:r>
          </w:p>
        </w:tc>
        <w:tc>
          <w:tcPr>
            <w:tcW w:w="279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B7883D4"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60% or less of proposed scale  (0-6)</w:t>
            </w:r>
          </w:p>
        </w:tc>
        <w:tc>
          <w:tcPr>
            <w:tcW w:w="297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9662D03"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males or no females beneficiaries (0)</w:t>
            </w:r>
          </w:p>
        </w:tc>
        <w:tc>
          <w:tcPr>
            <w:tcW w:w="306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FD9B37F"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(0)</w:t>
            </w:r>
          </w:p>
        </w:tc>
      </w:tr>
      <w:tr w:rsidR="00CD58E5" w:rsidRPr="00CD58E5" w14:paraId="45596896" w14:textId="77777777" w:rsidTr="0039272C">
        <w:trPr>
          <w:trHeight w:val="631"/>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19368F3"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F2E1DF2" w14:textId="77777777" w:rsidR="009616BB" w:rsidRPr="00CD58E5" w:rsidRDefault="009616BB" w:rsidP="0072021A">
            <w:pPr>
              <w:spacing w:after="0" w:line="240" w:lineRule="auto"/>
              <w:rPr>
                <w:rFonts w:eastAsia="Times New Roman" w:cs="Arial"/>
                <w:sz w:val="24"/>
                <w:szCs w:val="24"/>
              </w:rPr>
            </w:pPr>
          </w:p>
        </w:tc>
        <w:tc>
          <w:tcPr>
            <w:tcW w:w="2755" w:type="dxa"/>
            <w:vMerge/>
            <w:tcBorders>
              <w:top w:val="single" w:sz="8" w:space="0" w:color="FFFFFF"/>
              <w:left w:val="single" w:sz="8" w:space="0" w:color="FFFFFF"/>
              <w:bottom w:val="single" w:sz="8" w:space="0" w:color="FFFFFF"/>
              <w:right w:val="single" w:sz="8" w:space="0" w:color="FFFFFF"/>
            </w:tcBorders>
            <w:vAlign w:val="center"/>
            <w:hideMark/>
          </w:tcPr>
          <w:p w14:paraId="573FCDCA" w14:textId="77777777" w:rsidR="009616BB" w:rsidRPr="00CD58E5" w:rsidRDefault="009616BB" w:rsidP="0072021A">
            <w:pPr>
              <w:spacing w:after="0" w:line="240" w:lineRule="auto"/>
              <w:rPr>
                <w:rFonts w:eastAsia="Times New Roman" w:cs="Arial"/>
                <w:sz w:val="24"/>
                <w:szCs w:val="24"/>
              </w:rPr>
            </w:pPr>
          </w:p>
        </w:tc>
        <w:tc>
          <w:tcPr>
            <w:tcW w:w="2790" w:type="dxa"/>
            <w:vMerge/>
            <w:tcBorders>
              <w:top w:val="single" w:sz="8" w:space="0" w:color="FFFFFF"/>
              <w:left w:val="single" w:sz="8" w:space="0" w:color="FFFFFF"/>
              <w:bottom w:val="single" w:sz="8" w:space="0" w:color="FFFFFF"/>
              <w:right w:val="single" w:sz="8" w:space="0" w:color="FFFFFF"/>
            </w:tcBorders>
            <w:vAlign w:val="center"/>
            <w:hideMark/>
          </w:tcPr>
          <w:p w14:paraId="45C6A868" w14:textId="77777777" w:rsidR="009616BB" w:rsidRPr="00CD58E5" w:rsidRDefault="009616BB" w:rsidP="0072021A">
            <w:pPr>
              <w:spacing w:after="0" w:line="240" w:lineRule="auto"/>
              <w:rPr>
                <w:rFonts w:eastAsia="Times New Roman" w:cs="Arial"/>
                <w:sz w:val="24"/>
                <w:szCs w:val="24"/>
              </w:rPr>
            </w:pPr>
          </w:p>
        </w:tc>
        <w:tc>
          <w:tcPr>
            <w:tcW w:w="2970" w:type="dxa"/>
            <w:vMerge/>
            <w:tcBorders>
              <w:top w:val="single" w:sz="8" w:space="0" w:color="FFFFFF"/>
              <w:left w:val="single" w:sz="8" w:space="0" w:color="FFFFFF"/>
              <w:bottom w:val="single" w:sz="8" w:space="0" w:color="FFFFFF"/>
              <w:right w:val="single" w:sz="8" w:space="0" w:color="FFFFFF"/>
            </w:tcBorders>
            <w:vAlign w:val="center"/>
            <w:hideMark/>
          </w:tcPr>
          <w:p w14:paraId="71377871" w14:textId="77777777" w:rsidR="009616BB" w:rsidRPr="00CD58E5" w:rsidRDefault="009616BB" w:rsidP="0072021A">
            <w:pPr>
              <w:spacing w:after="0" w:line="240" w:lineRule="auto"/>
              <w:rPr>
                <w:rFonts w:eastAsia="Times New Roman" w:cs="Arial"/>
                <w:sz w:val="24"/>
                <w:szCs w:val="24"/>
              </w:rPr>
            </w:pPr>
          </w:p>
        </w:tc>
        <w:tc>
          <w:tcPr>
            <w:tcW w:w="3060" w:type="dxa"/>
            <w:vMerge/>
            <w:tcBorders>
              <w:top w:val="single" w:sz="8" w:space="0" w:color="FFFFFF"/>
              <w:left w:val="single" w:sz="8" w:space="0" w:color="FFFFFF"/>
              <w:bottom w:val="single" w:sz="8" w:space="0" w:color="FFFFFF"/>
              <w:right w:val="single" w:sz="8" w:space="0" w:color="FFFFFF"/>
            </w:tcBorders>
            <w:vAlign w:val="center"/>
            <w:hideMark/>
          </w:tcPr>
          <w:p w14:paraId="78147F02" w14:textId="77777777" w:rsidR="009616BB" w:rsidRPr="00CD58E5" w:rsidRDefault="009616BB" w:rsidP="0072021A">
            <w:pPr>
              <w:spacing w:after="0" w:line="240" w:lineRule="auto"/>
              <w:rPr>
                <w:rFonts w:eastAsia="Times New Roman" w:cs="Arial"/>
                <w:sz w:val="24"/>
                <w:szCs w:val="24"/>
              </w:rPr>
            </w:pPr>
          </w:p>
        </w:tc>
      </w:tr>
      <w:tr w:rsidR="00CD58E5" w:rsidRPr="00CD58E5" w14:paraId="77E83B7D" w14:textId="77777777" w:rsidTr="0039272C">
        <w:trPr>
          <w:trHeight w:val="1324"/>
        </w:trPr>
        <w:tc>
          <w:tcPr>
            <w:tcW w:w="108"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20E1BE3"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2507B54" w14:textId="77777777" w:rsidR="009616BB" w:rsidRPr="00CD58E5" w:rsidRDefault="009616BB" w:rsidP="0072021A">
            <w:pPr>
              <w:spacing w:after="0" w:line="240" w:lineRule="auto"/>
              <w:rPr>
                <w:rFonts w:eastAsia="Times New Roman" w:cs="Arial"/>
                <w:sz w:val="24"/>
                <w:szCs w:val="24"/>
              </w:rPr>
            </w:pPr>
          </w:p>
        </w:tc>
        <w:tc>
          <w:tcPr>
            <w:tcW w:w="275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4981145"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development underway (3-6)</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8DB500A"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more than 60% of proposed scale  (7-10)</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09A96E2"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&lt;30% of beneficiaries were females (or males) (1-6)</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59B0A56"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60% or less of the investments incorporated such needs (1-6)</w:t>
            </w:r>
          </w:p>
        </w:tc>
      </w:tr>
      <w:tr w:rsidR="00CD58E5" w:rsidRPr="00CD58E5" w14:paraId="3D6E4774" w14:textId="77777777" w:rsidTr="0039272C">
        <w:trPr>
          <w:trHeight w:val="140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33F17BC" w14:textId="77777777" w:rsidR="009616BB" w:rsidRPr="00CD58E5" w:rsidRDefault="009616BB" w:rsidP="0072021A">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67E3B5F" w14:textId="77777777" w:rsidR="009616BB" w:rsidRPr="00CD58E5" w:rsidRDefault="009616BB" w:rsidP="0072021A">
            <w:pPr>
              <w:spacing w:after="0" w:line="240" w:lineRule="auto"/>
              <w:rPr>
                <w:rFonts w:eastAsia="Times New Roman" w:cs="Arial"/>
                <w:sz w:val="24"/>
                <w:szCs w:val="24"/>
              </w:rPr>
            </w:pPr>
          </w:p>
        </w:tc>
        <w:tc>
          <w:tcPr>
            <w:tcW w:w="275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3B88E90"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testing underway (7-10)</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A422F77"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823932B"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&gt;30% of beneficiaries were females (or males) (7-10)</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7D18F2A" w14:textId="77777777" w:rsidR="009616BB" w:rsidRPr="00CD58E5" w:rsidRDefault="009616BB" w:rsidP="0072021A">
            <w:pPr>
              <w:spacing w:after="0" w:line="240" w:lineRule="auto"/>
              <w:jc w:val="center"/>
              <w:textAlignment w:val="bottom"/>
              <w:rPr>
                <w:rFonts w:eastAsia="Times New Roman" w:cs="Arial"/>
                <w:sz w:val="24"/>
                <w:szCs w:val="24"/>
              </w:rPr>
            </w:pPr>
            <w:r w:rsidRPr="00CD58E5">
              <w:rPr>
                <w:rFonts w:eastAsia="Times New Roman" w:cs="Arial"/>
                <w:kern w:val="24"/>
                <w:sz w:val="24"/>
                <w:szCs w:val="24"/>
              </w:rPr>
              <w:t>Over 60% of the investments incorporated such needs (7-10)</w:t>
            </w:r>
          </w:p>
        </w:tc>
      </w:tr>
    </w:tbl>
    <w:tbl>
      <w:tblPr>
        <w:tblW w:w="13940" w:type="dxa"/>
        <w:tblCellMar>
          <w:left w:w="0" w:type="dxa"/>
          <w:right w:w="0" w:type="dxa"/>
        </w:tblCellMar>
        <w:tblLook w:val="0600" w:firstRow="0" w:lastRow="0" w:firstColumn="0" w:lastColumn="0" w:noHBand="1" w:noVBand="1"/>
      </w:tblPr>
      <w:tblGrid>
        <w:gridCol w:w="108"/>
        <w:gridCol w:w="2257"/>
        <w:gridCol w:w="2755"/>
        <w:gridCol w:w="2790"/>
        <w:gridCol w:w="2970"/>
        <w:gridCol w:w="3060"/>
      </w:tblGrid>
      <w:tr w:rsidR="00CD58E5" w:rsidRPr="00CD58E5" w14:paraId="3BACE3F0" w14:textId="77777777" w:rsidTr="0039272C">
        <w:trPr>
          <w:trHeight w:val="1785"/>
        </w:trPr>
        <w:tc>
          <w:tcPr>
            <w:tcW w:w="2365" w:type="dxa"/>
            <w:gridSpan w:val="2"/>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048A342F" w14:textId="77777777" w:rsidR="007C0181" w:rsidRPr="00CD58E5" w:rsidRDefault="007C0181" w:rsidP="00745415">
            <w:pPr>
              <w:spacing w:after="0" w:line="240" w:lineRule="auto"/>
              <w:jc w:val="center"/>
              <w:textAlignment w:val="bottom"/>
              <w:rPr>
                <w:rFonts w:eastAsia="Times New Roman" w:cs="Arial"/>
                <w:b/>
                <w:bCs/>
                <w:kern w:val="24"/>
                <w:sz w:val="28"/>
                <w:szCs w:val="28"/>
              </w:rPr>
            </w:pPr>
            <w:r w:rsidRPr="00CD58E5">
              <w:rPr>
                <w:rFonts w:eastAsia="Times New Roman" w:cs="Arial"/>
                <w:b/>
                <w:bCs/>
                <w:kern w:val="24"/>
                <w:sz w:val="28"/>
                <w:szCs w:val="28"/>
              </w:rPr>
              <w:t>Critical buildings:</w:t>
            </w:r>
          </w:p>
          <w:p w14:paraId="450098CF" w14:textId="77777777" w:rsidR="007C0181" w:rsidRPr="00CD58E5" w:rsidRDefault="007C0181" w:rsidP="00745415">
            <w:pPr>
              <w:spacing w:after="0" w:line="240" w:lineRule="auto"/>
              <w:jc w:val="center"/>
              <w:textAlignment w:val="bottom"/>
              <w:rPr>
                <w:rFonts w:eastAsia="Times New Roman" w:cs="Arial"/>
                <w:sz w:val="28"/>
                <w:szCs w:val="28"/>
              </w:rPr>
            </w:pPr>
          </w:p>
          <w:p w14:paraId="42F31DB5" w14:textId="77777777" w:rsidR="007C0181" w:rsidRPr="00CD58E5" w:rsidRDefault="007C0181" w:rsidP="00745415">
            <w:pPr>
              <w:spacing w:after="0" w:line="240" w:lineRule="auto"/>
              <w:jc w:val="center"/>
              <w:textAlignment w:val="bottom"/>
              <w:rPr>
                <w:rFonts w:eastAsia="Times New Roman" w:cs="Arial"/>
                <w:sz w:val="28"/>
                <w:szCs w:val="28"/>
                <w:u w:val="single"/>
              </w:rPr>
            </w:pPr>
            <w:r w:rsidRPr="00CD58E5">
              <w:rPr>
                <w:rFonts w:eastAsia="Times New Roman" w:cs="Arial"/>
                <w:b/>
                <w:bCs/>
                <w:kern w:val="24"/>
                <w:sz w:val="28"/>
                <w:szCs w:val="28"/>
                <w:u w:val="single"/>
              </w:rPr>
              <w:t>Choiseul Secondary School</w:t>
            </w:r>
          </w:p>
        </w:tc>
        <w:tc>
          <w:tcPr>
            <w:tcW w:w="2755"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03C780CC"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developed and tested?</w:t>
            </w:r>
          </w:p>
        </w:tc>
        <w:tc>
          <w:tcPr>
            <w:tcW w:w="279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17A4D5FF"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implemented to the scale proposed?</w:t>
            </w:r>
          </w:p>
        </w:tc>
        <w:tc>
          <w:tcPr>
            <w:tcW w:w="297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29B260D8"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appropriately incorporated the needs of both males and females into its design and implementation?</w:t>
            </w:r>
          </w:p>
        </w:tc>
        <w:tc>
          <w:tcPr>
            <w:tcW w:w="30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3B3A03B4"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adequately incorporated the needs of vulnerable populations into its design and implementation?</w:t>
            </w:r>
          </w:p>
        </w:tc>
      </w:tr>
      <w:tr w:rsidR="00CD58E5" w:rsidRPr="00CD58E5" w14:paraId="1163B33A" w14:textId="77777777" w:rsidTr="0039272C">
        <w:trPr>
          <w:trHeight w:val="28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2B135F7"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13704563"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Baseline: 2013</w:t>
            </w:r>
          </w:p>
        </w:tc>
        <w:tc>
          <w:tcPr>
            <w:tcW w:w="2755"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552295CB"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79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2AD97ABE"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7446975F"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532A1B3C"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r>
      <w:tr w:rsidR="00CD58E5" w:rsidRPr="00CD58E5" w14:paraId="3652A0DC"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8DF7729"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6FEB377C"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2014</w:t>
            </w:r>
          </w:p>
        </w:tc>
        <w:tc>
          <w:tcPr>
            <w:tcW w:w="2755"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tcPr>
          <w:p w14:paraId="2DBC76DA" w14:textId="77777777" w:rsidR="007C0181" w:rsidRPr="00CD58E5" w:rsidRDefault="007C0181" w:rsidP="00745415">
            <w:pPr>
              <w:spacing w:after="0" w:line="240" w:lineRule="auto"/>
              <w:jc w:val="center"/>
              <w:textAlignment w:val="bottom"/>
              <w:rPr>
                <w:rFonts w:eastAsia="Times New Roman" w:cs="Arial"/>
                <w:b/>
                <w:sz w:val="24"/>
                <w:szCs w:val="24"/>
              </w:rPr>
            </w:pPr>
            <w:r w:rsidRPr="00CD58E5">
              <w:rPr>
                <w:rFonts w:eastAsia="Times New Roman" w:cs="Arial"/>
                <w:b/>
                <w:sz w:val="24"/>
                <w:szCs w:val="24"/>
              </w:rPr>
              <w:t>0</w:t>
            </w:r>
          </w:p>
        </w:tc>
        <w:tc>
          <w:tcPr>
            <w:tcW w:w="279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tcPr>
          <w:p w14:paraId="322844C4" w14:textId="77777777" w:rsidR="007C0181" w:rsidRPr="00CD58E5" w:rsidRDefault="007C0181" w:rsidP="00745415">
            <w:pPr>
              <w:spacing w:after="0" w:line="240" w:lineRule="auto"/>
              <w:jc w:val="center"/>
              <w:textAlignment w:val="bottom"/>
              <w:rPr>
                <w:rFonts w:eastAsia="Times New Roman" w:cs="Arial"/>
                <w:b/>
                <w:sz w:val="24"/>
                <w:szCs w:val="24"/>
              </w:rPr>
            </w:pPr>
            <w:r w:rsidRPr="00CD58E5">
              <w:rPr>
                <w:rFonts w:eastAsia="Times New Roman" w:cs="Arial"/>
                <w:b/>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tcPr>
          <w:p w14:paraId="4DE2D630" w14:textId="77777777" w:rsidR="007C0181" w:rsidRPr="00CD58E5" w:rsidRDefault="007C0181" w:rsidP="00745415">
            <w:pPr>
              <w:spacing w:after="0" w:line="240" w:lineRule="auto"/>
              <w:jc w:val="center"/>
              <w:textAlignment w:val="bottom"/>
              <w:rPr>
                <w:rFonts w:eastAsia="Times New Roman" w:cs="Arial"/>
                <w:b/>
                <w:sz w:val="24"/>
                <w:szCs w:val="24"/>
              </w:rPr>
            </w:pPr>
            <w:r w:rsidRPr="00CD58E5">
              <w:rPr>
                <w:rFonts w:eastAsia="Times New Roman" w:cs="Arial"/>
                <w:b/>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tcPr>
          <w:p w14:paraId="123FD81E" w14:textId="77777777" w:rsidR="007C0181" w:rsidRPr="00CD58E5" w:rsidRDefault="007C0181" w:rsidP="00745415">
            <w:pPr>
              <w:spacing w:after="0" w:line="240" w:lineRule="auto"/>
              <w:jc w:val="center"/>
              <w:textAlignment w:val="bottom"/>
              <w:rPr>
                <w:rFonts w:eastAsia="Times New Roman" w:cs="Arial"/>
                <w:b/>
                <w:sz w:val="24"/>
                <w:szCs w:val="24"/>
              </w:rPr>
            </w:pPr>
            <w:r w:rsidRPr="00CD58E5">
              <w:rPr>
                <w:rFonts w:eastAsia="Times New Roman" w:cs="Arial"/>
                <w:b/>
                <w:sz w:val="24"/>
                <w:szCs w:val="24"/>
              </w:rPr>
              <w:t>0</w:t>
            </w:r>
          </w:p>
        </w:tc>
      </w:tr>
      <w:tr w:rsidR="00CD58E5" w:rsidRPr="00CD58E5" w14:paraId="2487DDEB"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1AF1E6F9"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4D36AA22"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2015</w:t>
            </w:r>
          </w:p>
        </w:tc>
        <w:tc>
          <w:tcPr>
            <w:tcW w:w="2755"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4529C5B9"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279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6E932F35"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1F86FEC4"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18E85815"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r>
      <w:tr w:rsidR="00CD58E5" w:rsidRPr="00CD58E5" w14:paraId="3826E591"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0B59545F"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D06655F"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2016</w:t>
            </w:r>
          </w:p>
        </w:tc>
        <w:tc>
          <w:tcPr>
            <w:tcW w:w="275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96BFBCC"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EA7BEEA"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453EFF3"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329080E"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r>
      <w:tr w:rsidR="00CD58E5" w:rsidRPr="00CD58E5" w14:paraId="011475F3"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3A783920" w14:textId="77777777" w:rsidR="003B41EF" w:rsidRPr="00CD58E5" w:rsidRDefault="003B41EF"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1346375" w14:textId="08FDA068" w:rsidR="003B41EF" w:rsidRPr="00CD58E5" w:rsidRDefault="003B41EF"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2017</w:t>
            </w:r>
          </w:p>
        </w:tc>
        <w:tc>
          <w:tcPr>
            <w:tcW w:w="275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1D84962" w14:textId="48E84D51" w:rsidR="003B41EF" w:rsidRPr="00CD58E5" w:rsidRDefault="002A3B0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1841230" w14:textId="12EAE9C1" w:rsidR="003B41EF" w:rsidRPr="00CD58E5" w:rsidRDefault="002A3B0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6</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2BA9041" w14:textId="7AC8D8AA" w:rsidR="003B41EF" w:rsidRPr="00CD58E5" w:rsidRDefault="009027E6"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6</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A3CFF22" w14:textId="05063F39" w:rsidR="003B41EF" w:rsidRPr="00CD58E5" w:rsidRDefault="009027E6"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6</w:t>
            </w:r>
          </w:p>
        </w:tc>
      </w:tr>
      <w:tr w:rsidR="00CD58E5" w:rsidRPr="00CD58E5" w14:paraId="00E130EF" w14:textId="77777777" w:rsidTr="0039272C">
        <w:trPr>
          <w:trHeight w:val="600"/>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741B568"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2257"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ED9266E" w14:textId="77777777" w:rsidR="007C0181" w:rsidRPr="00CD58E5" w:rsidRDefault="007C0181" w:rsidP="00745415">
            <w:pPr>
              <w:spacing w:after="0" w:line="240" w:lineRule="auto"/>
              <w:jc w:val="center"/>
              <w:textAlignment w:val="center"/>
              <w:rPr>
                <w:rFonts w:eastAsia="Times New Roman" w:cs="Arial"/>
                <w:b/>
                <w:sz w:val="24"/>
                <w:szCs w:val="24"/>
              </w:rPr>
            </w:pPr>
            <w:r w:rsidRPr="00CD58E5">
              <w:rPr>
                <w:rFonts w:eastAsia="Times New Roman" w:cs="Arial"/>
                <w:b/>
                <w:kern w:val="24"/>
                <w:sz w:val="24"/>
                <w:szCs w:val="24"/>
              </w:rPr>
              <w:t xml:space="preserve">Criteria </w:t>
            </w:r>
          </w:p>
        </w:tc>
        <w:tc>
          <w:tcPr>
            <w:tcW w:w="2755"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BA42706"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Designs/ToRs/Work Plans prepared (0-2)</w:t>
            </w:r>
          </w:p>
        </w:tc>
        <w:tc>
          <w:tcPr>
            <w:tcW w:w="279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379DB95"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60% or less of proposed scale  (0-6)</w:t>
            </w:r>
          </w:p>
        </w:tc>
        <w:tc>
          <w:tcPr>
            <w:tcW w:w="297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4E9CB22"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males or no females beneficiaries (0)</w:t>
            </w:r>
          </w:p>
        </w:tc>
        <w:tc>
          <w:tcPr>
            <w:tcW w:w="306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8228F53"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(0)</w:t>
            </w:r>
          </w:p>
        </w:tc>
      </w:tr>
      <w:tr w:rsidR="00CD58E5" w:rsidRPr="00CD58E5" w14:paraId="4AC7F0F8" w14:textId="77777777" w:rsidTr="0039272C">
        <w:trPr>
          <w:trHeight w:val="631"/>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A1EE2C4"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lastRenderedPageBreak/>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DEE5DE8" w14:textId="77777777" w:rsidR="007C0181" w:rsidRPr="00CD58E5" w:rsidRDefault="007C0181" w:rsidP="00745415">
            <w:pPr>
              <w:spacing w:after="0" w:line="240" w:lineRule="auto"/>
              <w:rPr>
                <w:rFonts w:eastAsia="Times New Roman" w:cs="Arial"/>
                <w:sz w:val="24"/>
                <w:szCs w:val="24"/>
              </w:rPr>
            </w:pPr>
          </w:p>
        </w:tc>
        <w:tc>
          <w:tcPr>
            <w:tcW w:w="2755" w:type="dxa"/>
            <w:vMerge/>
            <w:tcBorders>
              <w:top w:val="single" w:sz="8" w:space="0" w:color="FFFFFF"/>
              <w:left w:val="single" w:sz="8" w:space="0" w:color="FFFFFF"/>
              <w:bottom w:val="single" w:sz="8" w:space="0" w:color="FFFFFF"/>
              <w:right w:val="single" w:sz="8" w:space="0" w:color="FFFFFF"/>
            </w:tcBorders>
            <w:vAlign w:val="center"/>
            <w:hideMark/>
          </w:tcPr>
          <w:p w14:paraId="6C957761" w14:textId="77777777" w:rsidR="007C0181" w:rsidRPr="00CD58E5" w:rsidRDefault="007C0181" w:rsidP="00745415">
            <w:pPr>
              <w:spacing w:after="0" w:line="240" w:lineRule="auto"/>
              <w:rPr>
                <w:rFonts w:eastAsia="Times New Roman" w:cs="Arial"/>
                <w:sz w:val="24"/>
                <w:szCs w:val="24"/>
              </w:rPr>
            </w:pPr>
          </w:p>
        </w:tc>
        <w:tc>
          <w:tcPr>
            <w:tcW w:w="2790" w:type="dxa"/>
            <w:vMerge/>
            <w:tcBorders>
              <w:top w:val="single" w:sz="8" w:space="0" w:color="FFFFFF"/>
              <w:left w:val="single" w:sz="8" w:space="0" w:color="FFFFFF"/>
              <w:bottom w:val="single" w:sz="8" w:space="0" w:color="FFFFFF"/>
              <w:right w:val="single" w:sz="8" w:space="0" w:color="FFFFFF"/>
            </w:tcBorders>
            <w:vAlign w:val="center"/>
            <w:hideMark/>
          </w:tcPr>
          <w:p w14:paraId="3D11A5DF" w14:textId="77777777" w:rsidR="007C0181" w:rsidRPr="00CD58E5" w:rsidRDefault="007C0181" w:rsidP="00745415">
            <w:pPr>
              <w:spacing w:after="0" w:line="240" w:lineRule="auto"/>
              <w:rPr>
                <w:rFonts w:eastAsia="Times New Roman" w:cs="Arial"/>
                <w:sz w:val="24"/>
                <w:szCs w:val="24"/>
              </w:rPr>
            </w:pPr>
          </w:p>
        </w:tc>
        <w:tc>
          <w:tcPr>
            <w:tcW w:w="2970" w:type="dxa"/>
            <w:vMerge/>
            <w:tcBorders>
              <w:top w:val="single" w:sz="8" w:space="0" w:color="FFFFFF"/>
              <w:left w:val="single" w:sz="8" w:space="0" w:color="FFFFFF"/>
              <w:bottom w:val="single" w:sz="8" w:space="0" w:color="FFFFFF"/>
              <w:right w:val="single" w:sz="8" w:space="0" w:color="FFFFFF"/>
            </w:tcBorders>
            <w:vAlign w:val="center"/>
            <w:hideMark/>
          </w:tcPr>
          <w:p w14:paraId="6915298F" w14:textId="77777777" w:rsidR="007C0181" w:rsidRPr="00CD58E5" w:rsidRDefault="007C0181" w:rsidP="00745415">
            <w:pPr>
              <w:spacing w:after="0" w:line="240" w:lineRule="auto"/>
              <w:rPr>
                <w:rFonts w:eastAsia="Times New Roman" w:cs="Arial"/>
                <w:sz w:val="24"/>
                <w:szCs w:val="24"/>
              </w:rPr>
            </w:pPr>
          </w:p>
        </w:tc>
        <w:tc>
          <w:tcPr>
            <w:tcW w:w="3060" w:type="dxa"/>
            <w:vMerge/>
            <w:tcBorders>
              <w:top w:val="single" w:sz="8" w:space="0" w:color="FFFFFF"/>
              <w:left w:val="single" w:sz="8" w:space="0" w:color="FFFFFF"/>
              <w:bottom w:val="single" w:sz="8" w:space="0" w:color="FFFFFF"/>
              <w:right w:val="single" w:sz="8" w:space="0" w:color="FFFFFF"/>
            </w:tcBorders>
            <w:vAlign w:val="center"/>
            <w:hideMark/>
          </w:tcPr>
          <w:p w14:paraId="6BE85313" w14:textId="77777777" w:rsidR="007C0181" w:rsidRPr="00CD58E5" w:rsidRDefault="007C0181" w:rsidP="00745415">
            <w:pPr>
              <w:spacing w:after="0" w:line="240" w:lineRule="auto"/>
              <w:rPr>
                <w:rFonts w:eastAsia="Times New Roman" w:cs="Arial"/>
                <w:sz w:val="24"/>
                <w:szCs w:val="24"/>
              </w:rPr>
            </w:pPr>
          </w:p>
        </w:tc>
      </w:tr>
      <w:tr w:rsidR="00CD58E5" w:rsidRPr="00CD58E5" w14:paraId="5596D24F" w14:textId="77777777" w:rsidTr="0039272C">
        <w:trPr>
          <w:trHeight w:val="1324"/>
        </w:trPr>
        <w:tc>
          <w:tcPr>
            <w:tcW w:w="108"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37437AD"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lastRenderedPageBreak/>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C88E308" w14:textId="77777777" w:rsidR="007C0181" w:rsidRPr="00CD58E5" w:rsidRDefault="007C0181" w:rsidP="00745415">
            <w:pPr>
              <w:spacing w:after="0" w:line="240" w:lineRule="auto"/>
              <w:rPr>
                <w:rFonts w:eastAsia="Times New Roman" w:cs="Arial"/>
                <w:sz w:val="24"/>
                <w:szCs w:val="24"/>
              </w:rPr>
            </w:pPr>
          </w:p>
        </w:tc>
        <w:tc>
          <w:tcPr>
            <w:tcW w:w="275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A7A750F"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development underway (3-6)</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6E9A169"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more than 60% of proposed scale  (7-10)</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BE1EE45"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&lt;30% of beneficiaries were females (or males) (1-6)</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57E9E97"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60% or less of the investments incorporated such needs (1-6)</w:t>
            </w:r>
          </w:p>
        </w:tc>
      </w:tr>
      <w:tr w:rsidR="00CD58E5" w:rsidRPr="00CD58E5" w14:paraId="6C2C42A9" w14:textId="77777777" w:rsidTr="0039272C">
        <w:trPr>
          <w:trHeight w:val="95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60EF72B" w14:textId="77777777" w:rsidR="007C0181" w:rsidRPr="00CD58E5" w:rsidRDefault="007C0181" w:rsidP="00745415">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72CF7A0" w14:textId="77777777" w:rsidR="007C0181" w:rsidRPr="00CD58E5" w:rsidRDefault="007C0181" w:rsidP="00745415">
            <w:pPr>
              <w:spacing w:after="0" w:line="240" w:lineRule="auto"/>
              <w:rPr>
                <w:rFonts w:eastAsia="Times New Roman" w:cs="Arial"/>
                <w:sz w:val="24"/>
                <w:szCs w:val="24"/>
              </w:rPr>
            </w:pPr>
          </w:p>
        </w:tc>
        <w:tc>
          <w:tcPr>
            <w:tcW w:w="275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3248825"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testing underway (7-10)</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B87D72B"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55683D6"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&gt;30% of beneficiaries were females (or males) (7-10)</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30C5BD7"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Over 60% of the investments incorporated such needs (7-10)</w:t>
            </w:r>
          </w:p>
        </w:tc>
      </w:tr>
    </w:tbl>
    <w:p w14:paraId="79063B63" w14:textId="77777777" w:rsidR="007C0181" w:rsidRPr="00CD58E5" w:rsidRDefault="007C0181" w:rsidP="00745415">
      <w:pPr>
        <w:rPr>
          <w:b/>
        </w:rPr>
      </w:pPr>
    </w:p>
    <w:p w14:paraId="3861EBA6" w14:textId="77777777" w:rsidR="007C0181" w:rsidRPr="00CD58E5" w:rsidRDefault="007C0181" w:rsidP="00745415">
      <w:pPr>
        <w:rPr>
          <w:b/>
        </w:rPr>
      </w:pPr>
    </w:p>
    <w:tbl>
      <w:tblPr>
        <w:tblW w:w="13940" w:type="dxa"/>
        <w:tblCellMar>
          <w:left w:w="0" w:type="dxa"/>
          <w:right w:w="0" w:type="dxa"/>
        </w:tblCellMar>
        <w:tblLook w:val="0600" w:firstRow="0" w:lastRow="0" w:firstColumn="0" w:lastColumn="0" w:noHBand="1" w:noVBand="1"/>
      </w:tblPr>
      <w:tblGrid>
        <w:gridCol w:w="108"/>
        <w:gridCol w:w="2257"/>
        <w:gridCol w:w="2485"/>
        <w:gridCol w:w="2880"/>
        <w:gridCol w:w="3150"/>
        <w:gridCol w:w="3060"/>
      </w:tblGrid>
      <w:tr w:rsidR="00CD58E5" w:rsidRPr="00CD58E5" w14:paraId="22094757" w14:textId="77777777" w:rsidTr="0039272C">
        <w:trPr>
          <w:trHeight w:val="1785"/>
        </w:trPr>
        <w:tc>
          <w:tcPr>
            <w:tcW w:w="2365" w:type="dxa"/>
            <w:gridSpan w:val="2"/>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1F9A0644" w14:textId="77777777" w:rsidR="007C0181" w:rsidRPr="00CD58E5" w:rsidRDefault="007C0181" w:rsidP="00745415">
            <w:pPr>
              <w:spacing w:after="0" w:line="240" w:lineRule="auto"/>
              <w:jc w:val="center"/>
              <w:textAlignment w:val="bottom"/>
              <w:rPr>
                <w:rFonts w:eastAsia="Times New Roman" w:cs="Arial"/>
                <w:b/>
                <w:bCs/>
                <w:kern w:val="24"/>
                <w:sz w:val="28"/>
                <w:szCs w:val="28"/>
              </w:rPr>
            </w:pPr>
            <w:r w:rsidRPr="00CD58E5">
              <w:rPr>
                <w:rFonts w:eastAsia="Times New Roman" w:cs="Arial"/>
                <w:b/>
                <w:bCs/>
                <w:kern w:val="24"/>
                <w:sz w:val="28"/>
                <w:szCs w:val="28"/>
              </w:rPr>
              <w:t>Critical buildings:</w:t>
            </w:r>
          </w:p>
          <w:p w14:paraId="72EF12B3" w14:textId="77777777" w:rsidR="007C0181" w:rsidRPr="00CD58E5" w:rsidRDefault="007C0181" w:rsidP="00745415">
            <w:pPr>
              <w:spacing w:after="0" w:line="240" w:lineRule="auto"/>
              <w:jc w:val="center"/>
              <w:textAlignment w:val="bottom"/>
              <w:rPr>
                <w:rFonts w:eastAsia="Times New Roman" w:cs="Arial"/>
                <w:sz w:val="28"/>
                <w:szCs w:val="28"/>
              </w:rPr>
            </w:pPr>
          </w:p>
          <w:p w14:paraId="58AD5F7A" w14:textId="77777777" w:rsidR="007C0181" w:rsidRPr="00CD58E5" w:rsidRDefault="007C0181" w:rsidP="00745415">
            <w:pPr>
              <w:spacing w:after="0" w:line="240" w:lineRule="auto"/>
              <w:jc w:val="center"/>
              <w:textAlignment w:val="bottom"/>
              <w:rPr>
                <w:rFonts w:eastAsia="Times New Roman" w:cs="Arial"/>
                <w:sz w:val="28"/>
                <w:szCs w:val="28"/>
                <w:u w:val="single"/>
              </w:rPr>
            </w:pPr>
            <w:r w:rsidRPr="00CD58E5">
              <w:rPr>
                <w:rFonts w:eastAsia="Times New Roman" w:cs="Arial"/>
                <w:b/>
                <w:bCs/>
                <w:kern w:val="24"/>
                <w:sz w:val="28"/>
                <w:szCs w:val="28"/>
                <w:u w:val="single"/>
              </w:rPr>
              <w:t>Soufriere Hospital/Polyclinic</w:t>
            </w:r>
          </w:p>
        </w:tc>
        <w:tc>
          <w:tcPr>
            <w:tcW w:w="2485"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0E34AE4E"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developed and tested?</w:t>
            </w:r>
          </w:p>
        </w:tc>
        <w:tc>
          <w:tcPr>
            <w:tcW w:w="288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160F97CB"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implemented to the scale proposed?</w:t>
            </w:r>
          </w:p>
        </w:tc>
        <w:tc>
          <w:tcPr>
            <w:tcW w:w="315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6F3EF5B9"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appropriately incorporated the needs of both males and females into its design and implementation?</w:t>
            </w:r>
          </w:p>
        </w:tc>
        <w:tc>
          <w:tcPr>
            <w:tcW w:w="30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5D65B623"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adequately incorporated the needs of vulnerable populations into its design and implementation?</w:t>
            </w:r>
          </w:p>
        </w:tc>
      </w:tr>
      <w:tr w:rsidR="00CD58E5" w:rsidRPr="00CD58E5" w14:paraId="2F3EC7D5" w14:textId="77777777" w:rsidTr="0039272C">
        <w:trPr>
          <w:trHeight w:val="28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9029A4A"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53E5DFE0"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Baseline: 2013</w:t>
            </w:r>
          </w:p>
        </w:tc>
        <w:tc>
          <w:tcPr>
            <w:tcW w:w="2485"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34CA69CB"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88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54496D48"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1FF24983"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2CFADEB6"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r>
      <w:tr w:rsidR="00CD58E5" w:rsidRPr="00CD58E5" w14:paraId="2534E895"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684F672"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05EF3282"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2014</w:t>
            </w:r>
          </w:p>
        </w:tc>
        <w:tc>
          <w:tcPr>
            <w:tcW w:w="2485"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44715674"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1</w:t>
            </w:r>
          </w:p>
        </w:tc>
        <w:tc>
          <w:tcPr>
            <w:tcW w:w="288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4B0E86F1"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075BAD7C"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631B3108"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r>
      <w:tr w:rsidR="00CD58E5" w:rsidRPr="00CD58E5" w14:paraId="41B89138"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79CB6C73"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0C0C6D32"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2015</w:t>
            </w:r>
          </w:p>
        </w:tc>
        <w:tc>
          <w:tcPr>
            <w:tcW w:w="2485"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53C5BC8D"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w:t>
            </w:r>
          </w:p>
        </w:tc>
        <w:tc>
          <w:tcPr>
            <w:tcW w:w="288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63DF5F90"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0B61F833"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7</w:t>
            </w:r>
          </w:p>
        </w:tc>
        <w:tc>
          <w:tcPr>
            <w:tcW w:w="306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487B6AAF"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3</w:t>
            </w:r>
          </w:p>
        </w:tc>
      </w:tr>
      <w:tr w:rsidR="00CD58E5" w:rsidRPr="00CD58E5" w14:paraId="77C81125"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60A7DC6C"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2BFF53A"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2016</w:t>
            </w:r>
          </w:p>
        </w:tc>
        <w:tc>
          <w:tcPr>
            <w:tcW w:w="248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92F6B51"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w:t>
            </w:r>
          </w:p>
        </w:tc>
        <w:tc>
          <w:tcPr>
            <w:tcW w:w="288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B34D392"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4A57D60"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7</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BC7B719"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3</w:t>
            </w:r>
          </w:p>
        </w:tc>
      </w:tr>
      <w:tr w:rsidR="00CD58E5" w:rsidRPr="00CD58E5" w14:paraId="74581637"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428BE4C9" w14:textId="77777777" w:rsidR="003B41EF" w:rsidRPr="00CD58E5" w:rsidRDefault="003B41EF"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0BD4D6C1" w14:textId="72592E65" w:rsidR="003B41EF" w:rsidRPr="00CD58E5" w:rsidRDefault="003B41EF"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2017</w:t>
            </w:r>
          </w:p>
        </w:tc>
        <w:tc>
          <w:tcPr>
            <w:tcW w:w="248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F3F5485" w14:textId="52C6D818" w:rsidR="003B41EF" w:rsidRPr="00CD58E5" w:rsidRDefault="002A3B0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w:t>
            </w:r>
          </w:p>
        </w:tc>
        <w:tc>
          <w:tcPr>
            <w:tcW w:w="288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B9A6B2D" w14:textId="315CFE1E" w:rsidR="003B41EF" w:rsidRPr="00CD58E5" w:rsidRDefault="002A3B0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E0E76BD" w14:textId="578D7FDE" w:rsidR="003B41EF" w:rsidRPr="00CD58E5" w:rsidRDefault="002A3B0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7</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BEDFEE2" w14:textId="6A6F3F9D" w:rsidR="003B41EF" w:rsidRPr="00CD58E5" w:rsidRDefault="002A3B0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3</w:t>
            </w:r>
          </w:p>
        </w:tc>
      </w:tr>
      <w:tr w:rsidR="00CD58E5" w:rsidRPr="00CD58E5" w14:paraId="0AEB3248" w14:textId="77777777" w:rsidTr="0039272C">
        <w:trPr>
          <w:trHeight w:val="600"/>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146BB31"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2257"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1881F4B" w14:textId="77777777" w:rsidR="007C0181" w:rsidRPr="00CD58E5" w:rsidRDefault="007C0181" w:rsidP="00745415">
            <w:pPr>
              <w:spacing w:after="0" w:line="240" w:lineRule="auto"/>
              <w:jc w:val="center"/>
              <w:textAlignment w:val="center"/>
              <w:rPr>
                <w:rFonts w:eastAsia="Times New Roman" w:cs="Arial"/>
                <w:b/>
                <w:sz w:val="24"/>
                <w:szCs w:val="24"/>
              </w:rPr>
            </w:pPr>
            <w:r w:rsidRPr="00CD58E5">
              <w:rPr>
                <w:rFonts w:eastAsia="Times New Roman" w:cs="Arial"/>
                <w:b/>
                <w:kern w:val="24"/>
                <w:sz w:val="24"/>
                <w:szCs w:val="24"/>
              </w:rPr>
              <w:t xml:space="preserve">Criteria </w:t>
            </w:r>
          </w:p>
        </w:tc>
        <w:tc>
          <w:tcPr>
            <w:tcW w:w="2485"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E254793"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Designs/ToRs/Work Plans prepared (0-2)</w:t>
            </w:r>
          </w:p>
        </w:tc>
        <w:tc>
          <w:tcPr>
            <w:tcW w:w="288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737CF9B"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60% or less of proposed scale  (0-6)</w:t>
            </w:r>
          </w:p>
        </w:tc>
        <w:tc>
          <w:tcPr>
            <w:tcW w:w="315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3245B3B"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males or no females beneficiaries (0)</w:t>
            </w:r>
          </w:p>
        </w:tc>
        <w:tc>
          <w:tcPr>
            <w:tcW w:w="306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4CCABE5"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(0)</w:t>
            </w:r>
          </w:p>
        </w:tc>
      </w:tr>
      <w:tr w:rsidR="00CD58E5" w:rsidRPr="00CD58E5" w14:paraId="37F8E7B8" w14:textId="77777777" w:rsidTr="0039272C">
        <w:trPr>
          <w:trHeight w:val="900"/>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BF4AF92"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50075D0" w14:textId="77777777" w:rsidR="007C0181" w:rsidRPr="00CD58E5" w:rsidRDefault="007C0181" w:rsidP="00745415">
            <w:pPr>
              <w:spacing w:after="0" w:line="240" w:lineRule="auto"/>
              <w:rPr>
                <w:rFonts w:eastAsia="Times New Roman" w:cs="Arial"/>
                <w:sz w:val="24"/>
                <w:szCs w:val="24"/>
              </w:rPr>
            </w:pPr>
          </w:p>
        </w:tc>
        <w:tc>
          <w:tcPr>
            <w:tcW w:w="2485" w:type="dxa"/>
            <w:vMerge/>
            <w:tcBorders>
              <w:top w:val="single" w:sz="8" w:space="0" w:color="FFFFFF"/>
              <w:left w:val="single" w:sz="8" w:space="0" w:color="FFFFFF"/>
              <w:bottom w:val="single" w:sz="8" w:space="0" w:color="FFFFFF"/>
              <w:right w:val="single" w:sz="8" w:space="0" w:color="FFFFFF"/>
            </w:tcBorders>
            <w:vAlign w:val="center"/>
            <w:hideMark/>
          </w:tcPr>
          <w:p w14:paraId="2DB49D7B" w14:textId="77777777" w:rsidR="007C0181" w:rsidRPr="00CD58E5" w:rsidRDefault="007C0181" w:rsidP="00745415">
            <w:pPr>
              <w:spacing w:after="0" w:line="240" w:lineRule="auto"/>
              <w:rPr>
                <w:rFonts w:eastAsia="Times New Roman" w:cs="Arial"/>
                <w:sz w:val="24"/>
                <w:szCs w:val="24"/>
              </w:rPr>
            </w:pPr>
          </w:p>
        </w:tc>
        <w:tc>
          <w:tcPr>
            <w:tcW w:w="2880" w:type="dxa"/>
            <w:vMerge/>
            <w:tcBorders>
              <w:top w:val="single" w:sz="8" w:space="0" w:color="FFFFFF"/>
              <w:left w:val="single" w:sz="8" w:space="0" w:color="FFFFFF"/>
              <w:bottom w:val="single" w:sz="8" w:space="0" w:color="FFFFFF"/>
              <w:right w:val="single" w:sz="8" w:space="0" w:color="FFFFFF"/>
            </w:tcBorders>
            <w:vAlign w:val="center"/>
            <w:hideMark/>
          </w:tcPr>
          <w:p w14:paraId="050A4756" w14:textId="77777777" w:rsidR="007C0181" w:rsidRPr="00CD58E5" w:rsidRDefault="007C0181" w:rsidP="00745415">
            <w:pPr>
              <w:spacing w:after="0" w:line="240" w:lineRule="auto"/>
              <w:rPr>
                <w:rFonts w:eastAsia="Times New Roman" w:cs="Arial"/>
                <w:sz w:val="24"/>
                <w:szCs w:val="24"/>
              </w:rPr>
            </w:pPr>
          </w:p>
        </w:tc>
        <w:tc>
          <w:tcPr>
            <w:tcW w:w="3150" w:type="dxa"/>
            <w:vMerge/>
            <w:tcBorders>
              <w:top w:val="single" w:sz="8" w:space="0" w:color="FFFFFF"/>
              <w:left w:val="single" w:sz="8" w:space="0" w:color="FFFFFF"/>
              <w:bottom w:val="single" w:sz="8" w:space="0" w:color="FFFFFF"/>
              <w:right w:val="single" w:sz="8" w:space="0" w:color="FFFFFF"/>
            </w:tcBorders>
            <w:vAlign w:val="center"/>
            <w:hideMark/>
          </w:tcPr>
          <w:p w14:paraId="765F64F0" w14:textId="77777777" w:rsidR="007C0181" w:rsidRPr="00CD58E5" w:rsidRDefault="007C0181" w:rsidP="00745415">
            <w:pPr>
              <w:spacing w:after="0" w:line="240" w:lineRule="auto"/>
              <w:rPr>
                <w:rFonts w:eastAsia="Times New Roman" w:cs="Arial"/>
                <w:sz w:val="24"/>
                <w:szCs w:val="24"/>
              </w:rPr>
            </w:pPr>
          </w:p>
        </w:tc>
        <w:tc>
          <w:tcPr>
            <w:tcW w:w="3060" w:type="dxa"/>
            <w:vMerge/>
            <w:tcBorders>
              <w:top w:val="single" w:sz="8" w:space="0" w:color="FFFFFF"/>
              <w:left w:val="single" w:sz="8" w:space="0" w:color="FFFFFF"/>
              <w:bottom w:val="single" w:sz="8" w:space="0" w:color="FFFFFF"/>
              <w:right w:val="single" w:sz="8" w:space="0" w:color="FFFFFF"/>
            </w:tcBorders>
            <w:vAlign w:val="center"/>
            <w:hideMark/>
          </w:tcPr>
          <w:p w14:paraId="44B03BF4" w14:textId="77777777" w:rsidR="007C0181" w:rsidRPr="00CD58E5" w:rsidRDefault="007C0181" w:rsidP="00745415">
            <w:pPr>
              <w:spacing w:after="0" w:line="240" w:lineRule="auto"/>
              <w:rPr>
                <w:rFonts w:eastAsia="Times New Roman" w:cs="Arial"/>
                <w:sz w:val="24"/>
                <w:szCs w:val="24"/>
              </w:rPr>
            </w:pPr>
          </w:p>
        </w:tc>
      </w:tr>
      <w:tr w:rsidR="00CD58E5" w:rsidRPr="00CD58E5" w14:paraId="210A4D52" w14:textId="77777777" w:rsidTr="0039272C">
        <w:trPr>
          <w:trHeight w:val="1608"/>
        </w:trPr>
        <w:tc>
          <w:tcPr>
            <w:tcW w:w="108"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2DE3CC8"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lastRenderedPageBreak/>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2CEB4AE" w14:textId="77777777" w:rsidR="007C0181" w:rsidRPr="00CD58E5" w:rsidRDefault="007C0181" w:rsidP="00745415">
            <w:pPr>
              <w:spacing w:after="0" w:line="240" w:lineRule="auto"/>
              <w:rPr>
                <w:rFonts w:eastAsia="Times New Roman" w:cs="Arial"/>
                <w:sz w:val="24"/>
                <w:szCs w:val="24"/>
              </w:rPr>
            </w:pPr>
          </w:p>
        </w:tc>
        <w:tc>
          <w:tcPr>
            <w:tcW w:w="24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EF61987"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development underway (3-6)</w:t>
            </w:r>
          </w:p>
        </w:tc>
        <w:tc>
          <w:tcPr>
            <w:tcW w:w="288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23E313A"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more than 60% of proposed scale  (7-10)</w:t>
            </w:r>
          </w:p>
        </w:tc>
        <w:tc>
          <w:tcPr>
            <w:tcW w:w="315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6F35F1A"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&lt;30% of beneficiaries were females (or males) (1-6)</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1944AE7"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60% or less of the investments incorporated such needs (1-6)</w:t>
            </w:r>
          </w:p>
        </w:tc>
      </w:tr>
      <w:tr w:rsidR="00CD58E5" w:rsidRPr="00CD58E5" w14:paraId="0A0A134D" w14:textId="77777777" w:rsidTr="0039272C">
        <w:trPr>
          <w:trHeight w:val="176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3450E9E" w14:textId="77777777" w:rsidR="007C0181" w:rsidRPr="00CD58E5" w:rsidRDefault="007C0181" w:rsidP="00745415">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B4E9658" w14:textId="77777777" w:rsidR="007C0181" w:rsidRPr="00CD58E5" w:rsidRDefault="007C0181" w:rsidP="00745415">
            <w:pPr>
              <w:spacing w:after="0" w:line="240" w:lineRule="auto"/>
              <w:rPr>
                <w:rFonts w:eastAsia="Times New Roman" w:cs="Arial"/>
                <w:sz w:val="24"/>
                <w:szCs w:val="24"/>
              </w:rPr>
            </w:pPr>
          </w:p>
        </w:tc>
        <w:tc>
          <w:tcPr>
            <w:tcW w:w="24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bottom"/>
            <w:hideMark/>
          </w:tcPr>
          <w:p w14:paraId="00EA8ABC"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testing underway (7-10)</w:t>
            </w:r>
          </w:p>
        </w:tc>
        <w:tc>
          <w:tcPr>
            <w:tcW w:w="288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bottom"/>
            <w:hideMark/>
          </w:tcPr>
          <w:p w14:paraId="40D8FCD4" w14:textId="77777777" w:rsidR="007C0181" w:rsidRPr="00CD58E5" w:rsidRDefault="007C0181" w:rsidP="00745415">
            <w:pPr>
              <w:spacing w:after="0" w:line="240" w:lineRule="auto"/>
              <w:jc w:val="center"/>
              <w:textAlignment w:val="bottom"/>
              <w:rPr>
                <w:rFonts w:eastAsia="Times New Roman" w:cs="Arial"/>
                <w:sz w:val="24"/>
                <w:szCs w:val="24"/>
              </w:rPr>
            </w:pPr>
          </w:p>
        </w:tc>
        <w:tc>
          <w:tcPr>
            <w:tcW w:w="315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bottom"/>
            <w:hideMark/>
          </w:tcPr>
          <w:p w14:paraId="5F682323"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&gt;30% of beneficiaries were females (or males) (7-10)</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bottom"/>
            <w:hideMark/>
          </w:tcPr>
          <w:p w14:paraId="3918DE04"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Over 60% of the investments incorporated such needs (7-10)</w:t>
            </w:r>
          </w:p>
        </w:tc>
      </w:tr>
    </w:tbl>
    <w:p w14:paraId="411A41D8" w14:textId="77777777" w:rsidR="007C0181" w:rsidRPr="00CD58E5" w:rsidRDefault="007C0181" w:rsidP="00745415">
      <w:pPr>
        <w:rPr>
          <w:b/>
        </w:rPr>
      </w:pPr>
    </w:p>
    <w:p w14:paraId="275CD469" w14:textId="77777777" w:rsidR="007C0181" w:rsidRDefault="007C0181" w:rsidP="00745415">
      <w:pPr>
        <w:rPr>
          <w:b/>
        </w:rPr>
      </w:pPr>
    </w:p>
    <w:p w14:paraId="22F7807C" w14:textId="77777777" w:rsidR="00AF5FE4" w:rsidRDefault="00AF5FE4" w:rsidP="00745415">
      <w:pPr>
        <w:rPr>
          <w:b/>
        </w:rPr>
      </w:pPr>
    </w:p>
    <w:p w14:paraId="0C08D50A" w14:textId="77777777" w:rsidR="00AF5FE4" w:rsidRDefault="00AF5FE4" w:rsidP="00745415">
      <w:pPr>
        <w:rPr>
          <w:b/>
        </w:rPr>
      </w:pPr>
    </w:p>
    <w:p w14:paraId="49E198C1" w14:textId="77777777" w:rsidR="00AF5FE4" w:rsidRDefault="00AF5FE4" w:rsidP="00745415">
      <w:pPr>
        <w:rPr>
          <w:b/>
        </w:rPr>
      </w:pPr>
    </w:p>
    <w:p w14:paraId="6EADFFD3" w14:textId="77777777" w:rsidR="00AF5FE4" w:rsidRDefault="00AF5FE4" w:rsidP="00745415">
      <w:pPr>
        <w:rPr>
          <w:b/>
        </w:rPr>
      </w:pPr>
    </w:p>
    <w:p w14:paraId="243C2815" w14:textId="77777777" w:rsidR="00AF5FE4" w:rsidRDefault="00AF5FE4" w:rsidP="00745415">
      <w:pPr>
        <w:rPr>
          <w:b/>
        </w:rPr>
      </w:pPr>
    </w:p>
    <w:p w14:paraId="32DA6CCB" w14:textId="77777777" w:rsidR="00AF5FE4" w:rsidRDefault="00AF5FE4" w:rsidP="00745415">
      <w:pPr>
        <w:rPr>
          <w:b/>
        </w:rPr>
      </w:pPr>
    </w:p>
    <w:p w14:paraId="008C864F" w14:textId="77777777" w:rsidR="00AF5FE4" w:rsidRPr="00CD58E5" w:rsidRDefault="00AF5FE4" w:rsidP="00745415">
      <w:pPr>
        <w:rPr>
          <w:b/>
        </w:rPr>
      </w:pPr>
    </w:p>
    <w:tbl>
      <w:tblPr>
        <w:tblpPr w:leftFromText="180" w:rightFromText="180" w:horzAnchor="margin" w:tblpY="330"/>
        <w:tblW w:w="13850" w:type="dxa"/>
        <w:tblCellMar>
          <w:left w:w="0" w:type="dxa"/>
          <w:right w:w="0" w:type="dxa"/>
        </w:tblCellMar>
        <w:tblLook w:val="0600" w:firstRow="0" w:lastRow="0" w:firstColumn="0" w:lastColumn="0" w:noHBand="1" w:noVBand="1"/>
      </w:tblPr>
      <w:tblGrid>
        <w:gridCol w:w="108"/>
        <w:gridCol w:w="2257"/>
        <w:gridCol w:w="2485"/>
        <w:gridCol w:w="2880"/>
        <w:gridCol w:w="3150"/>
        <w:gridCol w:w="2970"/>
      </w:tblGrid>
      <w:tr w:rsidR="00CD58E5" w:rsidRPr="00CD58E5" w14:paraId="1BD01DD0" w14:textId="77777777" w:rsidTr="0039272C">
        <w:trPr>
          <w:trHeight w:val="1785"/>
        </w:trPr>
        <w:tc>
          <w:tcPr>
            <w:tcW w:w="2365" w:type="dxa"/>
            <w:gridSpan w:val="2"/>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2F4D8AED" w14:textId="77777777" w:rsidR="007C0181" w:rsidRPr="00CD58E5" w:rsidRDefault="007C0181" w:rsidP="00745415">
            <w:pPr>
              <w:spacing w:after="0" w:line="240" w:lineRule="auto"/>
              <w:jc w:val="center"/>
              <w:textAlignment w:val="bottom"/>
              <w:rPr>
                <w:rFonts w:eastAsia="Times New Roman" w:cs="Arial"/>
                <w:b/>
                <w:bCs/>
                <w:kern w:val="24"/>
                <w:sz w:val="28"/>
                <w:szCs w:val="28"/>
              </w:rPr>
            </w:pPr>
            <w:r w:rsidRPr="00CD58E5">
              <w:rPr>
                <w:rFonts w:eastAsia="Times New Roman" w:cs="Arial"/>
                <w:b/>
                <w:bCs/>
                <w:kern w:val="24"/>
                <w:sz w:val="28"/>
                <w:szCs w:val="28"/>
              </w:rPr>
              <w:lastRenderedPageBreak/>
              <w:t>Critical buildings:</w:t>
            </w:r>
          </w:p>
          <w:p w14:paraId="4CD76436" w14:textId="77777777" w:rsidR="007C0181" w:rsidRPr="00CD58E5" w:rsidRDefault="007C0181" w:rsidP="00745415">
            <w:pPr>
              <w:spacing w:after="0" w:line="240" w:lineRule="auto"/>
              <w:jc w:val="center"/>
              <w:textAlignment w:val="bottom"/>
              <w:rPr>
                <w:rFonts w:eastAsia="Times New Roman" w:cs="Arial"/>
                <w:sz w:val="28"/>
                <w:szCs w:val="28"/>
              </w:rPr>
            </w:pPr>
          </w:p>
          <w:p w14:paraId="7E2C5BB5" w14:textId="77777777" w:rsidR="007C0181" w:rsidRPr="00CD58E5" w:rsidRDefault="007C0181" w:rsidP="00745415">
            <w:pPr>
              <w:spacing w:after="0" w:line="240" w:lineRule="auto"/>
              <w:jc w:val="center"/>
              <w:textAlignment w:val="bottom"/>
              <w:rPr>
                <w:rFonts w:eastAsia="Times New Roman" w:cs="Arial"/>
                <w:sz w:val="28"/>
                <w:szCs w:val="28"/>
                <w:u w:val="single"/>
              </w:rPr>
            </w:pPr>
            <w:r w:rsidRPr="00CD58E5">
              <w:rPr>
                <w:rFonts w:eastAsia="Times New Roman" w:cs="Arial"/>
                <w:b/>
                <w:bCs/>
                <w:kern w:val="24"/>
                <w:sz w:val="28"/>
                <w:szCs w:val="28"/>
                <w:u w:val="single"/>
              </w:rPr>
              <w:t>NEMO Head Quarters</w:t>
            </w:r>
          </w:p>
        </w:tc>
        <w:tc>
          <w:tcPr>
            <w:tcW w:w="2485"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06C724C5"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developed and tested?</w:t>
            </w:r>
          </w:p>
        </w:tc>
        <w:tc>
          <w:tcPr>
            <w:tcW w:w="288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20DA5057"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been implemented to the scale proposed?</w:t>
            </w:r>
          </w:p>
        </w:tc>
        <w:tc>
          <w:tcPr>
            <w:tcW w:w="315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7248EAFA"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appropriately incorporated the needs of both males and females into its design and implementation?</w:t>
            </w:r>
          </w:p>
        </w:tc>
        <w:tc>
          <w:tcPr>
            <w:tcW w:w="297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726B5CB2" w14:textId="77777777" w:rsidR="007C0181" w:rsidRPr="00CD58E5" w:rsidRDefault="007C0181" w:rsidP="00745415">
            <w:pPr>
              <w:spacing w:after="0" w:line="240" w:lineRule="auto"/>
              <w:jc w:val="center"/>
              <w:textAlignment w:val="bottom"/>
              <w:rPr>
                <w:rFonts w:eastAsia="Times New Roman" w:cs="Arial"/>
                <w:sz w:val="28"/>
                <w:szCs w:val="28"/>
              </w:rPr>
            </w:pPr>
            <w:r w:rsidRPr="00CD58E5">
              <w:rPr>
                <w:rFonts w:eastAsia="Times New Roman" w:cs="Arial"/>
                <w:b/>
                <w:bCs/>
                <w:kern w:val="24"/>
                <w:sz w:val="28"/>
                <w:szCs w:val="28"/>
              </w:rPr>
              <w:t>Has the instrument/ investment model adequately incorporated the needs of vulnerable populations into its design and implementation?</w:t>
            </w:r>
          </w:p>
        </w:tc>
      </w:tr>
      <w:tr w:rsidR="00CD58E5" w:rsidRPr="00CD58E5" w14:paraId="2BCE0EB3" w14:textId="77777777" w:rsidTr="0039272C">
        <w:trPr>
          <w:trHeight w:val="28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A1485DD"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206025D6"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Baseline: 2013</w:t>
            </w:r>
          </w:p>
        </w:tc>
        <w:tc>
          <w:tcPr>
            <w:tcW w:w="2485"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23983F36"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88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22BDC480"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652819B8"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4E6FA306"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r>
      <w:tr w:rsidR="00CD58E5" w:rsidRPr="00CD58E5" w14:paraId="79A13BBA"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B16A3A0"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4E8FE640"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2014</w:t>
            </w:r>
          </w:p>
        </w:tc>
        <w:tc>
          <w:tcPr>
            <w:tcW w:w="2485"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0180F6C7"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1</w:t>
            </w:r>
          </w:p>
        </w:tc>
        <w:tc>
          <w:tcPr>
            <w:tcW w:w="288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4B87D562"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3511E712"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7</w:t>
            </w:r>
          </w:p>
        </w:tc>
        <w:tc>
          <w:tcPr>
            <w:tcW w:w="297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0ADA7403"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b/>
                <w:bCs/>
                <w:kern w:val="24"/>
                <w:sz w:val="24"/>
                <w:szCs w:val="24"/>
              </w:rPr>
              <w:t>2</w:t>
            </w:r>
          </w:p>
        </w:tc>
      </w:tr>
      <w:tr w:rsidR="00CD58E5" w:rsidRPr="00CD58E5" w14:paraId="7BD4B56A"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397D47F4"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163E3F60"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2015</w:t>
            </w:r>
          </w:p>
        </w:tc>
        <w:tc>
          <w:tcPr>
            <w:tcW w:w="2485"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6D11F048"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c>
          <w:tcPr>
            <w:tcW w:w="288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643BF304"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w:t>
            </w:r>
          </w:p>
        </w:tc>
        <w:tc>
          <w:tcPr>
            <w:tcW w:w="31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6AE6B9D7"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7</w:t>
            </w:r>
          </w:p>
        </w:tc>
        <w:tc>
          <w:tcPr>
            <w:tcW w:w="297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307461B2"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5</w:t>
            </w:r>
          </w:p>
        </w:tc>
      </w:tr>
      <w:tr w:rsidR="00CD58E5" w:rsidRPr="00CD58E5" w14:paraId="05828E43"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A4095DA" w14:textId="77777777" w:rsidR="007C0181" w:rsidRPr="00CD58E5" w:rsidRDefault="007C0181"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0AC186DE"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2016</w:t>
            </w:r>
          </w:p>
        </w:tc>
        <w:tc>
          <w:tcPr>
            <w:tcW w:w="248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D5FAEBE"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7</w:t>
            </w:r>
          </w:p>
        </w:tc>
        <w:tc>
          <w:tcPr>
            <w:tcW w:w="288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1ABF7C6D"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10</w:t>
            </w:r>
          </w:p>
        </w:tc>
        <w:tc>
          <w:tcPr>
            <w:tcW w:w="315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F152D6D"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10</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A7C818B" w14:textId="77777777" w:rsidR="007C0181" w:rsidRPr="00CD58E5" w:rsidRDefault="007C0181"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10</w:t>
            </w:r>
          </w:p>
        </w:tc>
      </w:tr>
      <w:tr w:rsidR="00CD58E5" w:rsidRPr="00CD58E5" w14:paraId="3F69AC04" w14:textId="77777777" w:rsidTr="0039272C">
        <w:trPr>
          <w:trHeight w:val="315"/>
        </w:trPr>
        <w:tc>
          <w:tcPr>
            <w:tcW w:w="108"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38B5779" w14:textId="77777777" w:rsidR="003B41EF" w:rsidRPr="00CD58E5" w:rsidRDefault="003B41EF" w:rsidP="00745415">
            <w:pPr>
              <w:spacing w:after="0" w:line="240" w:lineRule="auto"/>
              <w:rPr>
                <w:rFonts w:eastAsia="Times New Roman" w:cs="Arial"/>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03A78844" w14:textId="53F8E434" w:rsidR="003B41EF" w:rsidRPr="00CD58E5" w:rsidRDefault="003B41EF"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2017</w:t>
            </w:r>
          </w:p>
        </w:tc>
        <w:tc>
          <w:tcPr>
            <w:tcW w:w="248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D233ADF" w14:textId="2B54C99E" w:rsidR="003B41EF" w:rsidRPr="00CD58E5" w:rsidRDefault="00D73390"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7</w:t>
            </w:r>
          </w:p>
        </w:tc>
        <w:tc>
          <w:tcPr>
            <w:tcW w:w="288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B965041" w14:textId="6EC77D06" w:rsidR="003B41EF" w:rsidRPr="00CD58E5" w:rsidRDefault="00D73390"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10</w:t>
            </w:r>
          </w:p>
        </w:tc>
        <w:tc>
          <w:tcPr>
            <w:tcW w:w="315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091C640" w14:textId="76144C15" w:rsidR="003B41EF" w:rsidRPr="00CD58E5" w:rsidRDefault="00D73390"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10</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36F49A8" w14:textId="03B7BA0B" w:rsidR="003B41EF" w:rsidRPr="00CD58E5" w:rsidRDefault="00D73390" w:rsidP="00745415">
            <w:pPr>
              <w:spacing w:after="0" w:line="240" w:lineRule="auto"/>
              <w:jc w:val="center"/>
              <w:textAlignment w:val="bottom"/>
              <w:rPr>
                <w:rFonts w:eastAsia="Times New Roman" w:cs="Arial"/>
                <w:b/>
                <w:bCs/>
                <w:kern w:val="24"/>
                <w:sz w:val="24"/>
                <w:szCs w:val="24"/>
              </w:rPr>
            </w:pPr>
            <w:r w:rsidRPr="00CD58E5">
              <w:rPr>
                <w:rFonts w:eastAsia="Times New Roman" w:cs="Arial"/>
                <w:b/>
                <w:bCs/>
                <w:kern w:val="24"/>
                <w:sz w:val="24"/>
                <w:szCs w:val="24"/>
              </w:rPr>
              <w:t>10</w:t>
            </w:r>
          </w:p>
        </w:tc>
      </w:tr>
      <w:tr w:rsidR="00CD58E5" w:rsidRPr="00CD58E5" w14:paraId="7A54CDA9" w14:textId="77777777" w:rsidTr="0039272C">
        <w:trPr>
          <w:trHeight w:val="600"/>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C984EDE"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2257"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A169321" w14:textId="77777777" w:rsidR="007C0181" w:rsidRPr="00CD58E5" w:rsidRDefault="007C0181" w:rsidP="00745415">
            <w:pPr>
              <w:spacing w:after="0" w:line="240" w:lineRule="auto"/>
              <w:jc w:val="center"/>
              <w:textAlignment w:val="center"/>
              <w:rPr>
                <w:rFonts w:eastAsia="Times New Roman" w:cs="Arial"/>
                <w:b/>
                <w:sz w:val="24"/>
                <w:szCs w:val="24"/>
              </w:rPr>
            </w:pPr>
            <w:r w:rsidRPr="00CD58E5">
              <w:rPr>
                <w:rFonts w:eastAsia="Times New Roman" w:cs="Arial"/>
                <w:b/>
                <w:kern w:val="24"/>
                <w:sz w:val="24"/>
                <w:szCs w:val="24"/>
              </w:rPr>
              <w:t xml:space="preserve">Criteria </w:t>
            </w:r>
          </w:p>
        </w:tc>
        <w:tc>
          <w:tcPr>
            <w:tcW w:w="2485"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F175C30"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Designs/ToRs/Work Plans prepared (0-2)</w:t>
            </w:r>
          </w:p>
        </w:tc>
        <w:tc>
          <w:tcPr>
            <w:tcW w:w="288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E387960"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60% or less of proposed scale  (0-6)</w:t>
            </w:r>
          </w:p>
        </w:tc>
        <w:tc>
          <w:tcPr>
            <w:tcW w:w="315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7952CD7"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males or no females beneficiaries (0)</w:t>
            </w:r>
          </w:p>
        </w:tc>
        <w:tc>
          <w:tcPr>
            <w:tcW w:w="297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0E6338F"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No (0)</w:t>
            </w:r>
          </w:p>
        </w:tc>
      </w:tr>
      <w:tr w:rsidR="00CD58E5" w:rsidRPr="00CD58E5" w14:paraId="30309B0A" w14:textId="77777777" w:rsidTr="0039272C">
        <w:trPr>
          <w:trHeight w:val="900"/>
        </w:trPr>
        <w:tc>
          <w:tcPr>
            <w:tcW w:w="10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262CEFF"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3ABD731" w14:textId="77777777" w:rsidR="007C0181" w:rsidRPr="00CD58E5" w:rsidRDefault="007C0181" w:rsidP="00745415">
            <w:pPr>
              <w:spacing w:after="0" w:line="240" w:lineRule="auto"/>
              <w:rPr>
                <w:rFonts w:eastAsia="Times New Roman" w:cs="Arial"/>
                <w:sz w:val="24"/>
                <w:szCs w:val="24"/>
              </w:rPr>
            </w:pPr>
          </w:p>
        </w:tc>
        <w:tc>
          <w:tcPr>
            <w:tcW w:w="2485" w:type="dxa"/>
            <w:vMerge/>
            <w:tcBorders>
              <w:top w:val="single" w:sz="8" w:space="0" w:color="FFFFFF"/>
              <w:left w:val="single" w:sz="8" w:space="0" w:color="FFFFFF"/>
              <w:bottom w:val="single" w:sz="8" w:space="0" w:color="FFFFFF"/>
              <w:right w:val="single" w:sz="8" w:space="0" w:color="FFFFFF"/>
            </w:tcBorders>
            <w:vAlign w:val="center"/>
            <w:hideMark/>
          </w:tcPr>
          <w:p w14:paraId="326B4260" w14:textId="77777777" w:rsidR="007C0181" w:rsidRPr="00CD58E5" w:rsidRDefault="007C0181" w:rsidP="00745415">
            <w:pPr>
              <w:spacing w:after="0" w:line="240" w:lineRule="auto"/>
              <w:rPr>
                <w:rFonts w:eastAsia="Times New Roman" w:cs="Arial"/>
                <w:sz w:val="24"/>
                <w:szCs w:val="24"/>
              </w:rPr>
            </w:pPr>
          </w:p>
        </w:tc>
        <w:tc>
          <w:tcPr>
            <w:tcW w:w="2880" w:type="dxa"/>
            <w:vMerge/>
            <w:tcBorders>
              <w:top w:val="single" w:sz="8" w:space="0" w:color="FFFFFF"/>
              <w:left w:val="single" w:sz="8" w:space="0" w:color="FFFFFF"/>
              <w:bottom w:val="single" w:sz="8" w:space="0" w:color="FFFFFF"/>
              <w:right w:val="single" w:sz="8" w:space="0" w:color="FFFFFF"/>
            </w:tcBorders>
            <w:vAlign w:val="center"/>
            <w:hideMark/>
          </w:tcPr>
          <w:p w14:paraId="57DE32F7" w14:textId="77777777" w:rsidR="007C0181" w:rsidRPr="00CD58E5" w:rsidRDefault="007C0181" w:rsidP="00745415">
            <w:pPr>
              <w:spacing w:after="0" w:line="240" w:lineRule="auto"/>
              <w:rPr>
                <w:rFonts w:eastAsia="Times New Roman" w:cs="Arial"/>
                <w:sz w:val="24"/>
                <w:szCs w:val="24"/>
              </w:rPr>
            </w:pPr>
          </w:p>
        </w:tc>
        <w:tc>
          <w:tcPr>
            <w:tcW w:w="3150" w:type="dxa"/>
            <w:vMerge/>
            <w:tcBorders>
              <w:top w:val="single" w:sz="8" w:space="0" w:color="FFFFFF"/>
              <w:left w:val="single" w:sz="8" w:space="0" w:color="FFFFFF"/>
              <w:bottom w:val="single" w:sz="8" w:space="0" w:color="FFFFFF"/>
              <w:right w:val="single" w:sz="8" w:space="0" w:color="FFFFFF"/>
            </w:tcBorders>
            <w:vAlign w:val="center"/>
            <w:hideMark/>
          </w:tcPr>
          <w:p w14:paraId="0256229F" w14:textId="77777777" w:rsidR="007C0181" w:rsidRPr="00CD58E5" w:rsidRDefault="007C0181" w:rsidP="00745415">
            <w:pPr>
              <w:spacing w:after="0" w:line="240" w:lineRule="auto"/>
              <w:rPr>
                <w:rFonts w:eastAsia="Times New Roman" w:cs="Arial"/>
                <w:sz w:val="24"/>
                <w:szCs w:val="24"/>
              </w:rPr>
            </w:pPr>
          </w:p>
        </w:tc>
        <w:tc>
          <w:tcPr>
            <w:tcW w:w="2970" w:type="dxa"/>
            <w:vMerge/>
            <w:tcBorders>
              <w:top w:val="single" w:sz="8" w:space="0" w:color="FFFFFF"/>
              <w:left w:val="single" w:sz="8" w:space="0" w:color="FFFFFF"/>
              <w:bottom w:val="single" w:sz="8" w:space="0" w:color="FFFFFF"/>
              <w:right w:val="single" w:sz="8" w:space="0" w:color="FFFFFF"/>
            </w:tcBorders>
            <w:vAlign w:val="center"/>
            <w:hideMark/>
          </w:tcPr>
          <w:p w14:paraId="3D7AEF06" w14:textId="77777777" w:rsidR="007C0181" w:rsidRPr="00CD58E5" w:rsidRDefault="007C0181" w:rsidP="00745415">
            <w:pPr>
              <w:spacing w:after="0" w:line="240" w:lineRule="auto"/>
              <w:rPr>
                <w:rFonts w:eastAsia="Times New Roman" w:cs="Arial"/>
                <w:sz w:val="24"/>
                <w:szCs w:val="24"/>
              </w:rPr>
            </w:pPr>
          </w:p>
        </w:tc>
      </w:tr>
      <w:tr w:rsidR="00CD58E5" w:rsidRPr="00CD58E5" w14:paraId="1AD31E6A" w14:textId="77777777" w:rsidTr="0039272C">
        <w:trPr>
          <w:trHeight w:val="1324"/>
        </w:trPr>
        <w:tc>
          <w:tcPr>
            <w:tcW w:w="108"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3B8A1A7"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D1E6765" w14:textId="77777777" w:rsidR="007C0181" w:rsidRPr="00CD58E5" w:rsidRDefault="007C0181" w:rsidP="00745415">
            <w:pPr>
              <w:spacing w:after="0" w:line="240" w:lineRule="auto"/>
              <w:rPr>
                <w:rFonts w:eastAsia="Times New Roman" w:cs="Arial"/>
                <w:sz w:val="24"/>
                <w:szCs w:val="24"/>
              </w:rPr>
            </w:pPr>
          </w:p>
        </w:tc>
        <w:tc>
          <w:tcPr>
            <w:tcW w:w="24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27184D4"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development underway (3-6)</w:t>
            </w:r>
          </w:p>
        </w:tc>
        <w:tc>
          <w:tcPr>
            <w:tcW w:w="288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8018BAA"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Implemented more than 60% of proposed scale  (7-10)</w:t>
            </w:r>
          </w:p>
        </w:tc>
        <w:tc>
          <w:tcPr>
            <w:tcW w:w="315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E57B9A6"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&lt;30% of beneficiaries were females (or males) (1-6)</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679D451"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60% or less of the investments incorporated such needs (1-6)</w:t>
            </w:r>
          </w:p>
        </w:tc>
      </w:tr>
      <w:tr w:rsidR="00CD58E5" w:rsidRPr="00CD58E5" w14:paraId="3F750712" w14:textId="77777777" w:rsidTr="0039272C">
        <w:trPr>
          <w:trHeight w:val="1216"/>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0428D12" w14:textId="77777777" w:rsidR="007C0181" w:rsidRPr="00CD58E5" w:rsidRDefault="007C0181" w:rsidP="00745415">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42AA6BD" w14:textId="77777777" w:rsidR="007C0181" w:rsidRPr="00CD58E5" w:rsidRDefault="007C0181" w:rsidP="00745415">
            <w:pPr>
              <w:spacing w:after="0" w:line="240" w:lineRule="auto"/>
              <w:rPr>
                <w:rFonts w:eastAsia="Times New Roman" w:cs="Arial"/>
                <w:sz w:val="24"/>
                <w:szCs w:val="24"/>
              </w:rPr>
            </w:pPr>
          </w:p>
        </w:tc>
        <w:tc>
          <w:tcPr>
            <w:tcW w:w="24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34B40CD"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Instrument/model testing underway (7-10)</w:t>
            </w:r>
          </w:p>
        </w:tc>
        <w:tc>
          <w:tcPr>
            <w:tcW w:w="288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901F5C1"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 </w:t>
            </w:r>
          </w:p>
        </w:tc>
        <w:tc>
          <w:tcPr>
            <w:tcW w:w="315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B3DBB90"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&gt;30% of beneficiaries were females (or males) (7-10)</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A5163F9" w14:textId="77777777" w:rsidR="007C0181" w:rsidRPr="00CD58E5" w:rsidRDefault="007C0181" w:rsidP="00745415">
            <w:pPr>
              <w:spacing w:after="0" w:line="240" w:lineRule="auto"/>
              <w:jc w:val="center"/>
              <w:textAlignment w:val="bottom"/>
              <w:rPr>
                <w:rFonts w:eastAsia="Times New Roman" w:cs="Arial"/>
                <w:sz w:val="24"/>
                <w:szCs w:val="24"/>
              </w:rPr>
            </w:pPr>
            <w:r w:rsidRPr="00CD58E5">
              <w:rPr>
                <w:rFonts w:eastAsia="Times New Roman" w:cs="Arial"/>
                <w:kern w:val="24"/>
                <w:sz w:val="24"/>
                <w:szCs w:val="24"/>
              </w:rPr>
              <w:t>Over 60% of the investments incorporated such needs (7-10)</w:t>
            </w:r>
          </w:p>
        </w:tc>
      </w:tr>
    </w:tbl>
    <w:p w14:paraId="079D1F8D" w14:textId="77777777" w:rsidR="007C0181" w:rsidRPr="00CD58E5" w:rsidRDefault="007C0181">
      <w:pPr>
        <w:rPr>
          <w:b/>
        </w:rPr>
      </w:pPr>
    </w:p>
    <w:p w14:paraId="31D007D1" w14:textId="77777777" w:rsidR="007C0181" w:rsidRPr="00CD58E5" w:rsidRDefault="007C0181">
      <w:pPr>
        <w:rPr>
          <w:b/>
        </w:rPr>
      </w:pPr>
    </w:p>
    <w:tbl>
      <w:tblPr>
        <w:tblW w:w="13850" w:type="dxa"/>
        <w:tblCellMar>
          <w:left w:w="0" w:type="dxa"/>
          <w:right w:w="0" w:type="dxa"/>
        </w:tblCellMar>
        <w:tblLook w:val="0600" w:firstRow="0" w:lastRow="0" w:firstColumn="0" w:lastColumn="0" w:noHBand="1" w:noVBand="1"/>
      </w:tblPr>
      <w:tblGrid>
        <w:gridCol w:w="85"/>
        <w:gridCol w:w="2257"/>
        <w:gridCol w:w="180"/>
        <w:gridCol w:w="2328"/>
        <w:gridCol w:w="2880"/>
        <w:gridCol w:w="3060"/>
        <w:gridCol w:w="90"/>
        <w:gridCol w:w="2970"/>
      </w:tblGrid>
      <w:tr w:rsidR="00CD58E5" w:rsidRPr="00CD58E5" w14:paraId="02B7DA4C" w14:textId="77777777" w:rsidTr="0039272C">
        <w:trPr>
          <w:trHeight w:val="1785"/>
        </w:trPr>
        <w:tc>
          <w:tcPr>
            <w:tcW w:w="2342" w:type="dxa"/>
            <w:gridSpan w:val="2"/>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13181F1D" w14:textId="77777777" w:rsidR="007C0181" w:rsidRPr="00CD58E5" w:rsidRDefault="007C0181" w:rsidP="00745415">
            <w:pPr>
              <w:jc w:val="center"/>
              <w:rPr>
                <w:sz w:val="28"/>
                <w:szCs w:val="28"/>
              </w:rPr>
            </w:pPr>
            <w:r w:rsidRPr="00CD58E5">
              <w:rPr>
                <w:sz w:val="28"/>
                <w:szCs w:val="28"/>
              </w:rPr>
              <w:lastRenderedPageBreak/>
              <w:br w:type="page"/>
            </w:r>
            <w:r w:rsidRPr="00CD58E5">
              <w:rPr>
                <w:b/>
                <w:bCs/>
                <w:sz w:val="28"/>
                <w:szCs w:val="28"/>
              </w:rPr>
              <w:t>Financial Instruments:</w:t>
            </w:r>
          </w:p>
          <w:p w14:paraId="1F6E529C" w14:textId="77777777" w:rsidR="007C0181" w:rsidRPr="00CD58E5" w:rsidRDefault="007C0181" w:rsidP="00745415">
            <w:pPr>
              <w:jc w:val="center"/>
              <w:rPr>
                <w:sz w:val="28"/>
                <w:szCs w:val="28"/>
              </w:rPr>
            </w:pPr>
            <w:r w:rsidRPr="00CD58E5">
              <w:rPr>
                <w:b/>
                <w:bCs/>
                <w:sz w:val="28"/>
                <w:szCs w:val="28"/>
                <w:u w:val="single"/>
              </w:rPr>
              <w:t>Climate Adaptation Financing Facility (CAFF)</w:t>
            </w:r>
          </w:p>
        </w:tc>
        <w:tc>
          <w:tcPr>
            <w:tcW w:w="2508" w:type="dxa"/>
            <w:gridSpan w:val="2"/>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6663F18D" w14:textId="77777777" w:rsidR="007C0181" w:rsidRPr="00CD58E5" w:rsidRDefault="007C0181" w:rsidP="00745415">
            <w:pPr>
              <w:rPr>
                <w:sz w:val="28"/>
                <w:szCs w:val="28"/>
              </w:rPr>
            </w:pPr>
            <w:r w:rsidRPr="00CD58E5">
              <w:rPr>
                <w:b/>
                <w:bCs/>
                <w:sz w:val="28"/>
                <w:szCs w:val="28"/>
              </w:rPr>
              <w:t>Has the instrument/ investment model been developed and tested?</w:t>
            </w:r>
          </w:p>
        </w:tc>
        <w:tc>
          <w:tcPr>
            <w:tcW w:w="288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2336A7FC" w14:textId="77777777" w:rsidR="007C0181" w:rsidRPr="00CD58E5" w:rsidRDefault="007C0181" w:rsidP="00745415">
            <w:pPr>
              <w:rPr>
                <w:sz w:val="28"/>
                <w:szCs w:val="28"/>
              </w:rPr>
            </w:pPr>
            <w:r w:rsidRPr="00CD58E5">
              <w:rPr>
                <w:b/>
                <w:bCs/>
                <w:sz w:val="28"/>
                <w:szCs w:val="28"/>
              </w:rPr>
              <w:t>Has the instrument/ investment model been implemented to the scale proposed?</w:t>
            </w:r>
          </w:p>
        </w:tc>
        <w:tc>
          <w:tcPr>
            <w:tcW w:w="3150" w:type="dxa"/>
            <w:gridSpan w:val="2"/>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02D72865" w14:textId="77777777" w:rsidR="007C0181" w:rsidRPr="00CD58E5" w:rsidRDefault="007C0181" w:rsidP="00745415">
            <w:pPr>
              <w:rPr>
                <w:sz w:val="28"/>
                <w:szCs w:val="28"/>
              </w:rPr>
            </w:pPr>
            <w:r w:rsidRPr="00CD58E5">
              <w:rPr>
                <w:b/>
                <w:bCs/>
                <w:sz w:val="28"/>
                <w:szCs w:val="28"/>
              </w:rPr>
              <w:t>Has the instrument/ investment model appropriately incorporated the needs of both males and females into its design and implementation?</w:t>
            </w:r>
          </w:p>
        </w:tc>
        <w:tc>
          <w:tcPr>
            <w:tcW w:w="297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133566DD" w14:textId="77777777" w:rsidR="007C0181" w:rsidRPr="00CD58E5" w:rsidRDefault="007C0181" w:rsidP="00745415">
            <w:pPr>
              <w:rPr>
                <w:sz w:val="28"/>
                <w:szCs w:val="28"/>
              </w:rPr>
            </w:pPr>
            <w:r w:rsidRPr="00CD58E5">
              <w:rPr>
                <w:b/>
                <w:bCs/>
                <w:sz w:val="28"/>
                <w:szCs w:val="28"/>
              </w:rPr>
              <w:t>Has the instrument/ investment model adequately incorporated the needs of vulnerable populations into its design and implementation?</w:t>
            </w:r>
          </w:p>
        </w:tc>
      </w:tr>
      <w:tr w:rsidR="00CD58E5" w:rsidRPr="00CD58E5" w14:paraId="12DF1BB8" w14:textId="77777777" w:rsidTr="0039272C">
        <w:trPr>
          <w:trHeight w:val="28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23E4DF4" w14:textId="77777777" w:rsidR="007C0181" w:rsidRPr="00CD58E5" w:rsidRDefault="007C0181" w:rsidP="00745415">
            <w:pPr>
              <w:rPr>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0B417A44" w14:textId="77777777" w:rsidR="007C0181" w:rsidRPr="00CD58E5" w:rsidRDefault="007C0181" w:rsidP="00745415">
            <w:pPr>
              <w:rPr>
                <w:sz w:val="24"/>
                <w:szCs w:val="24"/>
              </w:rPr>
            </w:pPr>
            <w:r w:rsidRPr="00CD58E5">
              <w:rPr>
                <w:b/>
                <w:bCs/>
                <w:sz w:val="24"/>
                <w:szCs w:val="24"/>
              </w:rPr>
              <w:t>Baseline: 2013</w:t>
            </w:r>
          </w:p>
        </w:tc>
        <w:tc>
          <w:tcPr>
            <w:tcW w:w="2508" w:type="dxa"/>
            <w:gridSpan w:val="2"/>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69FC270B" w14:textId="77777777" w:rsidR="007C0181" w:rsidRPr="00CD58E5" w:rsidRDefault="007C0181" w:rsidP="00745415">
            <w:pPr>
              <w:jc w:val="center"/>
              <w:rPr>
                <w:sz w:val="24"/>
                <w:szCs w:val="24"/>
              </w:rPr>
            </w:pPr>
            <w:r w:rsidRPr="00CD58E5">
              <w:rPr>
                <w:b/>
                <w:bCs/>
                <w:sz w:val="24"/>
                <w:szCs w:val="24"/>
              </w:rPr>
              <w:t>0</w:t>
            </w:r>
          </w:p>
        </w:tc>
        <w:tc>
          <w:tcPr>
            <w:tcW w:w="288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0972AE83" w14:textId="77777777" w:rsidR="007C0181" w:rsidRPr="00CD58E5" w:rsidRDefault="007C0181" w:rsidP="00745415">
            <w:pPr>
              <w:jc w:val="center"/>
              <w:rPr>
                <w:sz w:val="24"/>
                <w:szCs w:val="24"/>
              </w:rPr>
            </w:pPr>
            <w:r w:rsidRPr="00CD58E5">
              <w:rPr>
                <w:b/>
                <w:bCs/>
                <w:sz w:val="24"/>
                <w:szCs w:val="24"/>
              </w:rPr>
              <w:t>0</w:t>
            </w:r>
          </w:p>
        </w:tc>
        <w:tc>
          <w:tcPr>
            <w:tcW w:w="3150" w:type="dxa"/>
            <w:gridSpan w:val="2"/>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0F9D7F15" w14:textId="77777777" w:rsidR="007C0181" w:rsidRPr="00CD58E5" w:rsidRDefault="007C0181" w:rsidP="00745415">
            <w:pPr>
              <w:jc w:val="center"/>
              <w:rPr>
                <w:sz w:val="24"/>
                <w:szCs w:val="24"/>
              </w:rPr>
            </w:pPr>
            <w:r w:rsidRPr="00CD58E5">
              <w:rPr>
                <w:b/>
                <w:bCs/>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2820F18B" w14:textId="77777777" w:rsidR="007C0181" w:rsidRPr="00CD58E5" w:rsidRDefault="007C0181" w:rsidP="00745415">
            <w:pPr>
              <w:jc w:val="center"/>
              <w:rPr>
                <w:sz w:val="24"/>
                <w:szCs w:val="24"/>
              </w:rPr>
            </w:pPr>
            <w:r w:rsidRPr="00CD58E5">
              <w:rPr>
                <w:b/>
                <w:bCs/>
                <w:sz w:val="24"/>
                <w:szCs w:val="24"/>
              </w:rPr>
              <w:t>0</w:t>
            </w:r>
          </w:p>
        </w:tc>
      </w:tr>
      <w:tr w:rsidR="00CD58E5" w:rsidRPr="00CD58E5" w14:paraId="7EB887E8" w14:textId="77777777" w:rsidTr="0039272C">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4371A7E" w14:textId="77777777" w:rsidR="007C0181" w:rsidRPr="00CD58E5" w:rsidRDefault="007C0181" w:rsidP="00745415">
            <w:pPr>
              <w:rPr>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2100138A" w14:textId="77777777" w:rsidR="007C0181" w:rsidRPr="00CD58E5" w:rsidRDefault="007C0181" w:rsidP="00745415">
            <w:pPr>
              <w:jc w:val="center"/>
              <w:rPr>
                <w:sz w:val="24"/>
                <w:szCs w:val="24"/>
              </w:rPr>
            </w:pPr>
            <w:r w:rsidRPr="00CD58E5">
              <w:rPr>
                <w:b/>
                <w:bCs/>
                <w:sz w:val="24"/>
                <w:szCs w:val="24"/>
              </w:rPr>
              <w:t>2014</w:t>
            </w:r>
          </w:p>
        </w:tc>
        <w:tc>
          <w:tcPr>
            <w:tcW w:w="2508" w:type="dxa"/>
            <w:gridSpan w:val="2"/>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1AFA5EB7" w14:textId="77777777" w:rsidR="007C0181" w:rsidRPr="00CD58E5" w:rsidRDefault="007C0181" w:rsidP="00745415">
            <w:pPr>
              <w:jc w:val="center"/>
              <w:rPr>
                <w:b/>
                <w:sz w:val="24"/>
                <w:szCs w:val="24"/>
              </w:rPr>
            </w:pPr>
            <w:r w:rsidRPr="00CD58E5">
              <w:rPr>
                <w:b/>
                <w:sz w:val="24"/>
                <w:szCs w:val="24"/>
              </w:rPr>
              <w:t>1</w:t>
            </w:r>
          </w:p>
        </w:tc>
        <w:tc>
          <w:tcPr>
            <w:tcW w:w="288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12105432" w14:textId="77777777" w:rsidR="007C0181" w:rsidRPr="00CD58E5" w:rsidRDefault="007C0181" w:rsidP="00745415">
            <w:pPr>
              <w:jc w:val="center"/>
              <w:rPr>
                <w:b/>
                <w:sz w:val="24"/>
                <w:szCs w:val="24"/>
              </w:rPr>
            </w:pPr>
            <w:r w:rsidRPr="00CD58E5">
              <w:rPr>
                <w:b/>
                <w:sz w:val="24"/>
                <w:szCs w:val="24"/>
              </w:rPr>
              <w:t>0</w:t>
            </w:r>
          </w:p>
        </w:tc>
        <w:tc>
          <w:tcPr>
            <w:tcW w:w="3150" w:type="dxa"/>
            <w:gridSpan w:val="2"/>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177AC11B" w14:textId="77777777" w:rsidR="007C0181" w:rsidRPr="00CD58E5" w:rsidRDefault="007C0181" w:rsidP="00745415">
            <w:pPr>
              <w:jc w:val="center"/>
              <w:rPr>
                <w:b/>
                <w:sz w:val="24"/>
                <w:szCs w:val="24"/>
              </w:rPr>
            </w:pPr>
            <w:r w:rsidRPr="00CD58E5">
              <w:rPr>
                <w:b/>
                <w:sz w:val="24"/>
                <w:szCs w:val="24"/>
              </w:rPr>
              <w:t>1</w:t>
            </w:r>
          </w:p>
        </w:tc>
        <w:tc>
          <w:tcPr>
            <w:tcW w:w="297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5B4EF276" w14:textId="77777777" w:rsidR="007C0181" w:rsidRPr="00CD58E5" w:rsidRDefault="007C0181" w:rsidP="00745415">
            <w:pPr>
              <w:jc w:val="center"/>
              <w:rPr>
                <w:b/>
                <w:sz w:val="24"/>
                <w:szCs w:val="24"/>
              </w:rPr>
            </w:pPr>
            <w:r w:rsidRPr="00CD58E5">
              <w:rPr>
                <w:b/>
                <w:sz w:val="24"/>
                <w:szCs w:val="24"/>
              </w:rPr>
              <w:t>1</w:t>
            </w:r>
          </w:p>
        </w:tc>
      </w:tr>
      <w:tr w:rsidR="00CD58E5" w:rsidRPr="00CD58E5" w14:paraId="44B1DD66" w14:textId="77777777" w:rsidTr="0039272C">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0842D6D5" w14:textId="77777777" w:rsidR="007C0181" w:rsidRPr="00CD58E5" w:rsidRDefault="007C0181" w:rsidP="00745415">
            <w:pPr>
              <w:rPr>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07384D20" w14:textId="77777777" w:rsidR="007C0181" w:rsidRPr="00CD58E5" w:rsidRDefault="007C0181" w:rsidP="00745415">
            <w:pPr>
              <w:jc w:val="center"/>
              <w:rPr>
                <w:b/>
                <w:bCs/>
                <w:sz w:val="24"/>
                <w:szCs w:val="24"/>
              </w:rPr>
            </w:pPr>
            <w:r w:rsidRPr="00CD58E5">
              <w:rPr>
                <w:b/>
                <w:bCs/>
                <w:sz w:val="24"/>
                <w:szCs w:val="24"/>
              </w:rPr>
              <w:t>2015</w:t>
            </w:r>
          </w:p>
        </w:tc>
        <w:tc>
          <w:tcPr>
            <w:tcW w:w="2508" w:type="dxa"/>
            <w:gridSpan w:val="2"/>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15F36A64" w14:textId="77777777" w:rsidR="007C0181" w:rsidRPr="00CD58E5" w:rsidRDefault="007C0181" w:rsidP="00745415">
            <w:pPr>
              <w:jc w:val="center"/>
              <w:rPr>
                <w:b/>
                <w:bCs/>
                <w:sz w:val="24"/>
                <w:szCs w:val="24"/>
              </w:rPr>
            </w:pPr>
            <w:r w:rsidRPr="00CD58E5">
              <w:rPr>
                <w:b/>
                <w:bCs/>
                <w:sz w:val="24"/>
                <w:szCs w:val="24"/>
              </w:rPr>
              <w:t>4</w:t>
            </w:r>
          </w:p>
        </w:tc>
        <w:tc>
          <w:tcPr>
            <w:tcW w:w="288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364546C9" w14:textId="77777777" w:rsidR="007C0181" w:rsidRPr="00CD58E5" w:rsidRDefault="007C0181" w:rsidP="00745415">
            <w:pPr>
              <w:jc w:val="center"/>
              <w:rPr>
                <w:b/>
                <w:bCs/>
                <w:sz w:val="24"/>
                <w:szCs w:val="24"/>
              </w:rPr>
            </w:pPr>
            <w:r w:rsidRPr="00CD58E5">
              <w:rPr>
                <w:b/>
                <w:bCs/>
                <w:sz w:val="24"/>
                <w:szCs w:val="24"/>
              </w:rPr>
              <w:t>0</w:t>
            </w:r>
          </w:p>
        </w:tc>
        <w:tc>
          <w:tcPr>
            <w:tcW w:w="3150" w:type="dxa"/>
            <w:gridSpan w:val="2"/>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1AB9594D" w14:textId="77777777" w:rsidR="007C0181" w:rsidRPr="00CD58E5" w:rsidRDefault="007C0181" w:rsidP="00745415">
            <w:pPr>
              <w:jc w:val="center"/>
              <w:rPr>
                <w:b/>
                <w:bCs/>
                <w:sz w:val="24"/>
                <w:szCs w:val="24"/>
              </w:rPr>
            </w:pPr>
            <w:r w:rsidRPr="00CD58E5">
              <w:rPr>
                <w:b/>
                <w:bCs/>
                <w:sz w:val="24"/>
                <w:szCs w:val="24"/>
              </w:rPr>
              <w:t>1</w:t>
            </w:r>
          </w:p>
        </w:tc>
        <w:tc>
          <w:tcPr>
            <w:tcW w:w="297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53A38F00" w14:textId="77777777" w:rsidR="007C0181" w:rsidRPr="00CD58E5" w:rsidRDefault="007C0181" w:rsidP="00745415">
            <w:pPr>
              <w:jc w:val="center"/>
              <w:rPr>
                <w:b/>
                <w:bCs/>
                <w:sz w:val="24"/>
                <w:szCs w:val="24"/>
              </w:rPr>
            </w:pPr>
            <w:r w:rsidRPr="00CD58E5">
              <w:rPr>
                <w:b/>
                <w:bCs/>
                <w:sz w:val="24"/>
                <w:szCs w:val="24"/>
              </w:rPr>
              <w:t>1</w:t>
            </w:r>
          </w:p>
        </w:tc>
      </w:tr>
      <w:tr w:rsidR="00CD58E5" w:rsidRPr="00CD58E5" w14:paraId="0F064ACA" w14:textId="77777777" w:rsidTr="0039272C">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76876931" w14:textId="77777777" w:rsidR="007C0181" w:rsidRPr="00CD58E5" w:rsidRDefault="007C0181" w:rsidP="00745415">
            <w:pPr>
              <w:rPr>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3DB8685" w14:textId="77777777" w:rsidR="007C0181" w:rsidRPr="00CD58E5" w:rsidRDefault="007C0181" w:rsidP="00745415">
            <w:pPr>
              <w:jc w:val="center"/>
              <w:rPr>
                <w:b/>
                <w:bCs/>
                <w:sz w:val="24"/>
                <w:szCs w:val="24"/>
              </w:rPr>
            </w:pPr>
            <w:r w:rsidRPr="00CD58E5">
              <w:rPr>
                <w:b/>
                <w:bCs/>
                <w:sz w:val="24"/>
                <w:szCs w:val="24"/>
              </w:rPr>
              <w:t>2016</w:t>
            </w:r>
          </w:p>
        </w:tc>
        <w:tc>
          <w:tcPr>
            <w:tcW w:w="2508" w:type="dxa"/>
            <w:gridSpan w:val="2"/>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7C470C2" w14:textId="77777777" w:rsidR="007C0181" w:rsidRPr="00CD58E5" w:rsidRDefault="007C0181" w:rsidP="00745415">
            <w:pPr>
              <w:jc w:val="center"/>
              <w:rPr>
                <w:b/>
                <w:bCs/>
                <w:sz w:val="24"/>
                <w:szCs w:val="24"/>
              </w:rPr>
            </w:pPr>
            <w:r w:rsidRPr="00CD58E5">
              <w:rPr>
                <w:b/>
                <w:bCs/>
                <w:sz w:val="24"/>
                <w:szCs w:val="24"/>
              </w:rPr>
              <w:t>5</w:t>
            </w:r>
          </w:p>
        </w:tc>
        <w:tc>
          <w:tcPr>
            <w:tcW w:w="288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626B784" w14:textId="77777777" w:rsidR="007C0181" w:rsidRPr="00CD58E5" w:rsidRDefault="007C0181" w:rsidP="00745415">
            <w:pPr>
              <w:jc w:val="center"/>
              <w:rPr>
                <w:b/>
                <w:bCs/>
                <w:sz w:val="24"/>
                <w:szCs w:val="24"/>
              </w:rPr>
            </w:pPr>
            <w:r w:rsidRPr="00CD58E5">
              <w:rPr>
                <w:b/>
                <w:bCs/>
                <w:sz w:val="24"/>
                <w:szCs w:val="24"/>
              </w:rPr>
              <w:t>0</w:t>
            </w:r>
          </w:p>
        </w:tc>
        <w:tc>
          <w:tcPr>
            <w:tcW w:w="3150" w:type="dxa"/>
            <w:gridSpan w:val="2"/>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65B1227" w14:textId="77777777" w:rsidR="007C0181" w:rsidRPr="00CD58E5" w:rsidRDefault="007C0181" w:rsidP="00745415">
            <w:pPr>
              <w:jc w:val="center"/>
              <w:rPr>
                <w:b/>
                <w:bCs/>
                <w:sz w:val="24"/>
                <w:szCs w:val="24"/>
              </w:rPr>
            </w:pPr>
            <w:r w:rsidRPr="00CD58E5">
              <w:rPr>
                <w:b/>
                <w:bCs/>
                <w:sz w:val="24"/>
                <w:szCs w:val="24"/>
              </w:rPr>
              <w:t>5</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ED43BC8" w14:textId="77777777" w:rsidR="007C0181" w:rsidRPr="00CD58E5" w:rsidRDefault="007C0181" w:rsidP="00745415">
            <w:pPr>
              <w:jc w:val="center"/>
              <w:rPr>
                <w:b/>
                <w:bCs/>
                <w:sz w:val="24"/>
                <w:szCs w:val="24"/>
              </w:rPr>
            </w:pPr>
            <w:r w:rsidRPr="00CD58E5">
              <w:rPr>
                <w:b/>
                <w:bCs/>
                <w:sz w:val="24"/>
                <w:szCs w:val="24"/>
              </w:rPr>
              <w:t>5</w:t>
            </w:r>
          </w:p>
        </w:tc>
      </w:tr>
      <w:tr w:rsidR="00CD58E5" w:rsidRPr="00CD58E5" w14:paraId="53DB11A5" w14:textId="77777777" w:rsidTr="0039272C">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52A3FAF0" w14:textId="77777777" w:rsidR="003B41EF" w:rsidRPr="00CD58E5" w:rsidRDefault="003B41EF" w:rsidP="00745415">
            <w:pPr>
              <w:rPr>
                <w:sz w:val="24"/>
                <w:szCs w:val="24"/>
              </w:rPr>
            </w:pPr>
          </w:p>
        </w:tc>
        <w:tc>
          <w:tcPr>
            <w:tcW w:w="225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7DEB083" w14:textId="1640BFBC" w:rsidR="003B41EF" w:rsidRPr="00CD58E5" w:rsidRDefault="003B41EF" w:rsidP="00745415">
            <w:pPr>
              <w:jc w:val="center"/>
              <w:rPr>
                <w:b/>
                <w:bCs/>
                <w:sz w:val="24"/>
                <w:szCs w:val="24"/>
              </w:rPr>
            </w:pPr>
            <w:r w:rsidRPr="00CD58E5">
              <w:rPr>
                <w:b/>
                <w:bCs/>
                <w:sz w:val="24"/>
                <w:szCs w:val="24"/>
              </w:rPr>
              <w:t>2017</w:t>
            </w:r>
          </w:p>
        </w:tc>
        <w:tc>
          <w:tcPr>
            <w:tcW w:w="2508" w:type="dxa"/>
            <w:gridSpan w:val="2"/>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5267DF0" w14:textId="26F70A6E" w:rsidR="003B41EF" w:rsidRPr="00CD58E5" w:rsidRDefault="009027E6" w:rsidP="00745415">
            <w:pPr>
              <w:jc w:val="center"/>
              <w:rPr>
                <w:b/>
                <w:bCs/>
                <w:sz w:val="24"/>
                <w:szCs w:val="24"/>
              </w:rPr>
            </w:pPr>
            <w:r w:rsidRPr="00CD58E5">
              <w:rPr>
                <w:b/>
                <w:bCs/>
                <w:sz w:val="24"/>
                <w:szCs w:val="24"/>
              </w:rPr>
              <w:t>6</w:t>
            </w:r>
          </w:p>
        </w:tc>
        <w:tc>
          <w:tcPr>
            <w:tcW w:w="288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0BA2CB1" w14:textId="5BB41784" w:rsidR="003B41EF" w:rsidRPr="00CD58E5" w:rsidRDefault="009027E6" w:rsidP="00745415">
            <w:pPr>
              <w:jc w:val="center"/>
              <w:rPr>
                <w:b/>
                <w:bCs/>
                <w:sz w:val="24"/>
                <w:szCs w:val="24"/>
              </w:rPr>
            </w:pPr>
            <w:r w:rsidRPr="00CD58E5">
              <w:rPr>
                <w:b/>
                <w:bCs/>
                <w:sz w:val="24"/>
                <w:szCs w:val="24"/>
              </w:rPr>
              <w:t>3</w:t>
            </w:r>
          </w:p>
        </w:tc>
        <w:tc>
          <w:tcPr>
            <w:tcW w:w="3150" w:type="dxa"/>
            <w:gridSpan w:val="2"/>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151473D" w14:textId="6E57F1E1" w:rsidR="003B41EF" w:rsidRPr="00CD58E5" w:rsidRDefault="009027E6" w:rsidP="00745415">
            <w:pPr>
              <w:jc w:val="center"/>
              <w:rPr>
                <w:b/>
                <w:bCs/>
                <w:sz w:val="24"/>
                <w:szCs w:val="24"/>
              </w:rPr>
            </w:pPr>
            <w:r w:rsidRPr="00CD58E5">
              <w:rPr>
                <w:b/>
                <w:bCs/>
                <w:sz w:val="24"/>
                <w:szCs w:val="24"/>
              </w:rPr>
              <w:t>6</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626A6D5" w14:textId="3EE72F5D" w:rsidR="003B41EF" w:rsidRPr="00CD58E5" w:rsidRDefault="009027E6" w:rsidP="00745415">
            <w:pPr>
              <w:jc w:val="center"/>
              <w:rPr>
                <w:b/>
                <w:bCs/>
                <w:sz w:val="24"/>
                <w:szCs w:val="24"/>
              </w:rPr>
            </w:pPr>
            <w:r w:rsidRPr="00CD58E5">
              <w:rPr>
                <w:b/>
                <w:bCs/>
                <w:sz w:val="24"/>
                <w:szCs w:val="24"/>
              </w:rPr>
              <w:t>6</w:t>
            </w:r>
          </w:p>
        </w:tc>
      </w:tr>
      <w:tr w:rsidR="00CD58E5" w:rsidRPr="00CD58E5" w14:paraId="2D0F32A5" w14:textId="77777777" w:rsidTr="0039272C">
        <w:trPr>
          <w:trHeight w:val="600"/>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F6FE6C5" w14:textId="77777777" w:rsidR="007C0181" w:rsidRPr="00CD58E5" w:rsidRDefault="007C0181" w:rsidP="00745415">
            <w:pPr>
              <w:rPr>
                <w:b/>
                <w:sz w:val="24"/>
                <w:szCs w:val="24"/>
              </w:rPr>
            </w:pPr>
            <w:r w:rsidRPr="00CD58E5">
              <w:rPr>
                <w:b/>
                <w:sz w:val="24"/>
                <w:szCs w:val="24"/>
              </w:rPr>
              <w:t> </w:t>
            </w:r>
          </w:p>
        </w:tc>
        <w:tc>
          <w:tcPr>
            <w:tcW w:w="2257"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2F50709" w14:textId="77777777" w:rsidR="007C0181" w:rsidRPr="00CD58E5" w:rsidRDefault="007C0181" w:rsidP="00745415">
            <w:pPr>
              <w:rPr>
                <w:b/>
                <w:sz w:val="24"/>
                <w:szCs w:val="24"/>
              </w:rPr>
            </w:pPr>
            <w:r w:rsidRPr="00CD58E5">
              <w:rPr>
                <w:b/>
                <w:sz w:val="24"/>
                <w:szCs w:val="24"/>
              </w:rPr>
              <w:t xml:space="preserve">Criteria </w:t>
            </w:r>
          </w:p>
        </w:tc>
        <w:tc>
          <w:tcPr>
            <w:tcW w:w="2508" w:type="dxa"/>
            <w:gridSpan w:val="2"/>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D1B944D" w14:textId="77777777" w:rsidR="007C0181" w:rsidRPr="00CD58E5" w:rsidRDefault="007C0181" w:rsidP="00745415">
            <w:pPr>
              <w:rPr>
                <w:sz w:val="24"/>
                <w:szCs w:val="24"/>
              </w:rPr>
            </w:pPr>
            <w:r w:rsidRPr="00CD58E5">
              <w:rPr>
                <w:sz w:val="24"/>
                <w:szCs w:val="24"/>
              </w:rPr>
              <w:t>CAFF Designs/Operational Manual prepared (0-2)</w:t>
            </w:r>
          </w:p>
        </w:tc>
        <w:tc>
          <w:tcPr>
            <w:tcW w:w="288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6151202" w14:textId="77777777" w:rsidR="007C0181" w:rsidRPr="00CD58E5" w:rsidRDefault="007C0181" w:rsidP="00745415">
            <w:pPr>
              <w:rPr>
                <w:sz w:val="24"/>
                <w:szCs w:val="24"/>
              </w:rPr>
            </w:pPr>
            <w:r w:rsidRPr="00CD58E5">
              <w:rPr>
                <w:sz w:val="24"/>
                <w:szCs w:val="24"/>
              </w:rPr>
              <w:t>CAFF Implemented 60% or less of proposed scale  (0-6 – based on percent loan disbursement)</w:t>
            </w:r>
          </w:p>
        </w:tc>
        <w:tc>
          <w:tcPr>
            <w:tcW w:w="3150" w:type="dxa"/>
            <w:gridSpan w:val="2"/>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160C4DD" w14:textId="77777777" w:rsidR="007C0181" w:rsidRPr="00CD58E5" w:rsidRDefault="007C0181" w:rsidP="00745415">
            <w:pPr>
              <w:rPr>
                <w:sz w:val="24"/>
                <w:szCs w:val="24"/>
              </w:rPr>
            </w:pPr>
            <w:r w:rsidRPr="00CD58E5">
              <w:rPr>
                <w:sz w:val="24"/>
                <w:szCs w:val="24"/>
              </w:rPr>
              <w:t>No males or no females beneficiaries (0)</w:t>
            </w:r>
          </w:p>
        </w:tc>
        <w:tc>
          <w:tcPr>
            <w:tcW w:w="297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86D1D71" w14:textId="77777777" w:rsidR="007C0181" w:rsidRPr="00CD58E5" w:rsidRDefault="007C0181" w:rsidP="00745415">
            <w:pPr>
              <w:rPr>
                <w:sz w:val="24"/>
                <w:szCs w:val="24"/>
              </w:rPr>
            </w:pPr>
            <w:r w:rsidRPr="00CD58E5">
              <w:rPr>
                <w:sz w:val="24"/>
                <w:szCs w:val="24"/>
              </w:rPr>
              <w:t>No (0)</w:t>
            </w:r>
          </w:p>
        </w:tc>
      </w:tr>
      <w:tr w:rsidR="00CD58E5" w:rsidRPr="00CD58E5" w14:paraId="69814E6A" w14:textId="77777777" w:rsidTr="0039272C">
        <w:trPr>
          <w:trHeight w:val="900"/>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B16BF6E" w14:textId="77777777" w:rsidR="007C0181" w:rsidRPr="00CD58E5" w:rsidRDefault="007C0181" w:rsidP="00745415">
            <w:pPr>
              <w:rPr>
                <w:b/>
                <w:sz w:val="24"/>
                <w:szCs w:val="24"/>
              </w:rPr>
            </w:pPr>
            <w:r w:rsidRPr="00CD58E5">
              <w:rPr>
                <w:b/>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2BAB07B" w14:textId="77777777" w:rsidR="007C0181" w:rsidRPr="00CD58E5" w:rsidRDefault="007C0181" w:rsidP="00745415">
            <w:pPr>
              <w:rPr>
                <w:b/>
                <w:sz w:val="24"/>
                <w:szCs w:val="24"/>
              </w:rPr>
            </w:pPr>
          </w:p>
        </w:tc>
        <w:tc>
          <w:tcPr>
            <w:tcW w:w="2508" w:type="dxa"/>
            <w:gridSpan w:val="2"/>
            <w:vMerge/>
            <w:tcBorders>
              <w:top w:val="single" w:sz="8" w:space="0" w:color="FFFFFF"/>
              <w:left w:val="single" w:sz="8" w:space="0" w:color="FFFFFF"/>
              <w:bottom w:val="single" w:sz="8" w:space="0" w:color="FFFFFF"/>
              <w:right w:val="single" w:sz="8" w:space="0" w:color="FFFFFF"/>
            </w:tcBorders>
            <w:vAlign w:val="center"/>
            <w:hideMark/>
          </w:tcPr>
          <w:p w14:paraId="7F11507F" w14:textId="77777777" w:rsidR="007C0181" w:rsidRPr="00CD58E5" w:rsidRDefault="007C0181" w:rsidP="00745415">
            <w:pPr>
              <w:rPr>
                <w:sz w:val="24"/>
                <w:szCs w:val="24"/>
              </w:rPr>
            </w:pPr>
          </w:p>
        </w:tc>
        <w:tc>
          <w:tcPr>
            <w:tcW w:w="2880" w:type="dxa"/>
            <w:vMerge/>
            <w:tcBorders>
              <w:top w:val="single" w:sz="8" w:space="0" w:color="FFFFFF"/>
              <w:left w:val="single" w:sz="8" w:space="0" w:color="FFFFFF"/>
              <w:bottom w:val="single" w:sz="8" w:space="0" w:color="FFFFFF"/>
              <w:right w:val="single" w:sz="8" w:space="0" w:color="FFFFFF"/>
            </w:tcBorders>
            <w:vAlign w:val="center"/>
            <w:hideMark/>
          </w:tcPr>
          <w:p w14:paraId="564A150B" w14:textId="77777777" w:rsidR="007C0181" w:rsidRPr="00CD58E5" w:rsidRDefault="007C0181" w:rsidP="00745415">
            <w:pPr>
              <w:rPr>
                <w:sz w:val="24"/>
                <w:szCs w:val="24"/>
              </w:rPr>
            </w:pPr>
          </w:p>
        </w:tc>
        <w:tc>
          <w:tcPr>
            <w:tcW w:w="3150" w:type="dxa"/>
            <w:gridSpan w:val="2"/>
            <w:vMerge/>
            <w:tcBorders>
              <w:top w:val="single" w:sz="8" w:space="0" w:color="FFFFFF"/>
              <w:left w:val="single" w:sz="8" w:space="0" w:color="FFFFFF"/>
              <w:bottom w:val="single" w:sz="8" w:space="0" w:color="FFFFFF"/>
              <w:right w:val="single" w:sz="8" w:space="0" w:color="FFFFFF"/>
            </w:tcBorders>
            <w:vAlign w:val="center"/>
            <w:hideMark/>
          </w:tcPr>
          <w:p w14:paraId="7316190A" w14:textId="77777777" w:rsidR="007C0181" w:rsidRPr="00CD58E5" w:rsidRDefault="007C0181" w:rsidP="00745415">
            <w:pPr>
              <w:rPr>
                <w:sz w:val="24"/>
                <w:szCs w:val="24"/>
              </w:rPr>
            </w:pPr>
          </w:p>
        </w:tc>
        <w:tc>
          <w:tcPr>
            <w:tcW w:w="2970" w:type="dxa"/>
            <w:vMerge/>
            <w:tcBorders>
              <w:top w:val="single" w:sz="8" w:space="0" w:color="FFFFFF"/>
              <w:left w:val="single" w:sz="8" w:space="0" w:color="FFFFFF"/>
              <w:bottom w:val="single" w:sz="8" w:space="0" w:color="FFFFFF"/>
              <w:right w:val="single" w:sz="8" w:space="0" w:color="FFFFFF"/>
            </w:tcBorders>
            <w:vAlign w:val="center"/>
            <w:hideMark/>
          </w:tcPr>
          <w:p w14:paraId="31CB90DD" w14:textId="77777777" w:rsidR="007C0181" w:rsidRPr="00CD58E5" w:rsidRDefault="007C0181" w:rsidP="00745415">
            <w:pPr>
              <w:rPr>
                <w:sz w:val="24"/>
                <w:szCs w:val="24"/>
              </w:rPr>
            </w:pPr>
          </w:p>
        </w:tc>
      </w:tr>
      <w:tr w:rsidR="00CD58E5" w:rsidRPr="00CD58E5" w14:paraId="26381F77" w14:textId="77777777" w:rsidTr="0039272C">
        <w:trPr>
          <w:trHeight w:val="1414"/>
        </w:trPr>
        <w:tc>
          <w:tcPr>
            <w:tcW w:w="85"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0AA3A70" w14:textId="77777777" w:rsidR="007C0181" w:rsidRPr="00CD58E5" w:rsidRDefault="007C0181" w:rsidP="00745415">
            <w:pPr>
              <w:rPr>
                <w:b/>
                <w:sz w:val="24"/>
                <w:szCs w:val="24"/>
              </w:rPr>
            </w:pPr>
            <w:r w:rsidRPr="00CD58E5">
              <w:rPr>
                <w:b/>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D908CD1" w14:textId="77777777" w:rsidR="007C0181" w:rsidRPr="00CD58E5" w:rsidRDefault="007C0181" w:rsidP="00745415">
            <w:pPr>
              <w:rPr>
                <w:b/>
                <w:sz w:val="24"/>
                <w:szCs w:val="24"/>
              </w:rPr>
            </w:pPr>
          </w:p>
        </w:tc>
        <w:tc>
          <w:tcPr>
            <w:tcW w:w="2508" w:type="dxa"/>
            <w:gridSpan w:val="2"/>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D76F541" w14:textId="77777777" w:rsidR="007C0181" w:rsidRPr="00CD58E5" w:rsidRDefault="007C0181" w:rsidP="00745415">
            <w:pPr>
              <w:rPr>
                <w:sz w:val="24"/>
                <w:szCs w:val="24"/>
              </w:rPr>
            </w:pPr>
            <w:r w:rsidRPr="00CD58E5">
              <w:rPr>
                <w:sz w:val="24"/>
                <w:szCs w:val="24"/>
              </w:rPr>
              <w:t>CAFF Instrument/model development underway (3-6)</w:t>
            </w:r>
          </w:p>
        </w:tc>
        <w:tc>
          <w:tcPr>
            <w:tcW w:w="288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7ABBBD2" w14:textId="77777777" w:rsidR="007C0181" w:rsidRPr="00CD58E5" w:rsidRDefault="007C0181" w:rsidP="00745415">
            <w:pPr>
              <w:rPr>
                <w:sz w:val="24"/>
                <w:szCs w:val="24"/>
              </w:rPr>
            </w:pPr>
            <w:r w:rsidRPr="00CD58E5">
              <w:rPr>
                <w:sz w:val="24"/>
                <w:szCs w:val="24"/>
              </w:rPr>
              <w:t>CAFF Implemented more than 60% of proposed scale  (7-10 - – based on percent loan disbursement)</w:t>
            </w:r>
          </w:p>
        </w:tc>
        <w:tc>
          <w:tcPr>
            <w:tcW w:w="3150" w:type="dxa"/>
            <w:gridSpan w:val="2"/>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2512ED8" w14:textId="77777777" w:rsidR="007C0181" w:rsidRPr="00CD58E5" w:rsidRDefault="007C0181" w:rsidP="00745415">
            <w:pPr>
              <w:rPr>
                <w:sz w:val="24"/>
                <w:szCs w:val="24"/>
              </w:rPr>
            </w:pPr>
            <w:r w:rsidRPr="00CD58E5">
              <w:rPr>
                <w:sz w:val="24"/>
                <w:szCs w:val="24"/>
              </w:rPr>
              <w:t>&lt;30% of beneficiaries were females (or males) (1-6)</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F7F0037" w14:textId="77777777" w:rsidR="007C0181" w:rsidRPr="00CD58E5" w:rsidRDefault="007C0181" w:rsidP="00745415">
            <w:pPr>
              <w:rPr>
                <w:sz w:val="24"/>
                <w:szCs w:val="24"/>
              </w:rPr>
            </w:pPr>
            <w:r w:rsidRPr="00CD58E5">
              <w:rPr>
                <w:sz w:val="24"/>
                <w:szCs w:val="24"/>
              </w:rPr>
              <w:t>60% or less of the investments incorporated such needs (1-6 – based on lending criteria)</w:t>
            </w:r>
          </w:p>
        </w:tc>
      </w:tr>
      <w:tr w:rsidR="00CD58E5" w:rsidRPr="00CD58E5" w14:paraId="3F22D5CA" w14:textId="77777777" w:rsidTr="0039272C">
        <w:trPr>
          <w:trHeight w:val="111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21BD7C5" w14:textId="77777777" w:rsidR="007C0181" w:rsidRPr="00CD58E5" w:rsidRDefault="007C0181" w:rsidP="00745415">
            <w:pPr>
              <w:rPr>
                <w:sz w:val="24"/>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1317B9C" w14:textId="77777777" w:rsidR="007C0181" w:rsidRPr="00CD58E5" w:rsidRDefault="007C0181" w:rsidP="00745415">
            <w:pPr>
              <w:rPr>
                <w:sz w:val="24"/>
                <w:szCs w:val="24"/>
              </w:rPr>
            </w:pPr>
          </w:p>
        </w:tc>
        <w:tc>
          <w:tcPr>
            <w:tcW w:w="2508" w:type="dxa"/>
            <w:gridSpan w:val="2"/>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25FB763" w14:textId="77777777" w:rsidR="007C0181" w:rsidRPr="00CD58E5" w:rsidRDefault="007C0181" w:rsidP="00745415">
            <w:pPr>
              <w:rPr>
                <w:sz w:val="24"/>
                <w:szCs w:val="24"/>
              </w:rPr>
            </w:pPr>
            <w:r w:rsidRPr="00CD58E5">
              <w:rPr>
                <w:sz w:val="24"/>
                <w:szCs w:val="24"/>
              </w:rPr>
              <w:t>CAFF Instrument/model testing underway (7-10)</w:t>
            </w:r>
          </w:p>
        </w:tc>
        <w:tc>
          <w:tcPr>
            <w:tcW w:w="288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D0B0EC8" w14:textId="77777777" w:rsidR="007C0181" w:rsidRPr="00CD58E5" w:rsidRDefault="007C0181" w:rsidP="00745415">
            <w:pPr>
              <w:rPr>
                <w:sz w:val="24"/>
                <w:szCs w:val="24"/>
              </w:rPr>
            </w:pPr>
            <w:r w:rsidRPr="00CD58E5">
              <w:rPr>
                <w:sz w:val="24"/>
                <w:szCs w:val="24"/>
              </w:rPr>
              <w:t> </w:t>
            </w:r>
          </w:p>
        </w:tc>
        <w:tc>
          <w:tcPr>
            <w:tcW w:w="3150" w:type="dxa"/>
            <w:gridSpan w:val="2"/>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C42E2E0" w14:textId="77777777" w:rsidR="007C0181" w:rsidRPr="00CD58E5" w:rsidRDefault="007C0181" w:rsidP="00745415">
            <w:pPr>
              <w:rPr>
                <w:sz w:val="24"/>
                <w:szCs w:val="24"/>
              </w:rPr>
            </w:pPr>
            <w:r w:rsidRPr="00CD58E5">
              <w:rPr>
                <w:sz w:val="24"/>
                <w:szCs w:val="24"/>
              </w:rPr>
              <w:t>&gt;30% of beneficiaries were females (or males) (7-10)</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D068B82" w14:textId="77777777" w:rsidR="007C0181" w:rsidRPr="00CD58E5" w:rsidRDefault="007C0181" w:rsidP="00745415">
            <w:pPr>
              <w:rPr>
                <w:sz w:val="24"/>
                <w:szCs w:val="24"/>
              </w:rPr>
            </w:pPr>
            <w:r w:rsidRPr="00CD58E5">
              <w:rPr>
                <w:sz w:val="24"/>
                <w:szCs w:val="24"/>
              </w:rPr>
              <w:t>Over 60% of the investments incorporated such needs (7-10 – based on lending criteria)</w:t>
            </w:r>
          </w:p>
        </w:tc>
      </w:tr>
      <w:tr w:rsidR="00CD58E5" w:rsidRPr="00CD58E5" w14:paraId="67ED6806" w14:textId="77777777" w:rsidTr="0039272C">
        <w:trPr>
          <w:trHeight w:val="1785"/>
        </w:trPr>
        <w:tc>
          <w:tcPr>
            <w:tcW w:w="2522" w:type="dxa"/>
            <w:gridSpan w:val="3"/>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6A29A110" w14:textId="6BEE62D8" w:rsidR="007C0181" w:rsidRPr="00CD58E5" w:rsidRDefault="007C0181" w:rsidP="00745415">
            <w:pPr>
              <w:jc w:val="center"/>
              <w:rPr>
                <w:b/>
                <w:bCs/>
                <w:sz w:val="28"/>
                <w:szCs w:val="28"/>
              </w:rPr>
            </w:pPr>
            <w:r w:rsidRPr="00CD58E5">
              <w:t xml:space="preserve"> </w:t>
            </w:r>
            <w:r w:rsidRPr="00CD58E5">
              <w:rPr>
                <w:b/>
                <w:bCs/>
                <w:sz w:val="28"/>
                <w:szCs w:val="28"/>
              </w:rPr>
              <w:t xml:space="preserve">Climate resilient policies/strategic plans: </w:t>
            </w:r>
          </w:p>
          <w:p w14:paraId="5A14C797" w14:textId="77777777" w:rsidR="007C0181" w:rsidRPr="00CD58E5" w:rsidRDefault="007C0181" w:rsidP="00745415">
            <w:pPr>
              <w:jc w:val="center"/>
              <w:rPr>
                <w:sz w:val="28"/>
                <w:szCs w:val="28"/>
              </w:rPr>
            </w:pPr>
            <w:r w:rsidRPr="00CD58E5">
              <w:rPr>
                <w:b/>
                <w:bCs/>
                <w:sz w:val="28"/>
                <w:szCs w:val="28"/>
                <w:u w:val="single"/>
              </w:rPr>
              <w:t>Watershed Management Plan</w:t>
            </w:r>
          </w:p>
        </w:tc>
        <w:tc>
          <w:tcPr>
            <w:tcW w:w="2328"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6A39D175" w14:textId="77777777" w:rsidR="007C0181" w:rsidRPr="00CD58E5" w:rsidRDefault="007C0181" w:rsidP="00745415">
            <w:pPr>
              <w:rPr>
                <w:sz w:val="28"/>
                <w:szCs w:val="28"/>
              </w:rPr>
            </w:pPr>
            <w:r w:rsidRPr="00CD58E5">
              <w:rPr>
                <w:b/>
                <w:bCs/>
                <w:sz w:val="28"/>
                <w:szCs w:val="28"/>
              </w:rPr>
              <w:t>Has the instrument/ investment model been developed and tested?</w:t>
            </w:r>
          </w:p>
        </w:tc>
        <w:tc>
          <w:tcPr>
            <w:tcW w:w="288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47255B08" w14:textId="77777777" w:rsidR="007C0181" w:rsidRPr="00CD58E5" w:rsidRDefault="007C0181" w:rsidP="00745415">
            <w:pPr>
              <w:rPr>
                <w:sz w:val="28"/>
                <w:szCs w:val="28"/>
              </w:rPr>
            </w:pPr>
            <w:r w:rsidRPr="00CD58E5">
              <w:rPr>
                <w:b/>
                <w:bCs/>
                <w:sz w:val="28"/>
                <w:szCs w:val="28"/>
              </w:rPr>
              <w:t>Has the instrument/ investment model been implemented to the scale proposed?</w:t>
            </w:r>
          </w:p>
        </w:tc>
        <w:tc>
          <w:tcPr>
            <w:tcW w:w="30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7F222076" w14:textId="77777777" w:rsidR="007C0181" w:rsidRPr="00CD58E5" w:rsidRDefault="007C0181" w:rsidP="00745415">
            <w:pPr>
              <w:rPr>
                <w:sz w:val="28"/>
                <w:szCs w:val="28"/>
              </w:rPr>
            </w:pPr>
            <w:r w:rsidRPr="00CD58E5">
              <w:rPr>
                <w:b/>
                <w:bCs/>
                <w:sz w:val="28"/>
                <w:szCs w:val="28"/>
              </w:rPr>
              <w:t>Has the instrument/ investment model appropriately incorporated the needs of both males and females into its design and implementation?</w:t>
            </w:r>
          </w:p>
        </w:tc>
        <w:tc>
          <w:tcPr>
            <w:tcW w:w="3060" w:type="dxa"/>
            <w:gridSpan w:val="2"/>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5B4457E9" w14:textId="77777777" w:rsidR="007C0181" w:rsidRPr="00CD58E5" w:rsidRDefault="007C0181" w:rsidP="00745415">
            <w:pPr>
              <w:rPr>
                <w:sz w:val="28"/>
                <w:szCs w:val="28"/>
              </w:rPr>
            </w:pPr>
            <w:r w:rsidRPr="00CD58E5">
              <w:rPr>
                <w:b/>
                <w:bCs/>
                <w:sz w:val="28"/>
                <w:szCs w:val="28"/>
              </w:rPr>
              <w:t>Has the instrument/ investment model adequately incorporated the needs of vulnerable populations into its design and implementation?</w:t>
            </w:r>
          </w:p>
        </w:tc>
      </w:tr>
      <w:tr w:rsidR="00CD58E5" w:rsidRPr="00CD58E5" w14:paraId="2E73E838" w14:textId="77777777" w:rsidTr="0039272C">
        <w:trPr>
          <w:trHeight w:val="28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9BC9AFA" w14:textId="77777777" w:rsidR="007C0181" w:rsidRPr="00CD58E5" w:rsidRDefault="007C0181" w:rsidP="00745415">
            <w:pPr>
              <w:rPr>
                <w:sz w:val="24"/>
                <w:szCs w:val="24"/>
              </w:rPr>
            </w:pPr>
          </w:p>
        </w:tc>
        <w:tc>
          <w:tcPr>
            <w:tcW w:w="2437" w:type="dxa"/>
            <w:gridSpan w:val="2"/>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739238C4" w14:textId="77777777" w:rsidR="007C0181" w:rsidRPr="00CD58E5" w:rsidRDefault="007C0181" w:rsidP="00745415">
            <w:pPr>
              <w:rPr>
                <w:sz w:val="24"/>
                <w:szCs w:val="24"/>
              </w:rPr>
            </w:pPr>
            <w:r w:rsidRPr="00CD58E5">
              <w:rPr>
                <w:b/>
                <w:bCs/>
                <w:sz w:val="24"/>
                <w:szCs w:val="24"/>
              </w:rPr>
              <w:t>Baseline: 2013</w:t>
            </w:r>
          </w:p>
        </w:tc>
        <w:tc>
          <w:tcPr>
            <w:tcW w:w="2328"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4B98B023" w14:textId="77777777" w:rsidR="007C0181" w:rsidRPr="00CD58E5" w:rsidRDefault="007C0181" w:rsidP="00745415">
            <w:pPr>
              <w:jc w:val="center"/>
              <w:rPr>
                <w:sz w:val="24"/>
                <w:szCs w:val="24"/>
              </w:rPr>
            </w:pPr>
            <w:r w:rsidRPr="00CD58E5">
              <w:rPr>
                <w:b/>
                <w:bCs/>
                <w:sz w:val="24"/>
                <w:szCs w:val="24"/>
              </w:rPr>
              <w:t>0</w:t>
            </w:r>
          </w:p>
        </w:tc>
        <w:tc>
          <w:tcPr>
            <w:tcW w:w="288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3BAA0F26" w14:textId="77777777" w:rsidR="007C0181" w:rsidRPr="00CD58E5" w:rsidRDefault="007C0181" w:rsidP="00745415">
            <w:pPr>
              <w:jc w:val="center"/>
              <w:rPr>
                <w:sz w:val="24"/>
                <w:szCs w:val="24"/>
              </w:rPr>
            </w:pPr>
            <w:r w:rsidRPr="00CD58E5">
              <w:rPr>
                <w:b/>
                <w:bCs/>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0613F5E2" w14:textId="77777777" w:rsidR="007C0181" w:rsidRPr="00CD58E5" w:rsidRDefault="007C0181" w:rsidP="00745415">
            <w:pPr>
              <w:jc w:val="center"/>
              <w:rPr>
                <w:sz w:val="24"/>
                <w:szCs w:val="24"/>
              </w:rPr>
            </w:pPr>
            <w:r w:rsidRPr="00CD58E5">
              <w:rPr>
                <w:b/>
                <w:bCs/>
                <w:sz w:val="24"/>
                <w:szCs w:val="24"/>
              </w:rPr>
              <w:t>0</w:t>
            </w:r>
          </w:p>
        </w:tc>
        <w:tc>
          <w:tcPr>
            <w:tcW w:w="3060" w:type="dxa"/>
            <w:gridSpan w:val="2"/>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46CC80BF" w14:textId="77777777" w:rsidR="007C0181" w:rsidRPr="00CD58E5" w:rsidRDefault="007C0181" w:rsidP="00745415">
            <w:pPr>
              <w:jc w:val="center"/>
              <w:rPr>
                <w:sz w:val="24"/>
                <w:szCs w:val="24"/>
              </w:rPr>
            </w:pPr>
            <w:r w:rsidRPr="00CD58E5">
              <w:rPr>
                <w:b/>
                <w:bCs/>
                <w:sz w:val="24"/>
                <w:szCs w:val="24"/>
              </w:rPr>
              <w:t>0</w:t>
            </w:r>
          </w:p>
        </w:tc>
      </w:tr>
      <w:tr w:rsidR="00CD58E5" w:rsidRPr="00CD58E5" w14:paraId="4B762FC5" w14:textId="77777777" w:rsidTr="0039272C">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FA0751A" w14:textId="77777777" w:rsidR="007C0181" w:rsidRPr="00CD58E5" w:rsidRDefault="007C0181" w:rsidP="00745415">
            <w:pPr>
              <w:rPr>
                <w:sz w:val="24"/>
                <w:szCs w:val="24"/>
              </w:rPr>
            </w:pPr>
          </w:p>
        </w:tc>
        <w:tc>
          <w:tcPr>
            <w:tcW w:w="2437" w:type="dxa"/>
            <w:gridSpan w:val="2"/>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39B9283C" w14:textId="77777777" w:rsidR="007C0181" w:rsidRPr="00CD58E5" w:rsidRDefault="007C0181" w:rsidP="00745415">
            <w:pPr>
              <w:jc w:val="center"/>
              <w:rPr>
                <w:sz w:val="24"/>
                <w:szCs w:val="24"/>
              </w:rPr>
            </w:pPr>
            <w:r w:rsidRPr="00CD58E5">
              <w:rPr>
                <w:b/>
                <w:bCs/>
                <w:sz w:val="24"/>
                <w:szCs w:val="24"/>
              </w:rPr>
              <w:t>2014</w:t>
            </w:r>
          </w:p>
        </w:tc>
        <w:tc>
          <w:tcPr>
            <w:tcW w:w="2328"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0F494BB5" w14:textId="77777777" w:rsidR="007C0181" w:rsidRPr="00CD58E5" w:rsidRDefault="007C0181" w:rsidP="00745415">
            <w:pPr>
              <w:jc w:val="center"/>
              <w:rPr>
                <w:b/>
                <w:sz w:val="24"/>
                <w:szCs w:val="24"/>
              </w:rPr>
            </w:pPr>
            <w:r w:rsidRPr="00CD58E5">
              <w:rPr>
                <w:b/>
                <w:sz w:val="24"/>
                <w:szCs w:val="24"/>
              </w:rPr>
              <w:t>2</w:t>
            </w:r>
          </w:p>
        </w:tc>
        <w:tc>
          <w:tcPr>
            <w:tcW w:w="288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09EA244A" w14:textId="77777777" w:rsidR="007C0181" w:rsidRPr="00CD58E5" w:rsidRDefault="007C0181" w:rsidP="00745415">
            <w:pPr>
              <w:jc w:val="center"/>
              <w:rPr>
                <w:b/>
                <w:sz w:val="24"/>
                <w:szCs w:val="24"/>
              </w:rPr>
            </w:pPr>
            <w:r w:rsidRPr="00CD58E5">
              <w:rPr>
                <w:b/>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767EF3EF" w14:textId="77777777" w:rsidR="007C0181" w:rsidRPr="00CD58E5" w:rsidRDefault="007C0181" w:rsidP="00745415">
            <w:pPr>
              <w:jc w:val="center"/>
              <w:rPr>
                <w:b/>
                <w:sz w:val="24"/>
                <w:szCs w:val="24"/>
              </w:rPr>
            </w:pPr>
            <w:r w:rsidRPr="00CD58E5">
              <w:rPr>
                <w:b/>
                <w:sz w:val="24"/>
                <w:szCs w:val="24"/>
              </w:rPr>
              <w:t>0</w:t>
            </w:r>
          </w:p>
        </w:tc>
        <w:tc>
          <w:tcPr>
            <w:tcW w:w="3060" w:type="dxa"/>
            <w:gridSpan w:val="2"/>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7F611BD8" w14:textId="77777777" w:rsidR="007C0181" w:rsidRPr="00CD58E5" w:rsidRDefault="007C0181" w:rsidP="00745415">
            <w:pPr>
              <w:jc w:val="center"/>
              <w:rPr>
                <w:b/>
                <w:sz w:val="24"/>
                <w:szCs w:val="24"/>
              </w:rPr>
            </w:pPr>
            <w:r w:rsidRPr="00CD58E5">
              <w:rPr>
                <w:b/>
                <w:sz w:val="24"/>
                <w:szCs w:val="24"/>
              </w:rPr>
              <w:t>5</w:t>
            </w:r>
          </w:p>
        </w:tc>
      </w:tr>
      <w:tr w:rsidR="00CD58E5" w:rsidRPr="00CD58E5" w14:paraId="1585AA85" w14:textId="77777777" w:rsidTr="0039272C">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10136D9D" w14:textId="77777777" w:rsidR="007C0181" w:rsidRPr="00CD58E5" w:rsidRDefault="007C0181" w:rsidP="00745415">
            <w:pPr>
              <w:rPr>
                <w:sz w:val="24"/>
                <w:szCs w:val="24"/>
              </w:rPr>
            </w:pPr>
          </w:p>
        </w:tc>
        <w:tc>
          <w:tcPr>
            <w:tcW w:w="2437" w:type="dxa"/>
            <w:gridSpan w:val="2"/>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5460D9BB" w14:textId="77777777" w:rsidR="007C0181" w:rsidRPr="00CD58E5" w:rsidRDefault="007C0181" w:rsidP="00745415">
            <w:pPr>
              <w:jc w:val="center"/>
              <w:rPr>
                <w:b/>
                <w:bCs/>
                <w:sz w:val="24"/>
                <w:szCs w:val="24"/>
              </w:rPr>
            </w:pPr>
            <w:r w:rsidRPr="00CD58E5">
              <w:rPr>
                <w:b/>
                <w:bCs/>
                <w:sz w:val="24"/>
                <w:szCs w:val="24"/>
              </w:rPr>
              <w:t>2015</w:t>
            </w:r>
          </w:p>
        </w:tc>
        <w:tc>
          <w:tcPr>
            <w:tcW w:w="2328"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228DAF88" w14:textId="77777777" w:rsidR="007C0181" w:rsidRPr="00CD58E5" w:rsidRDefault="007C0181" w:rsidP="00745415">
            <w:pPr>
              <w:jc w:val="center"/>
              <w:rPr>
                <w:b/>
                <w:bCs/>
                <w:sz w:val="24"/>
                <w:szCs w:val="24"/>
              </w:rPr>
            </w:pPr>
            <w:r w:rsidRPr="00CD58E5">
              <w:rPr>
                <w:b/>
                <w:bCs/>
                <w:sz w:val="24"/>
                <w:szCs w:val="24"/>
              </w:rPr>
              <w:t>2</w:t>
            </w:r>
          </w:p>
        </w:tc>
        <w:tc>
          <w:tcPr>
            <w:tcW w:w="288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3093AAA8" w14:textId="77777777" w:rsidR="007C0181" w:rsidRPr="00CD58E5" w:rsidRDefault="007C0181" w:rsidP="00745415">
            <w:pPr>
              <w:jc w:val="center"/>
              <w:rPr>
                <w:b/>
                <w:bCs/>
                <w:sz w:val="24"/>
                <w:szCs w:val="24"/>
              </w:rPr>
            </w:pPr>
            <w:r w:rsidRPr="00CD58E5">
              <w:rPr>
                <w:b/>
                <w:bCs/>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2C06B5FD" w14:textId="77777777" w:rsidR="007C0181" w:rsidRPr="00CD58E5" w:rsidRDefault="007C0181" w:rsidP="00745415">
            <w:pPr>
              <w:jc w:val="center"/>
              <w:rPr>
                <w:b/>
                <w:bCs/>
                <w:sz w:val="24"/>
                <w:szCs w:val="24"/>
              </w:rPr>
            </w:pPr>
            <w:r w:rsidRPr="00CD58E5">
              <w:rPr>
                <w:b/>
                <w:bCs/>
                <w:sz w:val="24"/>
                <w:szCs w:val="24"/>
              </w:rPr>
              <w:t>7</w:t>
            </w:r>
          </w:p>
        </w:tc>
        <w:tc>
          <w:tcPr>
            <w:tcW w:w="3060" w:type="dxa"/>
            <w:gridSpan w:val="2"/>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18808547" w14:textId="77777777" w:rsidR="007C0181" w:rsidRPr="00CD58E5" w:rsidRDefault="007C0181" w:rsidP="00745415">
            <w:pPr>
              <w:jc w:val="center"/>
              <w:rPr>
                <w:b/>
                <w:bCs/>
                <w:sz w:val="24"/>
                <w:szCs w:val="24"/>
              </w:rPr>
            </w:pPr>
            <w:r w:rsidRPr="00CD58E5">
              <w:rPr>
                <w:b/>
                <w:bCs/>
                <w:sz w:val="24"/>
                <w:szCs w:val="24"/>
              </w:rPr>
              <w:t>5</w:t>
            </w:r>
          </w:p>
        </w:tc>
      </w:tr>
      <w:tr w:rsidR="00CD58E5" w:rsidRPr="00CD58E5" w14:paraId="4670F3A6" w14:textId="77777777" w:rsidTr="0039272C">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3EB6CDC" w14:textId="77777777" w:rsidR="007C0181" w:rsidRPr="00CD58E5" w:rsidRDefault="007C0181" w:rsidP="00745415">
            <w:pPr>
              <w:rPr>
                <w:sz w:val="24"/>
                <w:szCs w:val="24"/>
              </w:rPr>
            </w:pPr>
          </w:p>
        </w:tc>
        <w:tc>
          <w:tcPr>
            <w:tcW w:w="2437" w:type="dxa"/>
            <w:gridSpan w:val="2"/>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9BC04C5" w14:textId="77777777" w:rsidR="007C0181" w:rsidRPr="00CD58E5" w:rsidRDefault="007C0181" w:rsidP="00745415">
            <w:pPr>
              <w:jc w:val="center"/>
              <w:rPr>
                <w:b/>
                <w:bCs/>
                <w:sz w:val="24"/>
                <w:szCs w:val="24"/>
              </w:rPr>
            </w:pPr>
            <w:r w:rsidRPr="00CD58E5">
              <w:rPr>
                <w:b/>
                <w:bCs/>
                <w:sz w:val="24"/>
                <w:szCs w:val="24"/>
              </w:rPr>
              <w:t>2016</w:t>
            </w:r>
          </w:p>
        </w:tc>
        <w:tc>
          <w:tcPr>
            <w:tcW w:w="2328"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D0FD307" w14:textId="77777777" w:rsidR="007C0181" w:rsidRPr="00CD58E5" w:rsidRDefault="007C0181" w:rsidP="00745415">
            <w:pPr>
              <w:jc w:val="center"/>
              <w:rPr>
                <w:b/>
                <w:bCs/>
                <w:sz w:val="24"/>
                <w:szCs w:val="24"/>
              </w:rPr>
            </w:pPr>
            <w:r w:rsidRPr="00CD58E5">
              <w:rPr>
                <w:b/>
                <w:bCs/>
                <w:sz w:val="24"/>
                <w:szCs w:val="24"/>
              </w:rPr>
              <w:t>3</w:t>
            </w:r>
          </w:p>
        </w:tc>
        <w:tc>
          <w:tcPr>
            <w:tcW w:w="288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31FAF19" w14:textId="77777777" w:rsidR="007C0181" w:rsidRPr="00CD58E5" w:rsidRDefault="007C0181" w:rsidP="00745415">
            <w:pPr>
              <w:jc w:val="center"/>
              <w:rPr>
                <w:b/>
                <w:bCs/>
                <w:sz w:val="24"/>
                <w:szCs w:val="24"/>
              </w:rPr>
            </w:pPr>
            <w:r w:rsidRPr="00CD58E5">
              <w:rPr>
                <w:b/>
                <w:bCs/>
                <w:sz w:val="24"/>
                <w:szCs w:val="24"/>
              </w:rPr>
              <w:t>1</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18D4027" w14:textId="77777777" w:rsidR="007C0181" w:rsidRPr="00CD58E5" w:rsidRDefault="007C0181" w:rsidP="00745415">
            <w:pPr>
              <w:jc w:val="center"/>
              <w:rPr>
                <w:b/>
                <w:bCs/>
                <w:sz w:val="24"/>
                <w:szCs w:val="24"/>
              </w:rPr>
            </w:pPr>
            <w:r w:rsidRPr="00CD58E5">
              <w:rPr>
                <w:b/>
                <w:bCs/>
                <w:sz w:val="24"/>
                <w:szCs w:val="24"/>
              </w:rPr>
              <w:t>7</w:t>
            </w:r>
          </w:p>
        </w:tc>
        <w:tc>
          <w:tcPr>
            <w:tcW w:w="3060" w:type="dxa"/>
            <w:gridSpan w:val="2"/>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2E2EB7D" w14:textId="77777777" w:rsidR="007C0181" w:rsidRPr="00CD58E5" w:rsidRDefault="007C0181" w:rsidP="00745415">
            <w:pPr>
              <w:jc w:val="center"/>
              <w:rPr>
                <w:b/>
                <w:bCs/>
                <w:sz w:val="24"/>
                <w:szCs w:val="24"/>
              </w:rPr>
            </w:pPr>
            <w:r w:rsidRPr="00CD58E5">
              <w:rPr>
                <w:b/>
                <w:bCs/>
                <w:sz w:val="24"/>
                <w:szCs w:val="24"/>
              </w:rPr>
              <w:t>5</w:t>
            </w:r>
          </w:p>
        </w:tc>
      </w:tr>
      <w:tr w:rsidR="00CD58E5" w:rsidRPr="00CD58E5" w14:paraId="12EA41B8" w14:textId="77777777" w:rsidTr="0039272C">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828AAC7" w14:textId="77777777" w:rsidR="003B41EF" w:rsidRPr="00CD58E5" w:rsidRDefault="003B41EF" w:rsidP="00745415">
            <w:pPr>
              <w:rPr>
                <w:sz w:val="24"/>
                <w:szCs w:val="24"/>
              </w:rPr>
            </w:pPr>
          </w:p>
        </w:tc>
        <w:tc>
          <w:tcPr>
            <w:tcW w:w="2437" w:type="dxa"/>
            <w:gridSpan w:val="2"/>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B2C813C" w14:textId="3FE7F886" w:rsidR="003B41EF" w:rsidRPr="00CD58E5" w:rsidRDefault="003B41EF" w:rsidP="00745415">
            <w:pPr>
              <w:jc w:val="center"/>
              <w:rPr>
                <w:b/>
                <w:bCs/>
                <w:sz w:val="24"/>
                <w:szCs w:val="24"/>
              </w:rPr>
            </w:pPr>
            <w:r w:rsidRPr="00CD58E5">
              <w:rPr>
                <w:b/>
                <w:bCs/>
                <w:sz w:val="24"/>
                <w:szCs w:val="24"/>
              </w:rPr>
              <w:t>2017</w:t>
            </w:r>
          </w:p>
        </w:tc>
        <w:tc>
          <w:tcPr>
            <w:tcW w:w="2328"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566DF0B" w14:textId="4610C88B" w:rsidR="003B41EF" w:rsidRPr="00CD58E5" w:rsidRDefault="009027E6" w:rsidP="00745415">
            <w:pPr>
              <w:jc w:val="center"/>
              <w:rPr>
                <w:b/>
                <w:bCs/>
                <w:sz w:val="24"/>
                <w:szCs w:val="24"/>
              </w:rPr>
            </w:pPr>
            <w:r w:rsidRPr="00CD58E5">
              <w:rPr>
                <w:b/>
                <w:bCs/>
                <w:sz w:val="24"/>
                <w:szCs w:val="24"/>
              </w:rPr>
              <w:t>7</w:t>
            </w:r>
          </w:p>
        </w:tc>
        <w:tc>
          <w:tcPr>
            <w:tcW w:w="288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068799C4" w14:textId="0CEA5A76" w:rsidR="003B41EF" w:rsidRPr="00CD58E5" w:rsidRDefault="009027E6" w:rsidP="00745415">
            <w:pPr>
              <w:jc w:val="center"/>
              <w:rPr>
                <w:b/>
                <w:bCs/>
                <w:sz w:val="24"/>
                <w:szCs w:val="24"/>
              </w:rPr>
            </w:pPr>
            <w:r w:rsidRPr="00CD58E5">
              <w:rPr>
                <w:b/>
                <w:bCs/>
                <w:sz w:val="24"/>
                <w:szCs w:val="24"/>
              </w:rPr>
              <w:t>1</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1B22B5EB" w14:textId="159D0BCE" w:rsidR="003B41EF" w:rsidRPr="00CD58E5" w:rsidRDefault="009027E6" w:rsidP="00745415">
            <w:pPr>
              <w:jc w:val="center"/>
              <w:rPr>
                <w:b/>
                <w:bCs/>
                <w:sz w:val="24"/>
                <w:szCs w:val="24"/>
              </w:rPr>
            </w:pPr>
            <w:r w:rsidRPr="00CD58E5">
              <w:rPr>
                <w:b/>
                <w:bCs/>
                <w:sz w:val="24"/>
                <w:szCs w:val="24"/>
              </w:rPr>
              <w:t>7</w:t>
            </w:r>
          </w:p>
        </w:tc>
        <w:tc>
          <w:tcPr>
            <w:tcW w:w="3060" w:type="dxa"/>
            <w:gridSpan w:val="2"/>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1DA9B750" w14:textId="44DA9462" w:rsidR="003B41EF" w:rsidRPr="00CD58E5" w:rsidRDefault="009027E6" w:rsidP="00745415">
            <w:pPr>
              <w:jc w:val="center"/>
              <w:rPr>
                <w:b/>
                <w:bCs/>
                <w:sz w:val="24"/>
                <w:szCs w:val="24"/>
              </w:rPr>
            </w:pPr>
            <w:r w:rsidRPr="00CD58E5">
              <w:rPr>
                <w:b/>
                <w:bCs/>
                <w:sz w:val="24"/>
                <w:szCs w:val="24"/>
              </w:rPr>
              <w:t>5</w:t>
            </w:r>
          </w:p>
        </w:tc>
      </w:tr>
      <w:tr w:rsidR="00CD58E5" w:rsidRPr="00CD58E5" w14:paraId="0AB766CB" w14:textId="77777777" w:rsidTr="0039272C">
        <w:trPr>
          <w:trHeight w:val="600"/>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6400DF4" w14:textId="77777777" w:rsidR="007C0181" w:rsidRPr="00CD58E5" w:rsidRDefault="007C0181" w:rsidP="00745415">
            <w:pPr>
              <w:rPr>
                <w:sz w:val="24"/>
                <w:szCs w:val="24"/>
              </w:rPr>
            </w:pPr>
            <w:r w:rsidRPr="00CD58E5">
              <w:rPr>
                <w:sz w:val="24"/>
                <w:szCs w:val="24"/>
              </w:rPr>
              <w:t> </w:t>
            </w:r>
          </w:p>
        </w:tc>
        <w:tc>
          <w:tcPr>
            <w:tcW w:w="2437" w:type="dxa"/>
            <w:gridSpan w:val="2"/>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2644400" w14:textId="77777777" w:rsidR="007C0181" w:rsidRPr="00CD58E5" w:rsidRDefault="007C0181" w:rsidP="00745415">
            <w:pPr>
              <w:rPr>
                <w:b/>
                <w:sz w:val="24"/>
                <w:szCs w:val="24"/>
              </w:rPr>
            </w:pPr>
            <w:r w:rsidRPr="00CD58E5">
              <w:rPr>
                <w:b/>
                <w:sz w:val="24"/>
                <w:szCs w:val="24"/>
              </w:rPr>
              <w:t xml:space="preserve">Criteria </w:t>
            </w:r>
          </w:p>
        </w:tc>
        <w:tc>
          <w:tcPr>
            <w:tcW w:w="2328"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B917F4E" w14:textId="77777777" w:rsidR="007C0181" w:rsidRPr="00CD58E5" w:rsidRDefault="007C0181" w:rsidP="00745415">
            <w:pPr>
              <w:rPr>
                <w:sz w:val="24"/>
                <w:szCs w:val="24"/>
              </w:rPr>
            </w:pPr>
            <w:r w:rsidRPr="00CD58E5">
              <w:rPr>
                <w:sz w:val="24"/>
                <w:szCs w:val="24"/>
              </w:rPr>
              <w:t>Designs/ToRs/Work Plans prepared (0-2)</w:t>
            </w:r>
          </w:p>
        </w:tc>
        <w:tc>
          <w:tcPr>
            <w:tcW w:w="288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7CD9BDF" w14:textId="77777777" w:rsidR="007C0181" w:rsidRPr="00CD58E5" w:rsidRDefault="007C0181" w:rsidP="00745415">
            <w:pPr>
              <w:rPr>
                <w:sz w:val="24"/>
                <w:szCs w:val="24"/>
              </w:rPr>
            </w:pPr>
            <w:r w:rsidRPr="00CD58E5">
              <w:rPr>
                <w:sz w:val="24"/>
                <w:szCs w:val="24"/>
              </w:rPr>
              <w:t>Implemented 60% or less of proposed scale  (0-6)</w:t>
            </w:r>
          </w:p>
        </w:tc>
        <w:tc>
          <w:tcPr>
            <w:tcW w:w="306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5E166E4" w14:textId="77777777" w:rsidR="007C0181" w:rsidRPr="00CD58E5" w:rsidRDefault="007C0181" w:rsidP="00745415">
            <w:pPr>
              <w:rPr>
                <w:sz w:val="24"/>
                <w:szCs w:val="24"/>
              </w:rPr>
            </w:pPr>
            <w:r w:rsidRPr="00CD58E5">
              <w:rPr>
                <w:sz w:val="24"/>
                <w:szCs w:val="24"/>
              </w:rPr>
              <w:t>No males or no females beneficiaries (0)</w:t>
            </w:r>
          </w:p>
        </w:tc>
        <w:tc>
          <w:tcPr>
            <w:tcW w:w="3060" w:type="dxa"/>
            <w:gridSpan w:val="2"/>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3353176" w14:textId="77777777" w:rsidR="007C0181" w:rsidRPr="00CD58E5" w:rsidRDefault="007C0181" w:rsidP="00745415">
            <w:pPr>
              <w:rPr>
                <w:sz w:val="24"/>
                <w:szCs w:val="24"/>
              </w:rPr>
            </w:pPr>
            <w:r w:rsidRPr="00CD58E5">
              <w:rPr>
                <w:sz w:val="24"/>
                <w:szCs w:val="24"/>
              </w:rPr>
              <w:t>No (0)</w:t>
            </w:r>
          </w:p>
        </w:tc>
      </w:tr>
      <w:tr w:rsidR="00CD58E5" w:rsidRPr="00CD58E5" w14:paraId="7FE312B8" w14:textId="77777777" w:rsidTr="0039272C">
        <w:trPr>
          <w:trHeight w:val="460"/>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8EF34F1" w14:textId="77777777" w:rsidR="007C0181" w:rsidRPr="00CD58E5" w:rsidRDefault="007C0181" w:rsidP="00745415">
            <w:pPr>
              <w:rPr>
                <w:sz w:val="24"/>
                <w:szCs w:val="24"/>
              </w:rPr>
            </w:pPr>
            <w:r w:rsidRPr="00CD58E5">
              <w:rPr>
                <w:sz w:val="24"/>
                <w:szCs w:val="24"/>
              </w:rPr>
              <w:t> </w:t>
            </w:r>
          </w:p>
        </w:tc>
        <w:tc>
          <w:tcPr>
            <w:tcW w:w="0" w:type="auto"/>
            <w:gridSpan w:val="2"/>
            <w:vMerge/>
            <w:tcBorders>
              <w:top w:val="single" w:sz="8" w:space="0" w:color="FFFFFF"/>
              <w:left w:val="single" w:sz="8" w:space="0" w:color="FFFFFF"/>
              <w:bottom w:val="single" w:sz="8" w:space="0" w:color="FFFFFF"/>
              <w:right w:val="single" w:sz="8" w:space="0" w:color="FFFFFF"/>
            </w:tcBorders>
            <w:vAlign w:val="center"/>
            <w:hideMark/>
          </w:tcPr>
          <w:p w14:paraId="4BCEC80F" w14:textId="77777777" w:rsidR="007C0181" w:rsidRPr="00CD58E5" w:rsidRDefault="007C0181" w:rsidP="00745415">
            <w:pPr>
              <w:rPr>
                <w:sz w:val="24"/>
                <w:szCs w:val="24"/>
              </w:rPr>
            </w:pPr>
          </w:p>
        </w:tc>
        <w:tc>
          <w:tcPr>
            <w:tcW w:w="2328" w:type="dxa"/>
            <w:vMerge/>
            <w:tcBorders>
              <w:top w:val="single" w:sz="8" w:space="0" w:color="FFFFFF"/>
              <w:left w:val="single" w:sz="8" w:space="0" w:color="FFFFFF"/>
              <w:bottom w:val="single" w:sz="8" w:space="0" w:color="FFFFFF"/>
              <w:right w:val="single" w:sz="8" w:space="0" w:color="FFFFFF"/>
            </w:tcBorders>
            <w:vAlign w:val="center"/>
            <w:hideMark/>
          </w:tcPr>
          <w:p w14:paraId="56DDBE5D" w14:textId="77777777" w:rsidR="007C0181" w:rsidRPr="00CD58E5" w:rsidRDefault="007C0181" w:rsidP="00745415">
            <w:pPr>
              <w:rPr>
                <w:sz w:val="24"/>
                <w:szCs w:val="24"/>
              </w:rPr>
            </w:pPr>
          </w:p>
        </w:tc>
        <w:tc>
          <w:tcPr>
            <w:tcW w:w="2880" w:type="dxa"/>
            <w:vMerge/>
            <w:tcBorders>
              <w:top w:val="single" w:sz="8" w:space="0" w:color="FFFFFF"/>
              <w:left w:val="single" w:sz="8" w:space="0" w:color="FFFFFF"/>
              <w:bottom w:val="single" w:sz="8" w:space="0" w:color="FFFFFF"/>
              <w:right w:val="single" w:sz="8" w:space="0" w:color="FFFFFF"/>
            </w:tcBorders>
            <w:vAlign w:val="center"/>
            <w:hideMark/>
          </w:tcPr>
          <w:p w14:paraId="13DCEA9A" w14:textId="77777777" w:rsidR="007C0181" w:rsidRPr="00CD58E5" w:rsidRDefault="007C0181" w:rsidP="00745415">
            <w:pPr>
              <w:rPr>
                <w:sz w:val="24"/>
                <w:szCs w:val="24"/>
              </w:rPr>
            </w:pPr>
          </w:p>
        </w:tc>
        <w:tc>
          <w:tcPr>
            <w:tcW w:w="3060" w:type="dxa"/>
            <w:vMerge/>
            <w:tcBorders>
              <w:top w:val="single" w:sz="8" w:space="0" w:color="FFFFFF"/>
              <w:left w:val="single" w:sz="8" w:space="0" w:color="FFFFFF"/>
              <w:bottom w:val="single" w:sz="8" w:space="0" w:color="FFFFFF"/>
              <w:right w:val="single" w:sz="8" w:space="0" w:color="FFFFFF"/>
            </w:tcBorders>
            <w:vAlign w:val="center"/>
            <w:hideMark/>
          </w:tcPr>
          <w:p w14:paraId="1D20D03E" w14:textId="77777777" w:rsidR="007C0181" w:rsidRPr="00CD58E5" w:rsidRDefault="007C0181" w:rsidP="00745415">
            <w:pPr>
              <w:rPr>
                <w:sz w:val="24"/>
                <w:szCs w:val="24"/>
              </w:rPr>
            </w:pPr>
          </w:p>
        </w:tc>
        <w:tc>
          <w:tcPr>
            <w:tcW w:w="3060" w:type="dxa"/>
            <w:gridSpan w:val="2"/>
            <w:vMerge/>
            <w:tcBorders>
              <w:top w:val="single" w:sz="8" w:space="0" w:color="FFFFFF"/>
              <w:left w:val="single" w:sz="8" w:space="0" w:color="FFFFFF"/>
              <w:bottom w:val="single" w:sz="8" w:space="0" w:color="FFFFFF"/>
              <w:right w:val="single" w:sz="8" w:space="0" w:color="FFFFFF"/>
            </w:tcBorders>
            <w:vAlign w:val="center"/>
            <w:hideMark/>
          </w:tcPr>
          <w:p w14:paraId="0EE19A24" w14:textId="77777777" w:rsidR="007C0181" w:rsidRPr="00CD58E5" w:rsidRDefault="007C0181" w:rsidP="00745415">
            <w:pPr>
              <w:rPr>
                <w:sz w:val="24"/>
                <w:szCs w:val="24"/>
              </w:rPr>
            </w:pPr>
          </w:p>
        </w:tc>
      </w:tr>
      <w:tr w:rsidR="00CD58E5" w:rsidRPr="00CD58E5" w14:paraId="1FC3CAE1" w14:textId="77777777" w:rsidTr="0039272C">
        <w:trPr>
          <w:trHeight w:val="1198"/>
        </w:trPr>
        <w:tc>
          <w:tcPr>
            <w:tcW w:w="85"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5520D29" w14:textId="77777777" w:rsidR="007C0181" w:rsidRPr="00CD58E5" w:rsidRDefault="007C0181" w:rsidP="00745415">
            <w:pPr>
              <w:rPr>
                <w:sz w:val="24"/>
                <w:szCs w:val="24"/>
              </w:rPr>
            </w:pPr>
            <w:r w:rsidRPr="00CD58E5">
              <w:rPr>
                <w:sz w:val="24"/>
                <w:szCs w:val="24"/>
              </w:rPr>
              <w:t> </w:t>
            </w:r>
          </w:p>
        </w:tc>
        <w:tc>
          <w:tcPr>
            <w:tcW w:w="0" w:type="auto"/>
            <w:gridSpan w:val="2"/>
            <w:vMerge/>
            <w:tcBorders>
              <w:top w:val="single" w:sz="8" w:space="0" w:color="FFFFFF"/>
              <w:left w:val="single" w:sz="8" w:space="0" w:color="FFFFFF"/>
              <w:bottom w:val="single" w:sz="8" w:space="0" w:color="FFFFFF"/>
              <w:right w:val="single" w:sz="8" w:space="0" w:color="FFFFFF"/>
            </w:tcBorders>
            <w:vAlign w:val="center"/>
            <w:hideMark/>
          </w:tcPr>
          <w:p w14:paraId="77CFC285" w14:textId="77777777" w:rsidR="007C0181" w:rsidRPr="00CD58E5" w:rsidRDefault="007C0181" w:rsidP="00745415">
            <w:pPr>
              <w:rPr>
                <w:sz w:val="24"/>
                <w:szCs w:val="24"/>
              </w:rPr>
            </w:pPr>
          </w:p>
        </w:tc>
        <w:tc>
          <w:tcPr>
            <w:tcW w:w="232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8666658" w14:textId="77777777" w:rsidR="007C0181" w:rsidRPr="00CD58E5" w:rsidRDefault="007C0181" w:rsidP="00745415">
            <w:pPr>
              <w:rPr>
                <w:sz w:val="24"/>
                <w:szCs w:val="24"/>
              </w:rPr>
            </w:pPr>
            <w:r w:rsidRPr="00CD58E5">
              <w:rPr>
                <w:sz w:val="24"/>
                <w:szCs w:val="24"/>
              </w:rPr>
              <w:t>Instrument/model development underway (3-6)</w:t>
            </w:r>
          </w:p>
        </w:tc>
        <w:tc>
          <w:tcPr>
            <w:tcW w:w="288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B712BE4" w14:textId="77777777" w:rsidR="007C0181" w:rsidRPr="00CD58E5" w:rsidRDefault="007C0181" w:rsidP="00745415">
            <w:pPr>
              <w:rPr>
                <w:sz w:val="24"/>
                <w:szCs w:val="24"/>
              </w:rPr>
            </w:pPr>
            <w:r w:rsidRPr="00CD58E5">
              <w:rPr>
                <w:sz w:val="24"/>
                <w:szCs w:val="24"/>
              </w:rPr>
              <w:t>Implemented more than 60% of proposed scale  (7-10)</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FAD8F4A" w14:textId="77777777" w:rsidR="007C0181" w:rsidRPr="00CD58E5" w:rsidRDefault="007C0181" w:rsidP="00745415">
            <w:pPr>
              <w:rPr>
                <w:sz w:val="24"/>
                <w:szCs w:val="24"/>
              </w:rPr>
            </w:pPr>
            <w:r w:rsidRPr="00CD58E5">
              <w:rPr>
                <w:sz w:val="24"/>
                <w:szCs w:val="24"/>
              </w:rPr>
              <w:t>&lt;30% of beneficiaries were females (or males) (1-6)</w:t>
            </w:r>
          </w:p>
        </w:tc>
        <w:tc>
          <w:tcPr>
            <w:tcW w:w="3060" w:type="dxa"/>
            <w:gridSpan w:val="2"/>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05ECBF9" w14:textId="77777777" w:rsidR="007C0181" w:rsidRPr="00CD58E5" w:rsidRDefault="007C0181" w:rsidP="00745415">
            <w:pPr>
              <w:rPr>
                <w:sz w:val="24"/>
                <w:szCs w:val="24"/>
              </w:rPr>
            </w:pPr>
            <w:r w:rsidRPr="00CD58E5">
              <w:rPr>
                <w:sz w:val="24"/>
                <w:szCs w:val="24"/>
              </w:rPr>
              <w:t>60% or less of the investments incorporated such needs (1-6)</w:t>
            </w:r>
          </w:p>
        </w:tc>
      </w:tr>
      <w:tr w:rsidR="00CD58E5" w:rsidRPr="00CD58E5" w14:paraId="312485DD" w14:textId="77777777" w:rsidTr="0039272C">
        <w:trPr>
          <w:trHeight w:val="173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54ACECA" w14:textId="77777777" w:rsidR="007C0181" w:rsidRPr="00CD58E5" w:rsidRDefault="007C0181" w:rsidP="00745415">
            <w:pPr>
              <w:rPr>
                <w:sz w:val="24"/>
                <w:szCs w:val="24"/>
              </w:rPr>
            </w:pPr>
          </w:p>
        </w:tc>
        <w:tc>
          <w:tcPr>
            <w:tcW w:w="0" w:type="auto"/>
            <w:gridSpan w:val="2"/>
            <w:vMerge/>
            <w:tcBorders>
              <w:top w:val="single" w:sz="8" w:space="0" w:color="FFFFFF"/>
              <w:left w:val="single" w:sz="8" w:space="0" w:color="FFFFFF"/>
              <w:bottom w:val="single" w:sz="8" w:space="0" w:color="FFFFFF"/>
              <w:right w:val="single" w:sz="8" w:space="0" w:color="FFFFFF"/>
            </w:tcBorders>
            <w:vAlign w:val="center"/>
            <w:hideMark/>
          </w:tcPr>
          <w:p w14:paraId="11EBE5F1" w14:textId="77777777" w:rsidR="007C0181" w:rsidRPr="00CD58E5" w:rsidRDefault="007C0181" w:rsidP="00745415">
            <w:pPr>
              <w:rPr>
                <w:sz w:val="24"/>
                <w:szCs w:val="24"/>
              </w:rPr>
            </w:pPr>
          </w:p>
        </w:tc>
        <w:tc>
          <w:tcPr>
            <w:tcW w:w="232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1E0F7C3" w14:textId="77777777" w:rsidR="007C0181" w:rsidRPr="00CD58E5" w:rsidRDefault="007C0181" w:rsidP="00745415">
            <w:pPr>
              <w:rPr>
                <w:sz w:val="24"/>
                <w:szCs w:val="24"/>
              </w:rPr>
            </w:pPr>
            <w:r w:rsidRPr="00CD58E5">
              <w:rPr>
                <w:sz w:val="24"/>
                <w:szCs w:val="24"/>
              </w:rPr>
              <w:t>Instrument/model testing underway (7-10)</w:t>
            </w:r>
          </w:p>
        </w:tc>
        <w:tc>
          <w:tcPr>
            <w:tcW w:w="288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E8DC9EF" w14:textId="77777777" w:rsidR="007C0181" w:rsidRPr="00CD58E5" w:rsidRDefault="007C0181" w:rsidP="00745415">
            <w:pPr>
              <w:rPr>
                <w:sz w:val="24"/>
                <w:szCs w:val="24"/>
              </w:rPr>
            </w:pPr>
            <w:r w:rsidRPr="00CD58E5">
              <w:rPr>
                <w:sz w:val="24"/>
                <w:szCs w:val="24"/>
              </w:rPr>
              <w:t> </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088A45A" w14:textId="77777777" w:rsidR="007C0181" w:rsidRPr="00CD58E5" w:rsidRDefault="007C0181" w:rsidP="00745415">
            <w:pPr>
              <w:rPr>
                <w:sz w:val="24"/>
                <w:szCs w:val="24"/>
              </w:rPr>
            </w:pPr>
            <w:r w:rsidRPr="00CD58E5">
              <w:rPr>
                <w:sz w:val="24"/>
                <w:szCs w:val="24"/>
              </w:rPr>
              <w:t>&gt;30% of beneficiaries were females (or males) (7-10)</w:t>
            </w:r>
          </w:p>
        </w:tc>
        <w:tc>
          <w:tcPr>
            <w:tcW w:w="3060" w:type="dxa"/>
            <w:gridSpan w:val="2"/>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515D1F6" w14:textId="77777777" w:rsidR="007C0181" w:rsidRPr="00CD58E5" w:rsidRDefault="007C0181" w:rsidP="00745415">
            <w:pPr>
              <w:rPr>
                <w:sz w:val="24"/>
                <w:szCs w:val="24"/>
              </w:rPr>
            </w:pPr>
            <w:r w:rsidRPr="00CD58E5">
              <w:rPr>
                <w:sz w:val="24"/>
                <w:szCs w:val="24"/>
              </w:rPr>
              <w:t>Over 60% of the investments incorporated such needs (7-10)</w:t>
            </w:r>
          </w:p>
        </w:tc>
      </w:tr>
    </w:tbl>
    <w:p w14:paraId="61302B4D" w14:textId="77777777" w:rsidR="007C0181" w:rsidRPr="00CD58E5" w:rsidRDefault="007C0181">
      <w:pPr>
        <w:rPr>
          <w:b/>
        </w:rPr>
      </w:pPr>
      <w:r w:rsidRPr="00CD58E5">
        <w:t xml:space="preserve"> </w:t>
      </w:r>
    </w:p>
    <w:tbl>
      <w:tblPr>
        <w:tblW w:w="13850" w:type="dxa"/>
        <w:tblCellMar>
          <w:left w:w="0" w:type="dxa"/>
          <w:right w:w="0" w:type="dxa"/>
        </w:tblCellMar>
        <w:tblLook w:val="0600" w:firstRow="0" w:lastRow="0" w:firstColumn="0" w:lastColumn="0" w:noHBand="1" w:noVBand="1"/>
      </w:tblPr>
      <w:tblGrid>
        <w:gridCol w:w="85"/>
        <w:gridCol w:w="2437"/>
        <w:gridCol w:w="2328"/>
        <w:gridCol w:w="2790"/>
        <w:gridCol w:w="3150"/>
        <w:gridCol w:w="3060"/>
      </w:tblGrid>
      <w:tr w:rsidR="00CD58E5" w:rsidRPr="00CD58E5" w14:paraId="2AC52417" w14:textId="77777777" w:rsidTr="0039272C">
        <w:trPr>
          <w:trHeight w:val="1785"/>
        </w:trPr>
        <w:tc>
          <w:tcPr>
            <w:tcW w:w="2522" w:type="dxa"/>
            <w:gridSpan w:val="2"/>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0821F685" w14:textId="77777777" w:rsidR="007C0181" w:rsidRPr="00CD58E5" w:rsidRDefault="007C0181" w:rsidP="00745415">
            <w:pPr>
              <w:jc w:val="center"/>
              <w:rPr>
                <w:b/>
                <w:bCs/>
                <w:sz w:val="28"/>
                <w:szCs w:val="28"/>
              </w:rPr>
            </w:pPr>
            <w:r w:rsidRPr="00CD58E5">
              <w:rPr>
                <w:b/>
                <w:bCs/>
                <w:sz w:val="28"/>
                <w:szCs w:val="28"/>
              </w:rPr>
              <w:t xml:space="preserve">Climate resilient policies/strategic plans: </w:t>
            </w:r>
          </w:p>
          <w:p w14:paraId="19FAF887" w14:textId="77777777" w:rsidR="007C0181" w:rsidRPr="00CD58E5" w:rsidRDefault="007C0181" w:rsidP="00745415">
            <w:pPr>
              <w:jc w:val="center"/>
              <w:rPr>
                <w:b/>
                <w:bCs/>
                <w:sz w:val="28"/>
                <w:szCs w:val="28"/>
              </w:rPr>
            </w:pPr>
          </w:p>
          <w:p w14:paraId="4C1D0CF6" w14:textId="77777777" w:rsidR="007C0181" w:rsidRPr="00CD58E5" w:rsidRDefault="007C0181" w:rsidP="00745415">
            <w:pPr>
              <w:jc w:val="center"/>
              <w:rPr>
                <w:sz w:val="28"/>
                <w:szCs w:val="28"/>
              </w:rPr>
            </w:pPr>
            <w:r w:rsidRPr="00CD58E5">
              <w:rPr>
                <w:b/>
                <w:bCs/>
                <w:sz w:val="28"/>
                <w:szCs w:val="28"/>
                <w:u w:val="single"/>
              </w:rPr>
              <w:t>Artificial Reef Policy</w:t>
            </w:r>
          </w:p>
        </w:tc>
        <w:tc>
          <w:tcPr>
            <w:tcW w:w="2328"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118722DF" w14:textId="77777777" w:rsidR="007C0181" w:rsidRPr="00CD58E5" w:rsidRDefault="007C0181" w:rsidP="00745415">
            <w:pPr>
              <w:rPr>
                <w:sz w:val="28"/>
                <w:szCs w:val="28"/>
              </w:rPr>
            </w:pPr>
            <w:r w:rsidRPr="00CD58E5">
              <w:rPr>
                <w:b/>
                <w:bCs/>
                <w:sz w:val="28"/>
                <w:szCs w:val="28"/>
              </w:rPr>
              <w:t>Has the instrument/ investment model been developed and tested?</w:t>
            </w:r>
          </w:p>
        </w:tc>
        <w:tc>
          <w:tcPr>
            <w:tcW w:w="279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08516EE6" w14:textId="77777777" w:rsidR="007C0181" w:rsidRPr="00CD58E5" w:rsidRDefault="007C0181" w:rsidP="00745415">
            <w:pPr>
              <w:rPr>
                <w:sz w:val="28"/>
                <w:szCs w:val="28"/>
              </w:rPr>
            </w:pPr>
            <w:r w:rsidRPr="00CD58E5">
              <w:rPr>
                <w:b/>
                <w:bCs/>
                <w:sz w:val="28"/>
                <w:szCs w:val="28"/>
              </w:rPr>
              <w:t>Has the instrument/ investment model been implemented to the scale proposed?</w:t>
            </w:r>
          </w:p>
        </w:tc>
        <w:tc>
          <w:tcPr>
            <w:tcW w:w="315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371835A3" w14:textId="77777777" w:rsidR="007C0181" w:rsidRPr="00CD58E5" w:rsidRDefault="007C0181" w:rsidP="00745415">
            <w:pPr>
              <w:rPr>
                <w:sz w:val="28"/>
                <w:szCs w:val="28"/>
              </w:rPr>
            </w:pPr>
            <w:r w:rsidRPr="00CD58E5">
              <w:rPr>
                <w:b/>
                <w:bCs/>
                <w:sz w:val="28"/>
                <w:szCs w:val="28"/>
              </w:rPr>
              <w:t>Has the instrument/ investment model appropriately incorporated the needs of both males and females into its design and implementation?</w:t>
            </w:r>
          </w:p>
        </w:tc>
        <w:tc>
          <w:tcPr>
            <w:tcW w:w="306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36CE7E04" w14:textId="77777777" w:rsidR="007C0181" w:rsidRPr="00CD58E5" w:rsidRDefault="007C0181" w:rsidP="00745415">
            <w:pPr>
              <w:rPr>
                <w:sz w:val="28"/>
                <w:szCs w:val="28"/>
              </w:rPr>
            </w:pPr>
            <w:r w:rsidRPr="00CD58E5">
              <w:rPr>
                <w:b/>
                <w:bCs/>
                <w:sz w:val="28"/>
                <w:szCs w:val="28"/>
              </w:rPr>
              <w:t>Has the instrument/ investment model adequately incorporated the needs of vulnerable populations into its design and implementation?</w:t>
            </w:r>
          </w:p>
        </w:tc>
      </w:tr>
      <w:tr w:rsidR="00CD58E5" w:rsidRPr="00CD58E5" w14:paraId="66F7DC51" w14:textId="77777777" w:rsidTr="0039272C">
        <w:trPr>
          <w:trHeight w:val="28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8064884" w14:textId="77777777" w:rsidR="007C0181" w:rsidRPr="00CD58E5" w:rsidRDefault="007C0181"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5418D8B4" w14:textId="77777777" w:rsidR="007C0181" w:rsidRPr="00CD58E5" w:rsidRDefault="007C0181" w:rsidP="00745415">
            <w:pPr>
              <w:rPr>
                <w:sz w:val="24"/>
                <w:szCs w:val="24"/>
              </w:rPr>
            </w:pPr>
            <w:r w:rsidRPr="00CD58E5">
              <w:rPr>
                <w:b/>
                <w:bCs/>
                <w:sz w:val="24"/>
                <w:szCs w:val="24"/>
              </w:rPr>
              <w:t>Baseline: 2013</w:t>
            </w:r>
          </w:p>
        </w:tc>
        <w:tc>
          <w:tcPr>
            <w:tcW w:w="2328"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583E48AE" w14:textId="77777777" w:rsidR="007C0181" w:rsidRPr="00CD58E5" w:rsidRDefault="007C0181" w:rsidP="00745415">
            <w:pPr>
              <w:jc w:val="center"/>
              <w:rPr>
                <w:b/>
                <w:sz w:val="24"/>
                <w:szCs w:val="24"/>
              </w:rPr>
            </w:pPr>
            <w:r w:rsidRPr="00CD58E5">
              <w:rPr>
                <w:b/>
                <w:bCs/>
                <w:sz w:val="24"/>
                <w:szCs w:val="24"/>
              </w:rPr>
              <w:t>0</w:t>
            </w:r>
          </w:p>
        </w:tc>
        <w:tc>
          <w:tcPr>
            <w:tcW w:w="279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68772C80" w14:textId="77777777" w:rsidR="007C0181" w:rsidRPr="00CD58E5" w:rsidRDefault="007C0181" w:rsidP="00745415">
            <w:pPr>
              <w:jc w:val="center"/>
              <w:rPr>
                <w:b/>
                <w:sz w:val="24"/>
                <w:szCs w:val="24"/>
              </w:rPr>
            </w:pPr>
            <w:r w:rsidRPr="00CD58E5">
              <w:rPr>
                <w:b/>
                <w:bCs/>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3EF31CEA" w14:textId="77777777" w:rsidR="007C0181" w:rsidRPr="00CD58E5" w:rsidRDefault="007C0181" w:rsidP="00745415">
            <w:pPr>
              <w:jc w:val="center"/>
              <w:rPr>
                <w:b/>
                <w:sz w:val="24"/>
                <w:szCs w:val="24"/>
              </w:rPr>
            </w:pPr>
            <w:r w:rsidRPr="00CD58E5">
              <w:rPr>
                <w:b/>
                <w:bCs/>
                <w:sz w:val="24"/>
                <w:szCs w:val="24"/>
              </w:rPr>
              <w:t>0</w:t>
            </w:r>
          </w:p>
        </w:tc>
        <w:tc>
          <w:tcPr>
            <w:tcW w:w="306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0FA924DD" w14:textId="77777777" w:rsidR="007C0181" w:rsidRPr="00CD58E5" w:rsidRDefault="007C0181" w:rsidP="00745415">
            <w:pPr>
              <w:jc w:val="center"/>
              <w:rPr>
                <w:b/>
                <w:sz w:val="24"/>
                <w:szCs w:val="24"/>
              </w:rPr>
            </w:pPr>
            <w:r w:rsidRPr="00CD58E5">
              <w:rPr>
                <w:b/>
                <w:bCs/>
                <w:sz w:val="24"/>
                <w:szCs w:val="24"/>
              </w:rPr>
              <w:t>0</w:t>
            </w:r>
          </w:p>
        </w:tc>
      </w:tr>
      <w:tr w:rsidR="00CD58E5" w:rsidRPr="00CD58E5" w14:paraId="76F61716" w14:textId="77777777" w:rsidTr="0039272C">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DCC0BCE" w14:textId="77777777" w:rsidR="007C0181" w:rsidRPr="00CD58E5" w:rsidRDefault="007C0181"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27EDCBC2" w14:textId="77777777" w:rsidR="007C0181" w:rsidRPr="00CD58E5" w:rsidRDefault="007C0181" w:rsidP="00745415">
            <w:pPr>
              <w:jc w:val="center"/>
              <w:rPr>
                <w:sz w:val="24"/>
                <w:szCs w:val="24"/>
              </w:rPr>
            </w:pPr>
            <w:r w:rsidRPr="00CD58E5">
              <w:rPr>
                <w:b/>
                <w:bCs/>
                <w:sz w:val="24"/>
                <w:szCs w:val="24"/>
              </w:rPr>
              <w:t>2014</w:t>
            </w:r>
          </w:p>
        </w:tc>
        <w:tc>
          <w:tcPr>
            <w:tcW w:w="2328"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68AE96DC" w14:textId="77777777" w:rsidR="007C0181" w:rsidRPr="00CD58E5" w:rsidRDefault="007C0181" w:rsidP="00745415">
            <w:pPr>
              <w:jc w:val="center"/>
              <w:rPr>
                <w:b/>
                <w:sz w:val="24"/>
                <w:szCs w:val="24"/>
              </w:rPr>
            </w:pPr>
            <w:r w:rsidRPr="00CD58E5">
              <w:rPr>
                <w:b/>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0CDE5768" w14:textId="77777777" w:rsidR="007C0181" w:rsidRPr="00CD58E5" w:rsidRDefault="007C0181" w:rsidP="00745415">
            <w:pPr>
              <w:jc w:val="center"/>
              <w:rPr>
                <w:b/>
                <w:sz w:val="24"/>
                <w:szCs w:val="24"/>
              </w:rPr>
            </w:pPr>
            <w:r w:rsidRPr="00CD58E5">
              <w:rPr>
                <w:b/>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48CBF052" w14:textId="77777777" w:rsidR="007C0181" w:rsidRPr="00CD58E5" w:rsidRDefault="007C0181" w:rsidP="00745415">
            <w:pPr>
              <w:jc w:val="center"/>
              <w:rPr>
                <w:b/>
                <w:sz w:val="24"/>
                <w:szCs w:val="24"/>
              </w:rPr>
            </w:pPr>
            <w:r w:rsidRPr="00CD58E5">
              <w:rPr>
                <w:b/>
                <w:sz w:val="24"/>
                <w:szCs w:val="24"/>
              </w:rPr>
              <w:t>7</w:t>
            </w:r>
          </w:p>
        </w:tc>
        <w:tc>
          <w:tcPr>
            <w:tcW w:w="306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52CF54D3" w14:textId="77777777" w:rsidR="007C0181" w:rsidRPr="00CD58E5" w:rsidRDefault="007C0181" w:rsidP="00745415">
            <w:pPr>
              <w:jc w:val="center"/>
              <w:rPr>
                <w:b/>
                <w:sz w:val="24"/>
                <w:szCs w:val="24"/>
              </w:rPr>
            </w:pPr>
            <w:r w:rsidRPr="00CD58E5">
              <w:rPr>
                <w:b/>
                <w:sz w:val="24"/>
                <w:szCs w:val="24"/>
              </w:rPr>
              <w:t>2</w:t>
            </w:r>
          </w:p>
        </w:tc>
      </w:tr>
      <w:tr w:rsidR="00CD58E5" w:rsidRPr="00CD58E5" w14:paraId="3F751E1D" w14:textId="77777777" w:rsidTr="0039272C">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59E0B189" w14:textId="77777777" w:rsidR="007C0181" w:rsidRPr="00CD58E5" w:rsidRDefault="007C0181"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1C07A911" w14:textId="77777777" w:rsidR="007C0181" w:rsidRPr="00CD58E5" w:rsidRDefault="007C0181" w:rsidP="00745415">
            <w:pPr>
              <w:jc w:val="center"/>
              <w:rPr>
                <w:b/>
                <w:bCs/>
                <w:sz w:val="24"/>
                <w:szCs w:val="24"/>
              </w:rPr>
            </w:pPr>
            <w:r w:rsidRPr="00CD58E5">
              <w:rPr>
                <w:b/>
                <w:bCs/>
                <w:sz w:val="24"/>
                <w:szCs w:val="24"/>
              </w:rPr>
              <w:t>2015</w:t>
            </w:r>
          </w:p>
        </w:tc>
        <w:tc>
          <w:tcPr>
            <w:tcW w:w="2328"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6CEDB1E9" w14:textId="77777777" w:rsidR="007C0181" w:rsidRPr="00CD58E5" w:rsidRDefault="007C0181" w:rsidP="00745415">
            <w:pPr>
              <w:jc w:val="center"/>
              <w:rPr>
                <w:b/>
                <w:bCs/>
                <w:sz w:val="24"/>
                <w:szCs w:val="24"/>
              </w:rPr>
            </w:pPr>
            <w:r w:rsidRPr="00CD58E5">
              <w:rPr>
                <w:b/>
                <w:bCs/>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75CF3572" w14:textId="77777777" w:rsidR="007C0181" w:rsidRPr="00CD58E5" w:rsidRDefault="007C0181" w:rsidP="00745415">
            <w:pPr>
              <w:jc w:val="center"/>
              <w:rPr>
                <w:b/>
                <w:bCs/>
                <w:sz w:val="24"/>
                <w:szCs w:val="24"/>
              </w:rPr>
            </w:pPr>
            <w:r w:rsidRPr="00CD58E5">
              <w:rPr>
                <w:b/>
                <w:bCs/>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294255B8" w14:textId="77777777" w:rsidR="007C0181" w:rsidRPr="00CD58E5" w:rsidRDefault="007C0181" w:rsidP="00745415">
            <w:pPr>
              <w:jc w:val="center"/>
              <w:rPr>
                <w:b/>
                <w:bCs/>
                <w:sz w:val="24"/>
                <w:szCs w:val="24"/>
              </w:rPr>
            </w:pPr>
            <w:r w:rsidRPr="00CD58E5">
              <w:rPr>
                <w:b/>
                <w:bCs/>
                <w:sz w:val="24"/>
                <w:szCs w:val="24"/>
              </w:rPr>
              <w:t>7</w:t>
            </w:r>
          </w:p>
        </w:tc>
        <w:tc>
          <w:tcPr>
            <w:tcW w:w="306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70DF3EB2" w14:textId="77777777" w:rsidR="007C0181" w:rsidRPr="00CD58E5" w:rsidRDefault="007C0181" w:rsidP="00745415">
            <w:pPr>
              <w:jc w:val="center"/>
              <w:rPr>
                <w:b/>
                <w:bCs/>
                <w:sz w:val="24"/>
                <w:szCs w:val="24"/>
              </w:rPr>
            </w:pPr>
            <w:r w:rsidRPr="00CD58E5">
              <w:rPr>
                <w:b/>
                <w:bCs/>
                <w:sz w:val="24"/>
                <w:szCs w:val="24"/>
              </w:rPr>
              <w:t>2</w:t>
            </w:r>
          </w:p>
        </w:tc>
      </w:tr>
      <w:tr w:rsidR="00CD58E5" w:rsidRPr="00CD58E5" w14:paraId="74734039" w14:textId="77777777" w:rsidTr="0039272C">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0B11044C" w14:textId="77777777" w:rsidR="007C0181" w:rsidRPr="00CD58E5" w:rsidRDefault="007C0181"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6DE8F35" w14:textId="77777777" w:rsidR="007C0181" w:rsidRPr="00CD58E5" w:rsidRDefault="007C0181" w:rsidP="00745415">
            <w:pPr>
              <w:jc w:val="center"/>
              <w:rPr>
                <w:b/>
                <w:bCs/>
                <w:sz w:val="24"/>
                <w:szCs w:val="24"/>
              </w:rPr>
            </w:pPr>
            <w:r w:rsidRPr="00CD58E5">
              <w:rPr>
                <w:b/>
                <w:bCs/>
                <w:sz w:val="24"/>
                <w:szCs w:val="24"/>
              </w:rPr>
              <w:t>2016</w:t>
            </w:r>
          </w:p>
        </w:tc>
        <w:tc>
          <w:tcPr>
            <w:tcW w:w="2328"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328B58D" w14:textId="77777777" w:rsidR="007C0181" w:rsidRPr="00CD58E5" w:rsidRDefault="007C0181" w:rsidP="00745415">
            <w:pPr>
              <w:jc w:val="center"/>
              <w:rPr>
                <w:b/>
                <w:bCs/>
                <w:sz w:val="24"/>
                <w:szCs w:val="24"/>
              </w:rPr>
            </w:pPr>
            <w:r w:rsidRPr="00CD58E5">
              <w:rPr>
                <w:b/>
                <w:bCs/>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0BC9BF23" w14:textId="77777777" w:rsidR="007C0181" w:rsidRPr="00CD58E5" w:rsidRDefault="007C0181" w:rsidP="00745415">
            <w:pPr>
              <w:jc w:val="center"/>
              <w:rPr>
                <w:b/>
                <w:bCs/>
                <w:sz w:val="24"/>
                <w:szCs w:val="24"/>
              </w:rPr>
            </w:pPr>
            <w:r w:rsidRPr="00CD58E5">
              <w:rPr>
                <w:b/>
                <w:bCs/>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5B65E2E" w14:textId="77777777" w:rsidR="007C0181" w:rsidRPr="00CD58E5" w:rsidRDefault="007C0181" w:rsidP="00745415">
            <w:pPr>
              <w:jc w:val="center"/>
              <w:rPr>
                <w:b/>
                <w:bCs/>
                <w:sz w:val="24"/>
                <w:szCs w:val="24"/>
              </w:rPr>
            </w:pPr>
            <w:r w:rsidRPr="00CD58E5">
              <w:rPr>
                <w:b/>
                <w:bCs/>
                <w:sz w:val="24"/>
                <w:szCs w:val="24"/>
              </w:rPr>
              <w:t>7</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047FAF4" w14:textId="77777777" w:rsidR="007C0181" w:rsidRPr="00CD58E5" w:rsidRDefault="007C0181" w:rsidP="00745415">
            <w:pPr>
              <w:jc w:val="center"/>
              <w:rPr>
                <w:b/>
                <w:bCs/>
                <w:sz w:val="24"/>
                <w:szCs w:val="24"/>
              </w:rPr>
            </w:pPr>
            <w:r w:rsidRPr="00CD58E5">
              <w:rPr>
                <w:b/>
                <w:bCs/>
                <w:sz w:val="24"/>
                <w:szCs w:val="24"/>
              </w:rPr>
              <w:t>2</w:t>
            </w:r>
          </w:p>
        </w:tc>
      </w:tr>
      <w:tr w:rsidR="00CD58E5" w:rsidRPr="00CD58E5" w14:paraId="69BF0708" w14:textId="77777777" w:rsidTr="0039272C">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C704A5E" w14:textId="77777777" w:rsidR="003B41EF" w:rsidRPr="00CD58E5" w:rsidRDefault="003B41EF"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AE1F3C8" w14:textId="607D9F9C" w:rsidR="003B41EF" w:rsidRPr="00CD58E5" w:rsidRDefault="003B41EF" w:rsidP="00745415">
            <w:pPr>
              <w:jc w:val="center"/>
              <w:rPr>
                <w:b/>
                <w:bCs/>
                <w:sz w:val="24"/>
                <w:szCs w:val="24"/>
              </w:rPr>
            </w:pPr>
            <w:r w:rsidRPr="00CD58E5">
              <w:rPr>
                <w:b/>
                <w:bCs/>
                <w:sz w:val="24"/>
                <w:szCs w:val="24"/>
              </w:rPr>
              <w:t>2017</w:t>
            </w:r>
          </w:p>
        </w:tc>
        <w:tc>
          <w:tcPr>
            <w:tcW w:w="2328"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9520E42" w14:textId="5F4E012E" w:rsidR="003B41EF" w:rsidRPr="00CD58E5" w:rsidRDefault="00EE64E5" w:rsidP="00745415">
            <w:pPr>
              <w:jc w:val="center"/>
              <w:rPr>
                <w:b/>
                <w:bCs/>
                <w:sz w:val="24"/>
                <w:szCs w:val="24"/>
              </w:rPr>
            </w:pPr>
            <w:r w:rsidRPr="00CD58E5">
              <w:rPr>
                <w:b/>
                <w:bCs/>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1BF9C236" w14:textId="4E901D7F" w:rsidR="003B41EF" w:rsidRPr="00CD58E5" w:rsidRDefault="00EE64E5" w:rsidP="00745415">
            <w:pPr>
              <w:jc w:val="center"/>
              <w:rPr>
                <w:b/>
                <w:bCs/>
                <w:sz w:val="24"/>
                <w:szCs w:val="24"/>
              </w:rPr>
            </w:pPr>
            <w:r w:rsidRPr="00CD58E5">
              <w:rPr>
                <w:b/>
                <w:bCs/>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79C48FD" w14:textId="09C87E89" w:rsidR="003B41EF" w:rsidRPr="00CD58E5" w:rsidRDefault="00EE64E5" w:rsidP="00745415">
            <w:pPr>
              <w:jc w:val="center"/>
              <w:rPr>
                <w:b/>
                <w:bCs/>
                <w:sz w:val="24"/>
                <w:szCs w:val="24"/>
              </w:rPr>
            </w:pPr>
            <w:r w:rsidRPr="00CD58E5">
              <w:rPr>
                <w:b/>
                <w:bCs/>
                <w:sz w:val="24"/>
                <w:szCs w:val="24"/>
              </w:rPr>
              <w:t>7</w:t>
            </w:r>
          </w:p>
        </w:tc>
        <w:tc>
          <w:tcPr>
            <w:tcW w:w="306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1A8F4AB" w14:textId="6BAB08BC" w:rsidR="003B41EF" w:rsidRPr="00CD58E5" w:rsidRDefault="00EE64E5" w:rsidP="00745415">
            <w:pPr>
              <w:jc w:val="center"/>
              <w:rPr>
                <w:b/>
                <w:bCs/>
                <w:sz w:val="24"/>
                <w:szCs w:val="24"/>
              </w:rPr>
            </w:pPr>
            <w:r w:rsidRPr="00CD58E5">
              <w:rPr>
                <w:b/>
                <w:bCs/>
                <w:sz w:val="24"/>
                <w:szCs w:val="24"/>
              </w:rPr>
              <w:t>2</w:t>
            </w:r>
          </w:p>
        </w:tc>
      </w:tr>
      <w:tr w:rsidR="00CD58E5" w:rsidRPr="00CD58E5" w14:paraId="109DDEA7" w14:textId="77777777" w:rsidTr="0039272C">
        <w:trPr>
          <w:trHeight w:val="600"/>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473C5E5" w14:textId="77777777" w:rsidR="007C0181" w:rsidRPr="00CD58E5" w:rsidRDefault="007C0181" w:rsidP="00745415">
            <w:pPr>
              <w:rPr>
                <w:sz w:val="24"/>
                <w:szCs w:val="24"/>
              </w:rPr>
            </w:pPr>
            <w:r w:rsidRPr="00CD58E5">
              <w:rPr>
                <w:sz w:val="24"/>
                <w:szCs w:val="24"/>
              </w:rPr>
              <w:t> </w:t>
            </w:r>
          </w:p>
        </w:tc>
        <w:tc>
          <w:tcPr>
            <w:tcW w:w="2437"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87B86FB" w14:textId="77777777" w:rsidR="007C0181" w:rsidRPr="00CD58E5" w:rsidRDefault="007C0181" w:rsidP="00745415">
            <w:pPr>
              <w:rPr>
                <w:b/>
                <w:sz w:val="24"/>
                <w:szCs w:val="24"/>
              </w:rPr>
            </w:pPr>
            <w:r w:rsidRPr="00CD58E5">
              <w:rPr>
                <w:b/>
                <w:sz w:val="24"/>
                <w:szCs w:val="24"/>
              </w:rPr>
              <w:t xml:space="preserve">Criteria </w:t>
            </w:r>
          </w:p>
        </w:tc>
        <w:tc>
          <w:tcPr>
            <w:tcW w:w="2328"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5F62C24" w14:textId="77777777" w:rsidR="007C0181" w:rsidRPr="00CD58E5" w:rsidRDefault="007C0181" w:rsidP="00745415">
            <w:pPr>
              <w:rPr>
                <w:sz w:val="24"/>
                <w:szCs w:val="24"/>
              </w:rPr>
            </w:pPr>
            <w:r w:rsidRPr="00CD58E5">
              <w:rPr>
                <w:sz w:val="24"/>
                <w:szCs w:val="24"/>
              </w:rPr>
              <w:t>Designs/ToRs/Work Plans prepared (0-2)</w:t>
            </w:r>
          </w:p>
        </w:tc>
        <w:tc>
          <w:tcPr>
            <w:tcW w:w="279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0083C91" w14:textId="77777777" w:rsidR="007C0181" w:rsidRPr="00CD58E5" w:rsidRDefault="007C0181" w:rsidP="00745415">
            <w:pPr>
              <w:rPr>
                <w:sz w:val="24"/>
                <w:szCs w:val="24"/>
              </w:rPr>
            </w:pPr>
            <w:r w:rsidRPr="00CD58E5">
              <w:rPr>
                <w:sz w:val="24"/>
                <w:szCs w:val="24"/>
              </w:rPr>
              <w:t>Implemented 60% or less of proposed scale  (0-6)</w:t>
            </w:r>
          </w:p>
        </w:tc>
        <w:tc>
          <w:tcPr>
            <w:tcW w:w="315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7085833" w14:textId="77777777" w:rsidR="007C0181" w:rsidRPr="00CD58E5" w:rsidRDefault="007C0181" w:rsidP="00745415">
            <w:pPr>
              <w:rPr>
                <w:sz w:val="24"/>
                <w:szCs w:val="24"/>
              </w:rPr>
            </w:pPr>
            <w:r w:rsidRPr="00CD58E5">
              <w:rPr>
                <w:sz w:val="24"/>
                <w:szCs w:val="24"/>
              </w:rPr>
              <w:t>No males or no females beneficiaries (0)</w:t>
            </w:r>
          </w:p>
        </w:tc>
        <w:tc>
          <w:tcPr>
            <w:tcW w:w="306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62C67FB" w14:textId="77777777" w:rsidR="007C0181" w:rsidRPr="00CD58E5" w:rsidRDefault="007C0181" w:rsidP="00745415">
            <w:pPr>
              <w:rPr>
                <w:sz w:val="24"/>
                <w:szCs w:val="24"/>
              </w:rPr>
            </w:pPr>
            <w:r w:rsidRPr="00CD58E5">
              <w:rPr>
                <w:sz w:val="24"/>
                <w:szCs w:val="24"/>
              </w:rPr>
              <w:t>No (0)</w:t>
            </w:r>
          </w:p>
        </w:tc>
      </w:tr>
      <w:tr w:rsidR="00CD58E5" w:rsidRPr="00CD58E5" w14:paraId="390A1387" w14:textId="77777777" w:rsidTr="0039272C">
        <w:trPr>
          <w:trHeight w:val="460"/>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37377AD" w14:textId="77777777" w:rsidR="007C0181" w:rsidRPr="00CD58E5" w:rsidRDefault="007C0181" w:rsidP="00745415">
            <w:pPr>
              <w:rPr>
                <w:sz w:val="24"/>
                <w:szCs w:val="24"/>
              </w:rPr>
            </w:pPr>
            <w:r w:rsidRPr="00CD58E5">
              <w:rPr>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FC2D481" w14:textId="77777777" w:rsidR="007C0181" w:rsidRPr="00CD58E5" w:rsidRDefault="007C0181" w:rsidP="00745415">
            <w:pPr>
              <w:rPr>
                <w:sz w:val="24"/>
                <w:szCs w:val="24"/>
              </w:rPr>
            </w:pPr>
          </w:p>
        </w:tc>
        <w:tc>
          <w:tcPr>
            <w:tcW w:w="2328" w:type="dxa"/>
            <w:vMerge/>
            <w:tcBorders>
              <w:top w:val="single" w:sz="8" w:space="0" w:color="FFFFFF"/>
              <w:left w:val="single" w:sz="8" w:space="0" w:color="FFFFFF"/>
              <w:bottom w:val="single" w:sz="8" w:space="0" w:color="FFFFFF"/>
              <w:right w:val="single" w:sz="8" w:space="0" w:color="FFFFFF"/>
            </w:tcBorders>
            <w:vAlign w:val="center"/>
            <w:hideMark/>
          </w:tcPr>
          <w:p w14:paraId="005F3C99" w14:textId="77777777" w:rsidR="007C0181" w:rsidRPr="00CD58E5" w:rsidRDefault="007C0181" w:rsidP="00745415">
            <w:pPr>
              <w:rPr>
                <w:sz w:val="24"/>
                <w:szCs w:val="24"/>
              </w:rPr>
            </w:pPr>
          </w:p>
        </w:tc>
        <w:tc>
          <w:tcPr>
            <w:tcW w:w="2790" w:type="dxa"/>
            <w:vMerge/>
            <w:tcBorders>
              <w:top w:val="single" w:sz="8" w:space="0" w:color="FFFFFF"/>
              <w:left w:val="single" w:sz="8" w:space="0" w:color="FFFFFF"/>
              <w:bottom w:val="single" w:sz="8" w:space="0" w:color="FFFFFF"/>
              <w:right w:val="single" w:sz="8" w:space="0" w:color="FFFFFF"/>
            </w:tcBorders>
            <w:vAlign w:val="center"/>
            <w:hideMark/>
          </w:tcPr>
          <w:p w14:paraId="60A463FD" w14:textId="77777777" w:rsidR="007C0181" w:rsidRPr="00CD58E5" w:rsidRDefault="007C0181" w:rsidP="00745415">
            <w:pPr>
              <w:rPr>
                <w:sz w:val="24"/>
                <w:szCs w:val="24"/>
              </w:rPr>
            </w:pPr>
          </w:p>
        </w:tc>
        <w:tc>
          <w:tcPr>
            <w:tcW w:w="3150" w:type="dxa"/>
            <w:vMerge/>
            <w:tcBorders>
              <w:top w:val="single" w:sz="8" w:space="0" w:color="FFFFFF"/>
              <w:left w:val="single" w:sz="8" w:space="0" w:color="FFFFFF"/>
              <w:bottom w:val="single" w:sz="8" w:space="0" w:color="FFFFFF"/>
              <w:right w:val="single" w:sz="8" w:space="0" w:color="FFFFFF"/>
            </w:tcBorders>
            <w:vAlign w:val="center"/>
            <w:hideMark/>
          </w:tcPr>
          <w:p w14:paraId="1D9CD9C6" w14:textId="77777777" w:rsidR="007C0181" w:rsidRPr="00CD58E5" w:rsidRDefault="007C0181" w:rsidP="00745415">
            <w:pPr>
              <w:rPr>
                <w:sz w:val="24"/>
                <w:szCs w:val="24"/>
              </w:rPr>
            </w:pPr>
          </w:p>
        </w:tc>
        <w:tc>
          <w:tcPr>
            <w:tcW w:w="3060" w:type="dxa"/>
            <w:vMerge/>
            <w:tcBorders>
              <w:top w:val="single" w:sz="8" w:space="0" w:color="FFFFFF"/>
              <w:left w:val="single" w:sz="8" w:space="0" w:color="FFFFFF"/>
              <w:bottom w:val="single" w:sz="8" w:space="0" w:color="FFFFFF"/>
              <w:right w:val="single" w:sz="8" w:space="0" w:color="FFFFFF"/>
            </w:tcBorders>
            <w:vAlign w:val="center"/>
            <w:hideMark/>
          </w:tcPr>
          <w:p w14:paraId="255B4245" w14:textId="77777777" w:rsidR="007C0181" w:rsidRPr="00CD58E5" w:rsidRDefault="007C0181" w:rsidP="00745415">
            <w:pPr>
              <w:rPr>
                <w:sz w:val="24"/>
                <w:szCs w:val="24"/>
              </w:rPr>
            </w:pPr>
          </w:p>
        </w:tc>
      </w:tr>
      <w:tr w:rsidR="00CD58E5" w:rsidRPr="00CD58E5" w14:paraId="4BE88A81" w14:textId="77777777" w:rsidTr="0039272C">
        <w:trPr>
          <w:trHeight w:val="1108"/>
        </w:trPr>
        <w:tc>
          <w:tcPr>
            <w:tcW w:w="85"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29C004D" w14:textId="77777777" w:rsidR="007C0181" w:rsidRPr="00CD58E5" w:rsidRDefault="007C0181" w:rsidP="00745415">
            <w:pPr>
              <w:rPr>
                <w:sz w:val="24"/>
                <w:szCs w:val="24"/>
              </w:rPr>
            </w:pPr>
            <w:r w:rsidRPr="00CD58E5">
              <w:rPr>
                <w:sz w:val="24"/>
                <w:szCs w:val="24"/>
              </w:rPr>
              <w:lastRenderedPageBreak/>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5C47725" w14:textId="77777777" w:rsidR="007C0181" w:rsidRPr="00CD58E5" w:rsidRDefault="007C0181" w:rsidP="00745415">
            <w:pPr>
              <w:rPr>
                <w:sz w:val="24"/>
                <w:szCs w:val="24"/>
              </w:rPr>
            </w:pPr>
          </w:p>
        </w:tc>
        <w:tc>
          <w:tcPr>
            <w:tcW w:w="232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D1B92DF" w14:textId="77777777" w:rsidR="007C0181" w:rsidRPr="00CD58E5" w:rsidRDefault="007C0181" w:rsidP="00745415">
            <w:pPr>
              <w:rPr>
                <w:sz w:val="24"/>
                <w:szCs w:val="24"/>
              </w:rPr>
            </w:pPr>
            <w:r w:rsidRPr="00CD58E5">
              <w:rPr>
                <w:sz w:val="24"/>
                <w:szCs w:val="24"/>
              </w:rPr>
              <w:t>Instrument/model development underway (3-6)</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5DE32FA" w14:textId="77777777" w:rsidR="007C0181" w:rsidRPr="00CD58E5" w:rsidRDefault="007C0181" w:rsidP="00745415">
            <w:pPr>
              <w:rPr>
                <w:sz w:val="24"/>
                <w:szCs w:val="24"/>
              </w:rPr>
            </w:pPr>
            <w:r w:rsidRPr="00CD58E5">
              <w:rPr>
                <w:sz w:val="24"/>
                <w:szCs w:val="24"/>
              </w:rPr>
              <w:t>Implemented more than 60% of proposed scale  (7-10)</w:t>
            </w:r>
          </w:p>
        </w:tc>
        <w:tc>
          <w:tcPr>
            <w:tcW w:w="315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85682F9" w14:textId="77777777" w:rsidR="007C0181" w:rsidRPr="00CD58E5" w:rsidRDefault="007C0181" w:rsidP="00745415">
            <w:pPr>
              <w:rPr>
                <w:sz w:val="24"/>
                <w:szCs w:val="24"/>
              </w:rPr>
            </w:pPr>
            <w:r w:rsidRPr="00CD58E5">
              <w:rPr>
                <w:sz w:val="24"/>
                <w:szCs w:val="24"/>
              </w:rPr>
              <w:t>&lt;30% of beneficiaries were females (or males) (1-6)</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9EB88B6" w14:textId="77777777" w:rsidR="007C0181" w:rsidRPr="00CD58E5" w:rsidRDefault="007C0181" w:rsidP="00745415">
            <w:pPr>
              <w:rPr>
                <w:sz w:val="24"/>
                <w:szCs w:val="24"/>
              </w:rPr>
            </w:pPr>
            <w:r w:rsidRPr="00CD58E5">
              <w:rPr>
                <w:sz w:val="24"/>
                <w:szCs w:val="24"/>
              </w:rPr>
              <w:t>60% or less of the investments incorporated such needs (1-6)</w:t>
            </w:r>
          </w:p>
        </w:tc>
      </w:tr>
      <w:tr w:rsidR="00CD58E5" w:rsidRPr="00CD58E5" w14:paraId="7A6ED10D" w14:textId="77777777" w:rsidTr="0039272C">
        <w:trPr>
          <w:trHeight w:val="123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3164F48" w14:textId="77777777" w:rsidR="007C0181" w:rsidRPr="00CD58E5" w:rsidRDefault="007C0181" w:rsidP="00745415">
            <w:pPr>
              <w:rPr>
                <w:sz w:val="24"/>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9EC3D84" w14:textId="77777777" w:rsidR="007C0181" w:rsidRPr="00CD58E5" w:rsidRDefault="007C0181" w:rsidP="00745415">
            <w:pPr>
              <w:rPr>
                <w:sz w:val="24"/>
                <w:szCs w:val="24"/>
              </w:rPr>
            </w:pPr>
          </w:p>
        </w:tc>
        <w:tc>
          <w:tcPr>
            <w:tcW w:w="232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700F247" w14:textId="77777777" w:rsidR="007C0181" w:rsidRPr="00CD58E5" w:rsidRDefault="007C0181" w:rsidP="00745415">
            <w:pPr>
              <w:rPr>
                <w:sz w:val="24"/>
                <w:szCs w:val="24"/>
              </w:rPr>
            </w:pPr>
            <w:r w:rsidRPr="00CD58E5">
              <w:rPr>
                <w:sz w:val="24"/>
                <w:szCs w:val="24"/>
              </w:rPr>
              <w:t>Instrument/model testing underway (7-10)</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A5B7B69" w14:textId="77777777" w:rsidR="007C0181" w:rsidRPr="00CD58E5" w:rsidRDefault="007C0181" w:rsidP="00745415">
            <w:pPr>
              <w:rPr>
                <w:sz w:val="24"/>
                <w:szCs w:val="24"/>
              </w:rPr>
            </w:pPr>
            <w:r w:rsidRPr="00CD58E5">
              <w:rPr>
                <w:sz w:val="24"/>
                <w:szCs w:val="24"/>
              </w:rPr>
              <w:t> </w:t>
            </w:r>
          </w:p>
        </w:tc>
        <w:tc>
          <w:tcPr>
            <w:tcW w:w="315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29A6175" w14:textId="77777777" w:rsidR="007C0181" w:rsidRPr="00CD58E5" w:rsidRDefault="007C0181" w:rsidP="00745415">
            <w:pPr>
              <w:rPr>
                <w:sz w:val="24"/>
                <w:szCs w:val="24"/>
              </w:rPr>
            </w:pPr>
            <w:r w:rsidRPr="00CD58E5">
              <w:rPr>
                <w:sz w:val="24"/>
                <w:szCs w:val="24"/>
              </w:rPr>
              <w:t>&gt;30% of beneficiaries were females (or males) (7-10)</w:t>
            </w:r>
          </w:p>
        </w:tc>
        <w:tc>
          <w:tcPr>
            <w:tcW w:w="306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7999827" w14:textId="77777777" w:rsidR="007C0181" w:rsidRPr="00CD58E5" w:rsidRDefault="007C0181" w:rsidP="00745415">
            <w:pPr>
              <w:rPr>
                <w:sz w:val="24"/>
                <w:szCs w:val="24"/>
              </w:rPr>
            </w:pPr>
            <w:r w:rsidRPr="00CD58E5">
              <w:rPr>
                <w:sz w:val="24"/>
                <w:szCs w:val="24"/>
              </w:rPr>
              <w:t>Over 60% of the investments incorporated such needs (7-10)</w:t>
            </w:r>
          </w:p>
        </w:tc>
      </w:tr>
    </w:tbl>
    <w:p w14:paraId="0856EB78" w14:textId="77777777" w:rsidR="007C0181" w:rsidRPr="00CD58E5" w:rsidRDefault="007C0181" w:rsidP="00745415">
      <w:r w:rsidRPr="00CD58E5">
        <w:t xml:space="preserve"> </w:t>
      </w:r>
    </w:p>
    <w:tbl>
      <w:tblPr>
        <w:tblW w:w="13760" w:type="dxa"/>
        <w:tblCellMar>
          <w:left w:w="0" w:type="dxa"/>
          <w:right w:w="0" w:type="dxa"/>
        </w:tblCellMar>
        <w:tblLook w:val="0600" w:firstRow="0" w:lastRow="0" w:firstColumn="0" w:lastColumn="0" w:noHBand="1" w:noVBand="1"/>
      </w:tblPr>
      <w:tblGrid>
        <w:gridCol w:w="85"/>
        <w:gridCol w:w="2437"/>
        <w:gridCol w:w="2328"/>
        <w:gridCol w:w="2790"/>
        <w:gridCol w:w="3150"/>
        <w:gridCol w:w="2970"/>
      </w:tblGrid>
      <w:tr w:rsidR="00CD58E5" w:rsidRPr="00CD58E5" w14:paraId="7F8D1AAA" w14:textId="77777777" w:rsidTr="0039272C">
        <w:trPr>
          <w:trHeight w:val="1785"/>
        </w:trPr>
        <w:tc>
          <w:tcPr>
            <w:tcW w:w="2522" w:type="dxa"/>
            <w:gridSpan w:val="2"/>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099404EF" w14:textId="77777777" w:rsidR="007C0181" w:rsidRPr="00CD58E5" w:rsidRDefault="007C0181" w:rsidP="00745415">
            <w:pPr>
              <w:jc w:val="center"/>
              <w:rPr>
                <w:b/>
                <w:bCs/>
                <w:sz w:val="28"/>
                <w:szCs w:val="28"/>
              </w:rPr>
            </w:pPr>
            <w:r w:rsidRPr="00CD58E5">
              <w:rPr>
                <w:b/>
                <w:bCs/>
                <w:sz w:val="28"/>
                <w:szCs w:val="28"/>
              </w:rPr>
              <w:t xml:space="preserve">Climate resilient policies/strategic plans: </w:t>
            </w:r>
          </w:p>
          <w:p w14:paraId="0E8DE9FE" w14:textId="77777777" w:rsidR="007C0181" w:rsidRPr="00CD58E5" w:rsidRDefault="007C0181" w:rsidP="00745415">
            <w:pPr>
              <w:spacing w:after="0"/>
              <w:jc w:val="center"/>
              <w:rPr>
                <w:b/>
                <w:bCs/>
              </w:rPr>
            </w:pPr>
          </w:p>
          <w:p w14:paraId="75566C58" w14:textId="77777777" w:rsidR="007C0181" w:rsidRPr="00CD58E5" w:rsidRDefault="007C0181" w:rsidP="00745415">
            <w:pPr>
              <w:jc w:val="center"/>
              <w:rPr>
                <w:sz w:val="28"/>
                <w:szCs w:val="28"/>
              </w:rPr>
            </w:pPr>
            <w:r w:rsidRPr="00CD58E5">
              <w:rPr>
                <w:b/>
                <w:bCs/>
                <w:sz w:val="28"/>
                <w:szCs w:val="28"/>
                <w:u w:val="single"/>
              </w:rPr>
              <w:t>Wastewater Strategy and Policy</w:t>
            </w:r>
          </w:p>
        </w:tc>
        <w:tc>
          <w:tcPr>
            <w:tcW w:w="2328"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0F875938" w14:textId="77777777" w:rsidR="007C0181" w:rsidRPr="00CD58E5" w:rsidRDefault="007C0181" w:rsidP="00745415">
            <w:pPr>
              <w:rPr>
                <w:sz w:val="28"/>
                <w:szCs w:val="28"/>
              </w:rPr>
            </w:pPr>
            <w:r w:rsidRPr="00CD58E5">
              <w:rPr>
                <w:b/>
                <w:bCs/>
                <w:sz w:val="28"/>
                <w:szCs w:val="28"/>
              </w:rPr>
              <w:t>Has the instrument/ investment model been developed and tested?</w:t>
            </w:r>
          </w:p>
        </w:tc>
        <w:tc>
          <w:tcPr>
            <w:tcW w:w="279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56766686" w14:textId="77777777" w:rsidR="007C0181" w:rsidRPr="00CD58E5" w:rsidRDefault="007C0181" w:rsidP="00745415">
            <w:pPr>
              <w:rPr>
                <w:sz w:val="28"/>
                <w:szCs w:val="28"/>
              </w:rPr>
            </w:pPr>
            <w:r w:rsidRPr="00CD58E5">
              <w:rPr>
                <w:b/>
                <w:bCs/>
                <w:sz w:val="28"/>
                <w:szCs w:val="28"/>
              </w:rPr>
              <w:t>Has the instrument/ investment model been implemented to the scale proposed?</w:t>
            </w:r>
          </w:p>
        </w:tc>
        <w:tc>
          <w:tcPr>
            <w:tcW w:w="315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174810D4" w14:textId="77777777" w:rsidR="007C0181" w:rsidRPr="00CD58E5" w:rsidRDefault="007C0181" w:rsidP="00745415">
            <w:pPr>
              <w:rPr>
                <w:sz w:val="28"/>
                <w:szCs w:val="28"/>
              </w:rPr>
            </w:pPr>
            <w:r w:rsidRPr="00CD58E5">
              <w:rPr>
                <w:b/>
                <w:bCs/>
                <w:sz w:val="28"/>
                <w:szCs w:val="28"/>
              </w:rPr>
              <w:t>Has the instrument/ investment model appropriately incorporated the needs of both males and females into its design and implementation?</w:t>
            </w:r>
          </w:p>
        </w:tc>
        <w:tc>
          <w:tcPr>
            <w:tcW w:w="297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42BA48F1" w14:textId="77777777" w:rsidR="007C0181" w:rsidRPr="00CD58E5" w:rsidRDefault="007C0181" w:rsidP="00745415">
            <w:pPr>
              <w:rPr>
                <w:sz w:val="28"/>
                <w:szCs w:val="28"/>
              </w:rPr>
            </w:pPr>
            <w:r w:rsidRPr="00CD58E5">
              <w:rPr>
                <w:b/>
                <w:bCs/>
                <w:sz w:val="28"/>
                <w:szCs w:val="28"/>
              </w:rPr>
              <w:t>Has the instrument/ investment model adequately incorporated the needs of vulnerable populations into its design and implementation?</w:t>
            </w:r>
          </w:p>
        </w:tc>
      </w:tr>
      <w:tr w:rsidR="00CD58E5" w:rsidRPr="00CD58E5" w14:paraId="62BE515C" w14:textId="77777777" w:rsidTr="0039272C">
        <w:trPr>
          <w:trHeight w:val="28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344F925" w14:textId="77777777" w:rsidR="007C0181" w:rsidRPr="00CD58E5" w:rsidRDefault="007C0181"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6816F75A" w14:textId="77777777" w:rsidR="007C0181" w:rsidRPr="00CD58E5" w:rsidRDefault="007C0181" w:rsidP="00745415">
            <w:pPr>
              <w:rPr>
                <w:sz w:val="24"/>
                <w:szCs w:val="24"/>
              </w:rPr>
            </w:pPr>
            <w:r w:rsidRPr="00CD58E5">
              <w:rPr>
                <w:b/>
                <w:bCs/>
                <w:sz w:val="24"/>
                <w:szCs w:val="24"/>
              </w:rPr>
              <w:t>Baseline: 2013</w:t>
            </w:r>
          </w:p>
        </w:tc>
        <w:tc>
          <w:tcPr>
            <w:tcW w:w="2328"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541C1BA6" w14:textId="77777777" w:rsidR="007C0181" w:rsidRPr="00CD58E5" w:rsidRDefault="007C0181" w:rsidP="00745415">
            <w:pPr>
              <w:jc w:val="center"/>
              <w:rPr>
                <w:sz w:val="24"/>
                <w:szCs w:val="24"/>
              </w:rPr>
            </w:pPr>
            <w:r w:rsidRPr="00CD58E5">
              <w:rPr>
                <w:b/>
                <w:bCs/>
                <w:sz w:val="24"/>
                <w:szCs w:val="24"/>
              </w:rPr>
              <w:t>0</w:t>
            </w:r>
          </w:p>
        </w:tc>
        <w:tc>
          <w:tcPr>
            <w:tcW w:w="279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555D94FB" w14:textId="77777777" w:rsidR="007C0181" w:rsidRPr="00CD58E5" w:rsidRDefault="007C0181" w:rsidP="00745415">
            <w:pPr>
              <w:jc w:val="center"/>
              <w:rPr>
                <w:sz w:val="24"/>
                <w:szCs w:val="24"/>
              </w:rPr>
            </w:pPr>
            <w:r w:rsidRPr="00CD58E5">
              <w:rPr>
                <w:b/>
                <w:bCs/>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02294DAF" w14:textId="77777777" w:rsidR="007C0181" w:rsidRPr="00CD58E5" w:rsidRDefault="007C0181" w:rsidP="00745415">
            <w:pPr>
              <w:jc w:val="center"/>
              <w:rPr>
                <w:sz w:val="24"/>
                <w:szCs w:val="24"/>
              </w:rPr>
            </w:pPr>
            <w:r w:rsidRPr="00CD58E5">
              <w:rPr>
                <w:b/>
                <w:bCs/>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0595E6A7" w14:textId="77777777" w:rsidR="007C0181" w:rsidRPr="00CD58E5" w:rsidRDefault="007C0181" w:rsidP="00745415">
            <w:pPr>
              <w:jc w:val="center"/>
              <w:rPr>
                <w:sz w:val="24"/>
                <w:szCs w:val="24"/>
              </w:rPr>
            </w:pPr>
            <w:r w:rsidRPr="00CD58E5">
              <w:rPr>
                <w:b/>
                <w:bCs/>
                <w:sz w:val="24"/>
                <w:szCs w:val="24"/>
              </w:rPr>
              <w:t>0</w:t>
            </w:r>
          </w:p>
        </w:tc>
      </w:tr>
      <w:tr w:rsidR="00CD58E5" w:rsidRPr="00CD58E5" w14:paraId="0B31174C" w14:textId="77777777" w:rsidTr="0039272C">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A442C33" w14:textId="77777777" w:rsidR="007C0181" w:rsidRPr="00CD58E5" w:rsidRDefault="007C0181"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64607FC2" w14:textId="77777777" w:rsidR="007C0181" w:rsidRPr="00CD58E5" w:rsidRDefault="007C0181" w:rsidP="00745415">
            <w:pPr>
              <w:jc w:val="center"/>
              <w:rPr>
                <w:sz w:val="24"/>
                <w:szCs w:val="24"/>
              </w:rPr>
            </w:pPr>
            <w:r w:rsidRPr="00CD58E5">
              <w:rPr>
                <w:b/>
                <w:bCs/>
                <w:sz w:val="24"/>
                <w:szCs w:val="24"/>
              </w:rPr>
              <w:t>2014</w:t>
            </w:r>
          </w:p>
        </w:tc>
        <w:tc>
          <w:tcPr>
            <w:tcW w:w="2328"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65123082" w14:textId="77777777" w:rsidR="007C0181" w:rsidRPr="00CD58E5" w:rsidRDefault="007C0181" w:rsidP="00745415">
            <w:pPr>
              <w:jc w:val="center"/>
              <w:rPr>
                <w:b/>
                <w:sz w:val="24"/>
                <w:szCs w:val="24"/>
              </w:rPr>
            </w:pPr>
            <w:r w:rsidRPr="00CD58E5">
              <w:rPr>
                <w:b/>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05DBCECF" w14:textId="77777777" w:rsidR="007C0181" w:rsidRPr="00CD58E5" w:rsidRDefault="007C0181" w:rsidP="00745415">
            <w:pPr>
              <w:jc w:val="center"/>
              <w:rPr>
                <w:b/>
                <w:sz w:val="24"/>
                <w:szCs w:val="24"/>
              </w:rPr>
            </w:pPr>
            <w:r w:rsidRPr="00CD58E5">
              <w:rPr>
                <w:b/>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5C999E09" w14:textId="77777777" w:rsidR="007C0181" w:rsidRPr="00CD58E5" w:rsidRDefault="007C0181" w:rsidP="00745415">
            <w:pPr>
              <w:jc w:val="center"/>
              <w:rPr>
                <w:b/>
                <w:sz w:val="24"/>
                <w:szCs w:val="24"/>
              </w:rPr>
            </w:pPr>
            <w:r w:rsidRPr="00CD58E5">
              <w:rPr>
                <w:b/>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0C509A03" w14:textId="77777777" w:rsidR="007C0181" w:rsidRPr="00CD58E5" w:rsidRDefault="007C0181" w:rsidP="00745415">
            <w:pPr>
              <w:jc w:val="center"/>
              <w:rPr>
                <w:b/>
                <w:sz w:val="24"/>
                <w:szCs w:val="24"/>
              </w:rPr>
            </w:pPr>
            <w:r w:rsidRPr="00CD58E5">
              <w:rPr>
                <w:b/>
                <w:sz w:val="24"/>
                <w:szCs w:val="24"/>
              </w:rPr>
              <w:t>5</w:t>
            </w:r>
          </w:p>
        </w:tc>
      </w:tr>
      <w:tr w:rsidR="00CD58E5" w:rsidRPr="00CD58E5" w14:paraId="7101749B" w14:textId="77777777" w:rsidTr="0039272C">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7557668B" w14:textId="77777777" w:rsidR="007C0181" w:rsidRPr="00CD58E5" w:rsidRDefault="007C0181"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3505DB95" w14:textId="77777777" w:rsidR="007C0181" w:rsidRPr="00CD58E5" w:rsidRDefault="007C0181" w:rsidP="00745415">
            <w:pPr>
              <w:jc w:val="center"/>
              <w:rPr>
                <w:b/>
                <w:bCs/>
                <w:sz w:val="24"/>
                <w:szCs w:val="24"/>
              </w:rPr>
            </w:pPr>
            <w:r w:rsidRPr="00CD58E5">
              <w:rPr>
                <w:b/>
                <w:bCs/>
                <w:sz w:val="24"/>
                <w:szCs w:val="24"/>
              </w:rPr>
              <w:t>2015</w:t>
            </w:r>
          </w:p>
        </w:tc>
        <w:tc>
          <w:tcPr>
            <w:tcW w:w="2328"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3CC5AAFC" w14:textId="77777777" w:rsidR="007C0181" w:rsidRPr="00CD58E5" w:rsidRDefault="007C0181" w:rsidP="00745415">
            <w:pPr>
              <w:jc w:val="center"/>
              <w:rPr>
                <w:b/>
                <w:bCs/>
                <w:sz w:val="24"/>
                <w:szCs w:val="24"/>
              </w:rPr>
            </w:pPr>
            <w:r w:rsidRPr="00CD58E5">
              <w:rPr>
                <w:b/>
                <w:bCs/>
                <w:sz w:val="24"/>
                <w:szCs w:val="24"/>
              </w:rPr>
              <w:t>3</w:t>
            </w:r>
          </w:p>
        </w:tc>
        <w:tc>
          <w:tcPr>
            <w:tcW w:w="279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063D66CF" w14:textId="77777777" w:rsidR="007C0181" w:rsidRPr="00CD58E5" w:rsidRDefault="007C0181" w:rsidP="00745415">
            <w:pPr>
              <w:jc w:val="center"/>
              <w:rPr>
                <w:b/>
                <w:bCs/>
                <w:sz w:val="24"/>
                <w:szCs w:val="24"/>
              </w:rPr>
            </w:pPr>
            <w:r w:rsidRPr="00CD58E5">
              <w:rPr>
                <w:b/>
                <w:bCs/>
                <w:sz w:val="24"/>
                <w:szCs w:val="24"/>
              </w:rPr>
              <w:t>3</w:t>
            </w:r>
          </w:p>
        </w:tc>
        <w:tc>
          <w:tcPr>
            <w:tcW w:w="31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7C9DBDD4" w14:textId="77777777" w:rsidR="007C0181" w:rsidRPr="00CD58E5" w:rsidRDefault="007C0181" w:rsidP="00745415">
            <w:pPr>
              <w:jc w:val="center"/>
              <w:rPr>
                <w:b/>
                <w:bCs/>
                <w:sz w:val="24"/>
                <w:szCs w:val="24"/>
              </w:rPr>
            </w:pPr>
            <w:r w:rsidRPr="00CD58E5">
              <w:rPr>
                <w:b/>
                <w:bCs/>
                <w:sz w:val="24"/>
                <w:szCs w:val="24"/>
              </w:rPr>
              <w:t>7</w:t>
            </w:r>
          </w:p>
        </w:tc>
        <w:tc>
          <w:tcPr>
            <w:tcW w:w="297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4A887BC8" w14:textId="77777777" w:rsidR="007C0181" w:rsidRPr="00CD58E5" w:rsidRDefault="007C0181" w:rsidP="00745415">
            <w:pPr>
              <w:jc w:val="center"/>
              <w:rPr>
                <w:b/>
                <w:bCs/>
                <w:sz w:val="24"/>
                <w:szCs w:val="24"/>
              </w:rPr>
            </w:pPr>
            <w:r w:rsidRPr="00CD58E5">
              <w:rPr>
                <w:b/>
                <w:bCs/>
                <w:sz w:val="24"/>
                <w:szCs w:val="24"/>
              </w:rPr>
              <w:t>5</w:t>
            </w:r>
          </w:p>
        </w:tc>
      </w:tr>
      <w:tr w:rsidR="00CD58E5" w:rsidRPr="00CD58E5" w14:paraId="4ECA54DD" w14:textId="77777777" w:rsidTr="0039272C">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FE34D0D" w14:textId="77777777" w:rsidR="007C0181" w:rsidRPr="00CD58E5" w:rsidRDefault="007C0181"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E0FD78C" w14:textId="77777777" w:rsidR="007C0181" w:rsidRPr="00CD58E5" w:rsidRDefault="007C0181" w:rsidP="00745415">
            <w:pPr>
              <w:jc w:val="center"/>
              <w:rPr>
                <w:b/>
                <w:bCs/>
                <w:sz w:val="24"/>
                <w:szCs w:val="24"/>
              </w:rPr>
            </w:pPr>
            <w:r w:rsidRPr="00CD58E5">
              <w:rPr>
                <w:b/>
                <w:bCs/>
                <w:sz w:val="24"/>
                <w:szCs w:val="24"/>
              </w:rPr>
              <w:t>2016</w:t>
            </w:r>
          </w:p>
        </w:tc>
        <w:tc>
          <w:tcPr>
            <w:tcW w:w="2328"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0CCD7F3" w14:textId="77777777" w:rsidR="007C0181" w:rsidRPr="00CD58E5" w:rsidRDefault="007C0181" w:rsidP="00745415">
            <w:pPr>
              <w:jc w:val="center"/>
              <w:rPr>
                <w:b/>
                <w:bCs/>
                <w:sz w:val="24"/>
                <w:szCs w:val="24"/>
              </w:rPr>
            </w:pPr>
            <w:r w:rsidRPr="00CD58E5">
              <w:rPr>
                <w:b/>
                <w:bCs/>
                <w:sz w:val="24"/>
                <w:szCs w:val="24"/>
              </w:rPr>
              <w:t>6</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D8540B2" w14:textId="77777777" w:rsidR="007C0181" w:rsidRPr="00CD58E5" w:rsidRDefault="007C0181" w:rsidP="00745415">
            <w:pPr>
              <w:jc w:val="center"/>
              <w:rPr>
                <w:b/>
                <w:bCs/>
                <w:sz w:val="24"/>
                <w:szCs w:val="24"/>
              </w:rPr>
            </w:pPr>
            <w:r w:rsidRPr="00CD58E5">
              <w:rPr>
                <w:b/>
                <w:bCs/>
                <w:sz w:val="24"/>
                <w:szCs w:val="24"/>
              </w:rPr>
              <w:t>7</w:t>
            </w:r>
          </w:p>
        </w:tc>
        <w:tc>
          <w:tcPr>
            <w:tcW w:w="315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C0FC814" w14:textId="77777777" w:rsidR="007C0181" w:rsidRPr="00CD58E5" w:rsidRDefault="007C0181" w:rsidP="00745415">
            <w:pPr>
              <w:jc w:val="center"/>
              <w:rPr>
                <w:b/>
                <w:bCs/>
                <w:sz w:val="24"/>
                <w:szCs w:val="24"/>
              </w:rPr>
            </w:pPr>
            <w:r w:rsidRPr="00CD58E5">
              <w:rPr>
                <w:b/>
                <w:bCs/>
                <w:sz w:val="24"/>
                <w:szCs w:val="24"/>
              </w:rPr>
              <w:t>8</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47B71D2" w14:textId="77777777" w:rsidR="007C0181" w:rsidRPr="00CD58E5" w:rsidRDefault="007C0181" w:rsidP="00745415">
            <w:pPr>
              <w:jc w:val="center"/>
              <w:rPr>
                <w:b/>
                <w:bCs/>
                <w:sz w:val="24"/>
                <w:szCs w:val="24"/>
              </w:rPr>
            </w:pPr>
            <w:r w:rsidRPr="00CD58E5">
              <w:rPr>
                <w:b/>
                <w:bCs/>
                <w:sz w:val="24"/>
                <w:szCs w:val="24"/>
              </w:rPr>
              <w:t>8</w:t>
            </w:r>
          </w:p>
        </w:tc>
      </w:tr>
      <w:tr w:rsidR="00CD58E5" w:rsidRPr="00CD58E5" w14:paraId="3AC656EC" w14:textId="77777777" w:rsidTr="0039272C">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94BCE34" w14:textId="77777777" w:rsidR="003B41EF" w:rsidRPr="00CD58E5" w:rsidRDefault="003B41EF"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C3273AF" w14:textId="23B3F0E7" w:rsidR="003B41EF" w:rsidRPr="00CD58E5" w:rsidRDefault="003B41EF" w:rsidP="00745415">
            <w:pPr>
              <w:jc w:val="center"/>
              <w:rPr>
                <w:b/>
                <w:bCs/>
                <w:sz w:val="24"/>
                <w:szCs w:val="24"/>
              </w:rPr>
            </w:pPr>
            <w:r w:rsidRPr="00CD58E5">
              <w:rPr>
                <w:b/>
                <w:bCs/>
                <w:sz w:val="24"/>
                <w:szCs w:val="24"/>
              </w:rPr>
              <w:t>2017</w:t>
            </w:r>
          </w:p>
        </w:tc>
        <w:tc>
          <w:tcPr>
            <w:tcW w:w="2328"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368CF5C3" w14:textId="1FDCEAB4" w:rsidR="003B41EF" w:rsidRPr="00CD58E5" w:rsidRDefault="001A3AD9" w:rsidP="00745415">
            <w:pPr>
              <w:jc w:val="center"/>
              <w:rPr>
                <w:b/>
                <w:bCs/>
                <w:sz w:val="24"/>
                <w:szCs w:val="24"/>
              </w:rPr>
            </w:pPr>
            <w:r w:rsidRPr="00CD58E5">
              <w:rPr>
                <w:b/>
                <w:bCs/>
                <w:sz w:val="24"/>
                <w:szCs w:val="24"/>
              </w:rPr>
              <w:t>7</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8BD16F9" w14:textId="1434D432" w:rsidR="003B41EF" w:rsidRPr="00CD58E5" w:rsidRDefault="001A3AD9" w:rsidP="00745415">
            <w:pPr>
              <w:jc w:val="center"/>
              <w:rPr>
                <w:b/>
                <w:bCs/>
                <w:sz w:val="24"/>
                <w:szCs w:val="24"/>
              </w:rPr>
            </w:pPr>
            <w:r w:rsidRPr="00CD58E5">
              <w:rPr>
                <w:b/>
                <w:bCs/>
                <w:sz w:val="24"/>
                <w:szCs w:val="24"/>
              </w:rPr>
              <w:t>8</w:t>
            </w:r>
          </w:p>
        </w:tc>
        <w:tc>
          <w:tcPr>
            <w:tcW w:w="315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9274631" w14:textId="6DAB4119" w:rsidR="003B41EF" w:rsidRPr="00CD58E5" w:rsidRDefault="001A3AD9" w:rsidP="00745415">
            <w:pPr>
              <w:jc w:val="center"/>
              <w:rPr>
                <w:b/>
                <w:bCs/>
                <w:sz w:val="24"/>
                <w:szCs w:val="24"/>
              </w:rPr>
            </w:pPr>
            <w:r w:rsidRPr="00CD58E5">
              <w:rPr>
                <w:b/>
                <w:bCs/>
                <w:sz w:val="24"/>
                <w:szCs w:val="24"/>
              </w:rPr>
              <w:t>10</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2BCA9AF" w14:textId="5DED55C4" w:rsidR="003B41EF" w:rsidRPr="00CD58E5" w:rsidRDefault="001A3AD9" w:rsidP="00745415">
            <w:pPr>
              <w:jc w:val="center"/>
              <w:rPr>
                <w:b/>
                <w:bCs/>
                <w:sz w:val="24"/>
                <w:szCs w:val="24"/>
              </w:rPr>
            </w:pPr>
            <w:r w:rsidRPr="00CD58E5">
              <w:rPr>
                <w:b/>
                <w:bCs/>
                <w:sz w:val="24"/>
                <w:szCs w:val="24"/>
              </w:rPr>
              <w:t>10</w:t>
            </w:r>
          </w:p>
        </w:tc>
      </w:tr>
      <w:tr w:rsidR="00CD58E5" w:rsidRPr="00CD58E5" w14:paraId="72019FA5" w14:textId="77777777" w:rsidTr="0039272C">
        <w:trPr>
          <w:trHeight w:val="600"/>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3267861" w14:textId="77777777" w:rsidR="007C0181" w:rsidRPr="00CD58E5" w:rsidRDefault="007C0181" w:rsidP="00745415">
            <w:pPr>
              <w:rPr>
                <w:sz w:val="24"/>
                <w:szCs w:val="24"/>
              </w:rPr>
            </w:pPr>
            <w:r w:rsidRPr="00CD58E5">
              <w:rPr>
                <w:sz w:val="24"/>
                <w:szCs w:val="24"/>
              </w:rPr>
              <w:t> </w:t>
            </w:r>
          </w:p>
        </w:tc>
        <w:tc>
          <w:tcPr>
            <w:tcW w:w="2437"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5E4EFC4" w14:textId="77777777" w:rsidR="007C0181" w:rsidRPr="00CD58E5" w:rsidRDefault="007C0181" w:rsidP="00745415">
            <w:pPr>
              <w:rPr>
                <w:b/>
                <w:sz w:val="24"/>
                <w:szCs w:val="24"/>
              </w:rPr>
            </w:pPr>
            <w:r w:rsidRPr="00CD58E5">
              <w:rPr>
                <w:b/>
                <w:sz w:val="24"/>
                <w:szCs w:val="24"/>
              </w:rPr>
              <w:t xml:space="preserve">Criteria </w:t>
            </w:r>
          </w:p>
        </w:tc>
        <w:tc>
          <w:tcPr>
            <w:tcW w:w="2328"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ACEF378" w14:textId="77777777" w:rsidR="007C0181" w:rsidRPr="00CD58E5" w:rsidRDefault="007C0181" w:rsidP="00745415">
            <w:pPr>
              <w:rPr>
                <w:sz w:val="24"/>
                <w:szCs w:val="24"/>
              </w:rPr>
            </w:pPr>
            <w:r w:rsidRPr="00CD58E5">
              <w:rPr>
                <w:sz w:val="24"/>
                <w:szCs w:val="24"/>
              </w:rPr>
              <w:t>Designs/ToRs/Work Plans prepared (0-2)</w:t>
            </w:r>
          </w:p>
        </w:tc>
        <w:tc>
          <w:tcPr>
            <w:tcW w:w="279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05EFE16" w14:textId="77777777" w:rsidR="007C0181" w:rsidRPr="00CD58E5" w:rsidRDefault="007C0181" w:rsidP="00745415">
            <w:pPr>
              <w:rPr>
                <w:sz w:val="24"/>
                <w:szCs w:val="24"/>
              </w:rPr>
            </w:pPr>
            <w:r w:rsidRPr="00CD58E5">
              <w:rPr>
                <w:sz w:val="24"/>
                <w:szCs w:val="24"/>
              </w:rPr>
              <w:t>Implemented 60% or less of proposed scale  (0-6)</w:t>
            </w:r>
          </w:p>
        </w:tc>
        <w:tc>
          <w:tcPr>
            <w:tcW w:w="315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7467460" w14:textId="77777777" w:rsidR="007C0181" w:rsidRPr="00CD58E5" w:rsidRDefault="007C0181" w:rsidP="00745415">
            <w:pPr>
              <w:rPr>
                <w:sz w:val="24"/>
                <w:szCs w:val="24"/>
              </w:rPr>
            </w:pPr>
            <w:r w:rsidRPr="00CD58E5">
              <w:rPr>
                <w:sz w:val="24"/>
                <w:szCs w:val="24"/>
              </w:rPr>
              <w:t>No males or no females beneficiaries (0)</w:t>
            </w:r>
          </w:p>
        </w:tc>
        <w:tc>
          <w:tcPr>
            <w:tcW w:w="297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4EB4D4F" w14:textId="77777777" w:rsidR="007C0181" w:rsidRPr="00CD58E5" w:rsidRDefault="007C0181" w:rsidP="00745415">
            <w:pPr>
              <w:rPr>
                <w:sz w:val="24"/>
                <w:szCs w:val="24"/>
              </w:rPr>
            </w:pPr>
            <w:r w:rsidRPr="00CD58E5">
              <w:rPr>
                <w:sz w:val="24"/>
                <w:szCs w:val="24"/>
              </w:rPr>
              <w:t>No (0)</w:t>
            </w:r>
          </w:p>
        </w:tc>
      </w:tr>
      <w:tr w:rsidR="00CD58E5" w:rsidRPr="00CD58E5" w14:paraId="731C07B0" w14:textId="77777777" w:rsidTr="0039272C">
        <w:trPr>
          <w:trHeight w:val="640"/>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35675E0" w14:textId="77777777" w:rsidR="007C0181" w:rsidRPr="00CD58E5" w:rsidRDefault="007C0181" w:rsidP="00745415">
            <w:pPr>
              <w:rPr>
                <w:sz w:val="24"/>
                <w:szCs w:val="24"/>
              </w:rPr>
            </w:pPr>
            <w:r w:rsidRPr="00CD58E5">
              <w:rPr>
                <w:sz w:val="24"/>
                <w:szCs w:val="24"/>
              </w:rPr>
              <w:lastRenderedPageBreak/>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6F4F2CE" w14:textId="77777777" w:rsidR="007C0181" w:rsidRPr="00CD58E5" w:rsidRDefault="007C0181" w:rsidP="00745415">
            <w:pPr>
              <w:rPr>
                <w:sz w:val="24"/>
                <w:szCs w:val="24"/>
              </w:rPr>
            </w:pPr>
          </w:p>
        </w:tc>
        <w:tc>
          <w:tcPr>
            <w:tcW w:w="2328" w:type="dxa"/>
            <w:vMerge/>
            <w:tcBorders>
              <w:top w:val="single" w:sz="8" w:space="0" w:color="FFFFFF"/>
              <w:left w:val="single" w:sz="8" w:space="0" w:color="FFFFFF"/>
              <w:bottom w:val="single" w:sz="8" w:space="0" w:color="FFFFFF"/>
              <w:right w:val="single" w:sz="8" w:space="0" w:color="FFFFFF"/>
            </w:tcBorders>
            <w:vAlign w:val="center"/>
            <w:hideMark/>
          </w:tcPr>
          <w:p w14:paraId="5E13C045" w14:textId="77777777" w:rsidR="007C0181" w:rsidRPr="00CD58E5" w:rsidRDefault="007C0181" w:rsidP="00745415">
            <w:pPr>
              <w:rPr>
                <w:sz w:val="24"/>
                <w:szCs w:val="24"/>
              </w:rPr>
            </w:pPr>
          </w:p>
        </w:tc>
        <w:tc>
          <w:tcPr>
            <w:tcW w:w="2790" w:type="dxa"/>
            <w:vMerge/>
            <w:tcBorders>
              <w:top w:val="single" w:sz="8" w:space="0" w:color="FFFFFF"/>
              <w:left w:val="single" w:sz="8" w:space="0" w:color="FFFFFF"/>
              <w:bottom w:val="single" w:sz="8" w:space="0" w:color="FFFFFF"/>
              <w:right w:val="single" w:sz="8" w:space="0" w:color="FFFFFF"/>
            </w:tcBorders>
            <w:vAlign w:val="center"/>
            <w:hideMark/>
          </w:tcPr>
          <w:p w14:paraId="36C40570" w14:textId="77777777" w:rsidR="007C0181" w:rsidRPr="00CD58E5" w:rsidRDefault="007C0181" w:rsidP="00745415">
            <w:pPr>
              <w:rPr>
                <w:sz w:val="24"/>
                <w:szCs w:val="24"/>
              </w:rPr>
            </w:pPr>
          </w:p>
        </w:tc>
        <w:tc>
          <w:tcPr>
            <w:tcW w:w="3150" w:type="dxa"/>
            <w:vMerge/>
            <w:tcBorders>
              <w:top w:val="single" w:sz="8" w:space="0" w:color="FFFFFF"/>
              <w:left w:val="single" w:sz="8" w:space="0" w:color="FFFFFF"/>
              <w:bottom w:val="single" w:sz="8" w:space="0" w:color="FFFFFF"/>
              <w:right w:val="single" w:sz="8" w:space="0" w:color="FFFFFF"/>
            </w:tcBorders>
            <w:vAlign w:val="center"/>
            <w:hideMark/>
          </w:tcPr>
          <w:p w14:paraId="19116285" w14:textId="77777777" w:rsidR="007C0181" w:rsidRPr="00CD58E5" w:rsidRDefault="007C0181" w:rsidP="00745415">
            <w:pPr>
              <w:rPr>
                <w:sz w:val="24"/>
                <w:szCs w:val="24"/>
              </w:rPr>
            </w:pPr>
          </w:p>
        </w:tc>
        <w:tc>
          <w:tcPr>
            <w:tcW w:w="2970" w:type="dxa"/>
            <w:vMerge/>
            <w:tcBorders>
              <w:top w:val="single" w:sz="8" w:space="0" w:color="FFFFFF"/>
              <w:left w:val="single" w:sz="8" w:space="0" w:color="FFFFFF"/>
              <w:bottom w:val="single" w:sz="8" w:space="0" w:color="FFFFFF"/>
              <w:right w:val="single" w:sz="8" w:space="0" w:color="FFFFFF"/>
            </w:tcBorders>
            <w:vAlign w:val="center"/>
            <w:hideMark/>
          </w:tcPr>
          <w:p w14:paraId="4AFD5112" w14:textId="77777777" w:rsidR="007C0181" w:rsidRPr="00CD58E5" w:rsidRDefault="007C0181" w:rsidP="00745415">
            <w:pPr>
              <w:rPr>
                <w:sz w:val="24"/>
                <w:szCs w:val="24"/>
              </w:rPr>
            </w:pPr>
          </w:p>
        </w:tc>
      </w:tr>
      <w:tr w:rsidR="00CD58E5" w:rsidRPr="00CD58E5" w14:paraId="5E0F4279" w14:textId="77777777" w:rsidTr="0039272C">
        <w:trPr>
          <w:trHeight w:val="1234"/>
        </w:trPr>
        <w:tc>
          <w:tcPr>
            <w:tcW w:w="85"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55FD736" w14:textId="77777777" w:rsidR="007C0181" w:rsidRPr="00CD58E5" w:rsidRDefault="007C0181" w:rsidP="00745415">
            <w:pPr>
              <w:rPr>
                <w:sz w:val="24"/>
                <w:szCs w:val="24"/>
              </w:rPr>
            </w:pPr>
            <w:r w:rsidRPr="00CD58E5">
              <w:rPr>
                <w:sz w:val="24"/>
                <w:szCs w:val="24"/>
              </w:rPr>
              <w:lastRenderedPageBreak/>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8CFF83A" w14:textId="77777777" w:rsidR="007C0181" w:rsidRPr="00CD58E5" w:rsidRDefault="007C0181" w:rsidP="00745415">
            <w:pPr>
              <w:rPr>
                <w:sz w:val="24"/>
                <w:szCs w:val="24"/>
              </w:rPr>
            </w:pPr>
          </w:p>
        </w:tc>
        <w:tc>
          <w:tcPr>
            <w:tcW w:w="232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D729917" w14:textId="77777777" w:rsidR="007C0181" w:rsidRPr="00CD58E5" w:rsidRDefault="007C0181" w:rsidP="00745415">
            <w:pPr>
              <w:rPr>
                <w:sz w:val="24"/>
                <w:szCs w:val="24"/>
              </w:rPr>
            </w:pPr>
            <w:r w:rsidRPr="00CD58E5">
              <w:rPr>
                <w:sz w:val="24"/>
                <w:szCs w:val="24"/>
              </w:rPr>
              <w:t>Instrument/model development underway (3-6)</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0680742" w14:textId="77777777" w:rsidR="007C0181" w:rsidRPr="00CD58E5" w:rsidRDefault="007C0181" w:rsidP="00745415">
            <w:pPr>
              <w:rPr>
                <w:sz w:val="24"/>
                <w:szCs w:val="24"/>
              </w:rPr>
            </w:pPr>
            <w:r w:rsidRPr="00CD58E5">
              <w:rPr>
                <w:sz w:val="24"/>
                <w:szCs w:val="24"/>
              </w:rPr>
              <w:t>Implemented more than 60% of proposed scale  (7-10)</w:t>
            </w:r>
          </w:p>
        </w:tc>
        <w:tc>
          <w:tcPr>
            <w:tcW w:w="315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1EB4B37" w14:textId="77777777" w:rsidR="007C0181" w:rsidRPr="00CD58E5" w:rsidRDefault="007C0181" w:rsidP="00745415">
            <w:pPr>
              <w:rPr>
                <w:sz w:val="24"/>
                <w:szCs w:val="24"/>
              </w:rPr>
            </w:pPr>
            <w:r w:rsidRPr="00CD58E5">
              <w:rPr>
                <w:sz w:val="24"/>
                <w:szCs w:val="24"/>
              </w:rPr>
              <w:t>&lt;30% of beneficiaries were females (or males) (1-6)</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AB14775" w14:textId="77777777" w:rsidR="007C0181" w:rsidRPr="00CD58E5" w:rsidRDefault="007C0181" w:rsidP="00745415">
            <w:pPr>
              <w:rPr>
                <w:sz w:val="24"/>
                <w:szCs w:val="24"/>
              </w:rPr>
            </w:pPr>
            <w:r w:rsidRPr="00CD58E5">
              <w:rPr>
                <w:sz w:val="24"/>
                <w:szCs w:val="24"/>
              </w:rPr>
              <w:t>60% or less of the investments incorporated such needs (1-6)</w:t>
            </w:r>
          </w:p>
        </w:tc>
      </w:tr>
      <w:tr w:rsidR="00CD58E5" w:rsidRPr="00CD58E5" w14:paraId="337189F1" w14:textId="77777777" w:rsidTr="0039272C">
        <w:trPr>
          <w:trHeight w:val="1306"/>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A75F62D" w14:textId="77777777" w:rsidR="007C0181" w:rsidRPr="00CD58E5" w:rsidRDefault="007C0181" w:rsidP="00745415">
            <w:pPr>
              <w:rPr>
                <w:sz w:val="24"/>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A71C422" w14:textId="77777777" w:rsidR="007C0181" w:rsidRPr="00CD58E5" w:rsidRDefault="007C0181" w:rsidP="00745415">
            <w:pPr>
              <w:rPr>
                <w:sz w:val="24"/>
                <w:szCs w:val="24"/>
              </w:rPr>
            </w:pPr>
          </w:p>
        </w:tc>
        <w:tc>
          <w:tcPr>
            <w:tcW w:w="232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97E3780" w14:textId="77777777" w:rsidR="007C0181" w:rsidRPr="00CD58E5" w:rsidRDefault="007C0181" w:rsidP="00745415">
            <w:pPr>
              <w:rPr>
                <w:sz w:val="24"/>
                <w:szCs w:val="24"/>
              </w:rPr>
            </w:pPr>
            <w:r w:rsidRPr="00CD58E5">
              <w:rPr>
                <w:sz w:val="24"/>
                <w:szCs w:val="24"/>
              </w:rPr>
              <w:t>Instrument/model testing underway (7-10)</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A23F999" w14:textId="77777777" w:rsidR="007C0181" w:rsidRPr="00CD58E5" w:rsidRDefault="007C0181" w:rsidP="00745415">
            <w:pPr>
              <w:rPr>
                <w:sz w:val="24"/>
                <w:szCs w:val="24"/>
              </w:rPr>
            </w:pPr>
            <w:r w:rsidRPr="00CD58E5">
              <w:rPr>
                <w:sz w:val="24"/>
                <w:szCs w:val="24"/>
              </w:rPr>
              <w:t> </w:t>
            </w:r>
          </w:p>
        </w:tc>
        <w:tc>
          <w:tcPr>
            <w:tcW w:w="315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12B4318" w14:textId="77777777" w:rsidR="007C0181" w:rsidRPr="00CD58E5" w:rsidRDefault="007C0181" w:rsidP="00745415">
            <w:pPr>
              <w:rPr>
                <w:sz w:val="24"/>
                <w:szCs w:val="24"/>
              </w:rPr>
            </w:pPr>
            <w:r w:rsidRPr="00CD58E5">
              <w:rPr>
                <w:sz w:val="24"/>
                <w:szCs w:val="24"/>
              </w:rPr>
              <w:t>&gt;30% of beneficiaries were females (or males) (7-10)</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3B9A165" w14:textId="77777777" w:rsidR="007C0181" w:rsidRPr="00CD58E5" w:rsidRDefault="007C0181" w:rsidP="00745415">
            <w:pPr>
              <w:rPr>
                <w:sz w:val="24"/>
                <w:szCs w:val="24"/>
              </w:rPr>
            </w:pPr>
            <w:r w:rsidRPr="00CD58E5">
              <w:rPr>
                <w:sz w:val="24"/>
                <w:szCs w:val="24"/>
              </w:rPr>
              <w:t>Over 60% of the investments incorporated such needs (7-10)</w:t>
            </w:r>
          </w:p>
        </w:tc>
      </w:tr>
    </w:tbl>
    <w:p w14:paraId="25C5B74C" w14:textId="77777777" w:rsidR="007C0181" w:rsidRPr="00CD58E5" w:rsidRDefault="007C0181">
      <w:pPr>
        <w:rPr>
          <w:b/>
        </w:rPr>
      </w:pPr>
      <w:r w:rsidRPr="00CD58E5">
        <w:t xml:space="preserve"> </w:t>
      </w:r>
    </w:p>
    <w:tbl>
      <w:tblPr>
        <w:tblW w:w="13760" w:type="dxa"/>
        <w:tblCellMar>
          <w:left w:w="0" w:type="dxa"/>
          <w:right w:w="0" w:type="dxa"/>
        </w:tblCellMar>
        <w:tblLook w:val="0600" w:firstRow="0" w:lastRow="0" w:firstColumn="0" w:lastColumn="0" w:noHBand="1" w:noVBand="1"/>
      </w:tblPr>
      <w:tblGrid>
        <w:gridCol w:w="85"/>
        <w:gridCol w:w="2437"/>
        <w:gridCol w:w="2328"/>
        <w:gridCol w:w="2790"/>
        <w:gridCol w:w="3150"/>
        <w:gridCol w:w="2970"/>
      </w:tblGrid>
      <w:tr w:rsidR="00CD58E5" w:rsidRPr="00CD58E5" w14:paraId="70F1A03A" w14:textId="77777777" w:rsidTr="00367C55">
        <w:trPr>
          <w:trHeight w:val="1785"/>
        </w:trPr>
        <w:tc>
          <w:tcPr>
            <w:tcW w:w="2522" w:type="dxa"/>
            <w:gridSpan w:val="2"/>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6156233F" w14:textId="77777777" w:rsidR="007C0181" w:rsidRPr="00CD58E5" w:rsidRDefault="007C0181" w:rsidP="00745415">
            <w:pPr>
              <w:jc w:val="center"/>
              <w:rPr>
                <w:b/>
                <w:bCs/>
                <w:sz w:val="28"/>
                <w:szCs w:val="28"/>
              </w:rPr>
            </w:pPr>
            <w:r w:rsidRPr="00CD58E5">
              <w:rPr>
                <w:b/>
                <w:bCs/>
                <w:sz w:val="28"/>
                <w:szCs w:val="28"/>
              </w:rPr>
              <w:t xml:space="preserve">Climate resilient policies/strategic plans: </w:t>
            </w:r>
          </w:p>
          <w:p w14:paraId="409307F2" w14:textId="77777777" w:rsidR="007C0181" w:rsidRPr="00CD58E5" w:rsidRDefault="007C0181" w:rsidP="00745415">
            <w:pPr>
              <w:spacing w:after="0"/>
              <w:jc w:val="center"/>
              <w:rPr>
                <w:b/>
                <w:bCs/>
              </w:rPr>
            </w:pPr>
          </w:p>
          <w:p w14:paraId="63A4A382" w14:textId="77777777" w:rsidR="007C0181" w:rsidRPr="00CD58E5" w:rsidRDefault="007C0181" w:rsidP="00745415">
            <w:pPr>
              <w:jc w:val="center"/>
              <w:rPr>
                <w:sz w:val="28"/>
                <w:szCs w:val="28"/>
              </w:rPr>
            </w:pPr>
            <w:r w:rsidRPr="00CD58E5">
              <w:rPr>
                <w:b/>
                <w:bCs/>
                <w:sz w:val="28"/>
                <w:szCs w:val="28"/>
                <w:u w:val="single"/>
              </w:rPr>
              <w:t>Grassroot Activities</w:t>
            </w:r>
          </w:p>
        </w:tc>
        <w:tc>
          <w:tcPr>
            <w:tcW w:w="2328"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3E218ED7" w14:textId="77777777" w:rsidR="007C0181" w:rsidRPr="00CD58E5" w:rsidRDefault="007C0181" w:rsidP="00745415">
            <w:pPr>
              <w:rPr>
                <w:sz w:val="28"/>
                <w:szCs w:val="28"/>
              </w:rPr>
            </w:pPr>
            <w:r w:rsidRPr="00CD58E5">
              <w:rPr>
                <w:b/>
                <w:bCs/>
                <w:sz w:val="28"/>
                <w:szCs w:val="28"/>
              </w:rPr>
              <w:t>Has the instrument/ investment model been developed and tested?</w:t>
            </w:r>
          </w:p>
        </w:tc>
        <w:tc>
          <w:tcPr>
            <w:tcW w:w="279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28719510" w14:textId="77777777" w:rsidR="007C0181" w:rsidRPr="00CD58E5" w:rsidRDefault="007C0181" w:rsidP="00745415">
            <w:pPr>
              <w:rPr>
                <w:sz w:val="28"/>
                <w:szCs w:val="28"/>
              </w:rPr>
            </w:pPr>
            <w:r w:rsidRPr="00CD58E5">
              <w:rPr>
                <w:b/>
                <w:bCs/>
                <w:sz w:val="28"/>
                <w:szCs w:val="28"/>
              </w:rPr>
              <w:t>Has the instrument/ investment model been implemented to the scale proposed?</w:t>
            </w:r>
          </w:p>
        </w:tc>
        <w:tc>
          <w:tcPr>
            <w:tcW w:w="315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2870612E" w14:textId="77777777" w:rsidR="007C0181" w:rsidRPr="00CD58E5" w:rsidRDefault="007C0181" w:rsidP="00745415">
            <w:pPr>
              <w:rPr>
                <w:sz w:val="28"/>
                <w:szCs w:val="28"/>
              </w:rPr>
            </w:pPr>
            <w:r w:rsidRPr="00CD58E5">
              <w:rPr>
                <w:b/>
                <w:bCs/>
                <w:sz w:val="28"/>
                <w:szCs w:val="28"/>
              </w:rPr>
              <w:t>Has the instrument/ investment model appropriately incorporated the needs of both males and females into its design and implementation?</w:t>
            </w:r>
          </w:p>
        </w:tc>
        <w:tc>
          <w:tcPr>
            <w:tcW w:w="297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7A4CD76E" w14:textId="77777777" w:rsidR="007C0181" w:rsidRPr="00CD58E5" w:rsidRDefault="007C0181" w:rsidP="00745415">
            <w:pPr>
              <w:rPr>
                <w:sz w:val="28"/>
                <w:szCs w:val="28"/>
              </w:rPr>
            </w:pPr>
            <w:r w:rsidRPr="00CD58E5">
              <w:rPr>
                <w:b/>
                <w:bCs/>
                <w:sz w:val="28"/>
                <w:szCs w:val="28"/>
              </w:rPr>
              <w:t>Has the instrument/ investment model adequately incorporated the needs of vulnerable populations into its design and implementation?</w:t>
            </w:r>
          </w:p>
        </w:tc>
      </w:tr>
      <w:tr w:rsidR="00CD58E5" w:rsidRPr="00CD58E5" w14:paraId="2E9BD499" w14:textId="77777777" w:rsidTr="00367C55">
        <w:trPr>
          <w:trHeight w:val="28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09CC849" w14:textId="77777777" w:rsidR="007C0181" w:rsidRPr="00CD58E5" w:rsidRDefault="007C0181"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19BC4BB3" w14:textId="77777777" w:rsidR="007C0181" w:rsidRPr="00CD58E5" w:rsidRDefault="007C0181" w:rsidP="00745415">
            <w:pPr>
              <w:rPr>
                <w:sz w:val="24"/>
                <w:szCs w:val="24"/>
              </w:rPr>
            </w:pPr>
            <w:r w:rsidRPr="00CD58E5">
              <w:rPr>
                <w:b/>
                <w:bCs/>
                <w:sz w:val="24"/>
                <w:szCs w:val="24"/>
              </w:rPr>
              <w:t>Baseline: 2013</w:t>
            </w:r>
          </w:p>
        </w:tc>
        <w:tc>
          <w:tcPr>
            <w:tcW w:w="2328"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67B0C7D3" w14:textId="77777777" w:rsidR="007C0181" w:rsidRPr="00CD58E5" w:rsidRDefault="007C0181" w:rsidP="00745415">
            <w:pPr>
              <w:jc w:val="center"/>
              <w:rPr>
                <w:sz w:val="24"/>
                <w:szCs w:val="24"/>
              </w:rPr>
            </w:pPr>
            <w:r w:rsidRPr="00CD58E5">
              <w:rPr>
                <w:b/>
                <w:bCs/>
                <w:sz w:val="24"/>
                <w:szCs w:val="24"/>
              </w:rPr>
              <w:t>0</w:t>
            </w:r>
          </w:p>
        </w:tc>
        <w:tc>
          <w:tcPr>
            <w:tcW w:w="279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03EEDF08" w14:textId="77777777" w:rsidR="007C0181" w:rsidRPr="00CD58E5" w:rsidRDefault="007C0181" w:rsidP="00745415">
            <w:pPr>
              <w:jc w:val="center"/>
              <w:rPr>
                <w:sz w:val="24"/>
                <w:szCs w:val="24"/>
              </w:rPr>
            </w:pPr>
            <w:r w:rsidRPr="00CD58E5">
              <w:rPr>
                <w:b/>
                <w:bCs/>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7DEEEAF4" w14:textId="77777777" w:rsidR="007C0181" w:rsidRPr="00CD58E5" w:rsidRDefault="007C0181" w:rsidP="00745415">
            <w:pPr>
              <w:jc w:val="center"/>
              <w:rPr>
                <w:sz w:val="24"/>
                <w:szCs w:val="24"/>
              </w:rPr>
            </w:pPr>
            <w:r w:rsidRPr="00CD58E5">
              <w:rPr>
                <w:b/>
                <w:bCs/>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51B8838F" w14:textId="77777777" w:rsidR="007C0181" w:rsidRPr="00CD58E5" w:rsidRDefault="007C0181" w:rsidP="00745415">
            <w:pPr>
              <w:jc w:val="center"/>
              <w:rPr>
                <w:sz w:val="24"/>
                <w:szCs w:val="24"/>
              </w:rPr>
            </w:pPr>
            <w:r w:rsidRPr="00CD58E5">
              <w:rPr>
                <w:b/>
                <w:bCs/>
                <w:sz w:val="24"/>
                <w:szCs w:val="24"/>
              </w:rPr>
              <w:t>0</w:t>
            </w:r>
          </w:p>
        </w:tc>
      </w:tr>
      <w:tr w:rsidR="00CD58E5" w:rsidRPr="00CD58E5" w14:paraId="2525EC70" w14:textId="77777777" w:rsidTr="00367C55">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B37CEA5" w14:textId="77777777" w:rsidR="007C0181" w:rsidRPr="00CD58E5" w:rsidRDefault="007C0181"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16FF5A59" w14:textId="77777777" w:rsidR="007C0181" w:rsidRPr="00CD58E5" w:rsidRDefault="007C0181" w:rsidP="00745415">
            <w:pPr>
              <w:jc w:val="center"/>
              <w:rPr>
                <w:sz w:val="24"/>
                <w:szCs w:val="24"/>
              </w:rPr>
            </w:pPr>
            <w:r w:rsidRPr="00CD58E5">
              <w:rPr>
                <w:b/>
                <w:bCs/>
                <w:sz w:val="24"/>
                <w:szCs w:val="24"/>
              </w:rPr>
              <w:t>2014</w:t>
            </w:r>
          </w:p>
        </w:tc>
        <w:tc>
          <w:tcPr>
            <w:tcW w:w="2328"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5D39C9F8" w14:textId="77777777" w:rsidR="007C0181" w:rsidRPr="00CD58E5" w:rsidRDefault="007C0181" w:rsidP="00745415">
            <w:pPr>
              <w:jc w:val="center"/>
              <w:rPr>
                <w:b/>
                <w:sz w:val="24"/>
                <w:szCs w:val="24"/>
              </w:rPr>
            </w:pPr>
            <w:r w:rsidRPr="00CD58E5">
              <w:rPr>
                <w:b/>
                <w:sz w:val="24"/>
                <w:szCs w:val="24"/>
              </w:rPr>
              <w:t>4</w:t>
            </w:r>
          </w:p>
        </w:tc>
        <w:tc>
          <w:tcPr>
            <w:tcW w:w="279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0D060D6F" w14:textId="77777777" w:rsidR="007C0181" w:rsidRPr="00CD58E5" w:rsidRDefault="007C0181" w:rsidP="00745415">
            <w:pPr>
              <w:jc w:val="center"/>
              <w:rPr>
                <w:b/>
                <w:sz w:val="24"/>
                <w:szCs w:val="24"/>
              </w:rPr>
            </w:pPr>
            <w:r w:rsidRPr="00CD58E5">
              <w:rPr>
                <w:b/>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3C3E02BD" w14:textId="77777777" w:rsidR="007C0181" w:rsidRPr="00CD58E5" w:rsidRDefault="007C0181" w:rsidP="00745415">
            <w:pPr>
              <w:jc w:val="center"/>
              <w:rPr>
                <w:b/>
                <w:sz w:val="24"/>
                <w:szCs w:val="24"/>
              </w:rPr>
            </w:pPr>
            <w:r w:rsidRPr="00CD58E5">
              <w:rPr>
                <w:b/>
                <w:sz w:val="24"/>
                <w:szCs w:val="24"/>
              </w:rPr>
              <w:t>1</w:t>
            </w:r>
          </w:p>
        </w:tc>
        <w:tc>
          <w:tcPr>
            <w:tcW w:w="297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31FBD4F8" w14:textId="77777777" w:rsidR="007C0181" w:rsidRPr="00CD58E5" w:rsidRDefault="007C0181" w:rsidP="00745415">
            <w:pPr>
              <w:jc w:val="center"/>
              <w:rPr>
                <w:b/>
                <w:sz w:val="24"/>
                <w:szCs w:val="24"/>
              </w:rPr>
            </w:pPr>
            <w:r w:rsidRPr="00CD58E5">
              <w:rPr>
                <w:b/>
                <w:sz w:val="24"/>
                <w:szCs w:val="24"/>
              </w:rPr>
              <w:t>4</w:t>
            </w:r>
          </w:p>
        </w:tc>
      </w:tr>
      <w:tr w:rsidR="00CD58E5" w:rsidRPr="00CD58E5" w14:paraId="4588AE62" w14:textId="77777777" w:rsidTr="00367C55">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3AEC3CF6" w14:textId="77777777" w:rsidR="007C0181" w:rsidRPr="00CD58E5" w:rsidRDefault="007C0181"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13EB6CA8" w14:textId="77777777" w:rsidR="007C0181" w:rsidRPr="00CD58E5" w:rsidRDefault="007C0181" w:rsidP="00745415">
            <w:pPr>
              <w:jc w:val="center"/>
              <w:rPr>
                <w:b/>
                <w:bCs/>
                <w:sz w:val="24"/>
                <w:szCs w:val="24"/>
              </w:rPr>
            </w:pPr>
            <w:r w:rsidRPr="00CD58E5">
              <w:rPr>
                <w:b/>
                <w:bCs/>
                <w:sz w:val="24"/>
                <w:szCs w:val="24"/>
              </w:rPr>
              <w:t>2015</w:t>
            </w:r>
          </w:p>
        </w:tc>
        <w:tc>
          <w:tcPr>
            <w:tcW w:w="2328"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49B420DA" w14:textId="77777777" w:rsidR="007C0181" w:rsidRPr="00CD58E5" w:rsidRDefault="007C0181" w:rsidP="00745415">
            <w:pPr>
              <w:jc w:val="center"/>
              <w:rPr>
                <w:b/>
                <w:bCs/>
                <w:sz w:val="24"/>
                <w:szCs w:val="24"/>
              </w:rPr>
            </w:pPr>
            <w:r w:rsidRPr="00CD58E5">
              <w:rPr>
                <w:b/>
                <w:bCs/>
                <w:sz w:val="24"/>
                <w:szCs w:val="24"/>
              </w:rPr>
              <w:t>4</w:t>
            </w:r>
          </w:p>
        </w:tc>
        <w:tc>
          <w:tcPr>
            <w:tcW w:w="279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1E5D3166" w14:textId="77777777" w:rsidR="007C0181" w:rsidRPr="00CD58E5" w:rsidRDefault="007C0181" w:rsidP="00745415">
            <w:pPr>
              <w:jc w:val="center"/>
              <w:rPr>
                <w:b/>
                <w:bCs/>
                <w:sz w:val="24"/>
                <w:szCs w:val="24"/>
              </w:rPr>
            </w:pPr>
            <w:r w:rsidRPr="00CD58E5">
              <w:rPr>
                <w:b/>
                <w:bCs/>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783CE699" w14:textId="77777777" w:rsidR="007C0181" w:rsidRPr="00CD58E5" w:rsidRDefault="007C0181" w:rsidP="00745415">
            <w:pPr>
              <w:jc w:val="center"/>
              <w:rPr>
                <w:b/>
                <w:bCs/>
                <w:sz w:val="24"/>
                <w:szCs w:val="24"/>
              </w:rPr>
            </w:pPr>
            <w:r w:rsidRPr="00CD58E5">
              <w:rPr>
                <w:b/>
                <w:bCs/>
                <w:sz w:val="24"/>
                <w:szCs w:val="24"/>
              </w:rPr>
              <w:t>2</w:t>
            </w:r>
          </w:p>
        </w:tc>
        <w:tc>
          <w:tcPr>
            <w:tcW w:w="297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536785E6" w14:textId="77777777" w:rsidR="007C0181" w:rsidRPr="00CD58E5" w:rsidRDefault="007C0181" w:rsidP="00745415">
            <w:pPr>
              <w:jc w:val="center"/>
              <w:rPr>
                <w:b/>
                <w:bCs/>
                <w:sz w:val="24"/>
                <w:szCs w:val="24"/>
              </w:rPr>
            </w:pPr>
            <w:r w:rsidRPr="00CD58E5">
              <w:rPr>
                <w:b/>
                <w:bCs/>
                <w:sz w:val="24"/>
                <w:szCs w:val="24"/>
              </w:rPr>
              <w:t>4</w:t>
            </w:r>
          </w:p>
        </w:tc>
      </w:tr>
      <w:tr w:rsidR="00CD58E5" w:rsidRPr="00CD58E5" w14:paraId="01947E22" w14:textId="77777777" w:rsidTr="00367C55">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796B9AC" w14:textId="77777777" w:rsidR="007C0181" w:rsidRPr="00CD58E5" w:rsidRDefault="007C0181"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C5DCDAE" w14:textId="77777777" w:rsidR="007C0181" w:rsidRPr="00CD58E5" w:rsidRDefault="007C0181" w:rsidP="00745415">
            <w:pPr>
              <w:jc w:val="center"/>
              <w:rPr>
                <w:b/>
                <w:bCs/>
                <w:sz w:val="24"/>
                <w:szCs w:val="24"/>
              </w:rPr>
            </w:pPr>
            <w:r w:rsidRPr="00CD58E5">
              <w:rPr>
                <w:b/>
                <w:bCs/>
                <w:sz w:val="24"/>
                <w:szCs w:val="24"/>
              </w:rPr>
              <w:t>2016</w:t>
            </w:r>
          </w:p>
        </w:tc>
        <w:tc>
          <w:tcPr>
            <w:tcW w:w="2328"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15A87005" w14:textId="77777777" w:rsidR="007C0181" w:rsidRPr="00CD58E5" w:rsidRDefault="007C0181" w:rsidP="00745415">
            <w:pPr>
              <w:jc w:val="center"/>
              <w:rPr>
                <w:b/>
                <w:bCs/>
                <w:sz w:val="24"/>
                <w:szCs w:val="24"/>
              </w:rPr>
            </w:pPr>
            <w:r w:rsidRPr="00CD58E5">
              <w:rPr>
                <w:b/>
                <w:bCs/>
                <w:sz w:val="24"/>
                <w:szCs w:val="24"/>
              </w:rPr>
              <w:t>4</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9DE2131" w14:textId="77777777" w:rsidR="007C0181" w:rsidRPr="00CD58E5" w:rsidRDefault="007C0181" w:rsidP="00745415">
            <w:pPr>
              <w:jc w:val="center"/>
              <w:rPr>
                <w:b/>
                <w:bCs/>
                <w:sz w:val="24"/>
                <w:szCs w:val="24"/>
              </w:rPr>
            </w:pPr>
            <w:r w:rsidRPr="00CD58E5">
              <w:rPr>
                <w:b/>
                <w:bCs/>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9AC498A" w14:textId="77777777" w:rsidR="007C0181" w:rsidRPr="00CD58E5" w:rsidRDefault="007C0181" w:rsidP="00745415">
            <w:pPr>
              <w:jc w:val="center"/>
              <w:rPr>
                <w:b/>
                <w:bCs/>
                <w:sz w:val="24"/>
                <w:szCs w:val="24"/>
              </w:rPr>
            </w:pPr>
            <w:r w:rsidRPr="00CD58E5">
              <w:rPr>
                <w:b/>
                <w:bCs/>
                <w:sz w:val="24"/>
                <w:szCs w:val="24"/>
              </w:rPr>
              <w:t>2</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18E0CF9" w14:textId="77777777" w:rsidR="007C0181" w:rsidRPr="00CD58E5" w:rsidRDefault="007C0181" w:rsidP="00745415">
            <w:pPr>
              <w:jc w:val="center"/>
              <w:rPr>
                <w:b/>
                <w:bCs/>
                <w:sz w:val="24"/>
                <w:szCs w:val="24"/>
              </w:rPr>
            </w:pPr>
            <w:r w:rsidRPr="00CD58E5">
              <w:rPr>
                <w:b/>
                <w:bCs/>
                <w:sz w:val="24"/>
                <w:szCs w:val="24"/>
              </w:rPr>
              <w:t>4</w:t>
            </w:r>
          </w:p>
        </w:tc>
      </w:tr>
      <w:tr w:rsidR="00CD58E5" w:rsidRPr="00CD58E5" w14:paraId="31977A98" w14:textId="77777777" w:rsidTr="00367C55">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1C14163" w14:textId="77777777" w:rsidR="003B41EF" w:rsidRPr="00CD58E5" w:rsidRDefault="003B41EF"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DF64DB4" w14:textId="1B46EA38" w:rsidR="003B41EF" w:rsidRPr="00CD58E5" w:rsidRDefault="003B41EF" w:rsidP="00745415">
            <w:pPr>
              <w:jc w:val="center"/>
              <w:rPr>
                <w:b/>
                <w:bCs/>
                <w:sz w:val="24"/>
                <w:szCs w:val="24"/>
              </w:rPr>
            </w:pPr>
            <w:r w:rsidRPr="00CD58E5">
              <w:rPr>
                <w:b/>
                <w:bCs/>
                <w:sz w:val="24"/>
                <w:szCs w:val="24"/>
              </w:rPr>
              <w:t>2017</w:t>
            </w:r>
          </w:p>
        </w:tc>
        <w:tc>
          <w:tcPr>
            <w:tcW w:w="2328"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D0FCAF4" w14:textId="6E76250E" w:rsidR="003B41EF" w:rsidRPr="00CD58E5" w:rsidRDefault="002A3B01" w:rsidP="00745415">
            <w:pPr>
              <w:jc w:val="center"/>
              <w:rPr>
                <w:b/>
                <w:bCs/>
                <w:sz w:val="24"/>
                <w:szCs w:val="24"/>
              </w:rPr>
            </w:pPr>
            <w:r w:rsidRPr="00CD58E5">
              <w:rPr>
                <w:b/>
                <w:bCs/>
                <w:sz w:val="24"/>
                <w:szCs w:val="24"/>
              </w:rPr>
              <w:t>4</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1E9E74E" w14:textId="457875FC" w:rsidR="003B41EF" w:rsidRPr="00CD58E5" w:rsidRDefault="002A3B01" w:rsidP="00745415">
            <w:pPr>
              <w:jc w:val="center"/>
              <w:rPr>
                <w:b/>
                <w:bCs/>
                <w:sz w:val="24"/>
                <w:szCs w:val="24"/>
              </w:rPr>
            </w:pPr>
            <w:r w:rsidRPr="00CD58E5">
              <w:rPr>
                <w:b/>
                <w:bCs/>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55B6E0F" w14:textId="39530D9A" w:rsidR="003B41EF" w:rsidRPr="00CD58E5" w:rsidRDefault="002A3B01" w:rsidP="00745415">
            <w:pPr>
              <w:jc w:val="center"/>
              <w:rPr>
                <w:b/>
                <w:bCs/>
                <w:sz w:val="24"/>
                <w:szCs w:val="24"/>
              </w:rPr>
            </w:pPr>
            <w:r w:rsidRPr="00CD58E5">
              <w:rPr>
                <w:b/>
                <w:bCs/>
                <w:sz w:val="24"/>
                <w:szCs w:val="24"/>
              </w:rPr>
              <w:t>2</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F99FD4E" w14:textId="423DAA9B" w:rsidR="003B41EF" w:rsidRPr="00CD58E5" w:rsidRDefault="002A3B01" w:rsidP="00745415">
            <w:pPr>
              <w:jc w:val="center"/>
              <w:rPr>
                <w:b/>
                <w:bCs/>
                <w:sz w:val="24"/>
                <w:szCs w:val="24"/>
              </w:rPr>
            </w:pPr>
            <w:r w:rsidRPr="00CD58E5">
              <w:rPr>
                <w:b/>
                <w:bCs/>
                <w:sz w:val="24"/>
                <w:szCs w:val="24"/>
              </w:rPr>
              <w:t>4</w:t>
            </w:r>
          </w:p>
        </w:tc>
      </w:tr>
      <w:tr w:rsidR="00CD58E5" w:rsidRPr="00CD58E5" w14:paraId="230A7C39" w14:textId="77777777" w:rsidTr="00367C55">
        <w:trPr>
          <w:trHeight w:val="600"/>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8B79161" w14:textId="77777777" w:rsidR="007C0181" w:rsidRPr="00CD58E5" w:rsidRDefault="007C0181" w:rsidP="00745415">
            <w:pPr>
              <w:rPr>
                <w:sz w:val="24"/>
                <w:szCs w:val="24"/>
              </w:rPr>
            </w:pPr>
            <w:r w:rsidRPr="00CD58E5">
              <w:rPr>
                <w:sz w:val="24"/>
                <w:szCs w:val="24"/>
              </w:rPr>
              <w:lastRenderedPageBreak/>
              <w:t> </w:t>
            </w:r>
          </w:p>
        </w:tc>
        <w:tc>
          <w:tcPr>
            <w:tcW w:w="2437"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5510476" w14:textId="77777777" w:rsidR="007C0181" w:rsidRPr="00CD58E5" w:rsidRDefault="007C0181" w:rsidP="00745415">
            <w:pPr>
              <w:rPr>
                <w:b/>
                <w:sz w:val="24"/>
                <w:szCs w:val="24"/>
              </w:rPr>
            </w:pPr>
            <w:r w:rsidRPr="00CD58E5">
              <w:rPr>
                <w:b/>
                <w:sz w:val="24"/>
                <w:szCs w:val="24"/>
              </w:rPr>
              <w:t xml:space="preserve">Criteria </w:t>
            </w:r>
          </w:p>
        </w:tc>
        <w:tc>
          <w:tcPr>
            <w:tcW w:w="2328"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0252073" w14:textId="77777777" w:rsidR="007C0181" w:rsidRPr="00CD58E5" w:rsidRDefault="007C0181" w:rsidP="00745415">
            <w:pPr>
              <w:rPr>
                <w:sz w:val="24"/>
                <w:szCs w:val="24"/>
              </w:rPr>
            </w:pPr>
            <w:r w:rsidRPr="00CD58E5">
              <w:rPr>
                <w:sz w:val="24"/>
                <w:szCs w:val="24"/>
              </w:rPr>
              <w:t>Designs/ToRs/Work Plans prepared (0-2)</w:t>
            </w:r>
          </w:p>
        </w:tc>
        <w:tc>
          <w:tcPr>
            <w:tcW w:w="279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B5A9FBC" w14:textId="77777777" w:rsidR="007C0181" w:rsidRPr="00CD58E5" w:rsidRDefault="007C0181" w:rsidP="00745415">
            <w:pPr>
              <w:rPr>
                <w:sz w:val="24"/>
                <w:szCs w:val="24"/>
              </w:rPr>
            </w:pPr>
            <w:r w:rsidRPr="00CD58E5">
              <w:rPr>
                <w:sz w:val="24"/>
                <w:szCs w:val="24"/>
              </w:rPr>
              <w:t>Implemented 60% or less of proposed scale  (0-6)</w:t>
            </w:r>
          </w:p>
        </w:tc>
        <w:tc>
          <w:tcPr>
            <w:tcW w:w="315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EAEE5D6" w14:textId="77777777" w:rsidR="007C0181" w:rsidRPr="00CD58E5" w:rsidRDefault="007C0181" w:rsidP="00745415">
            <w:pPr>
              <w:rPr>
                <w:sz w:val="24"/>
                <w:szCs w:val="24"/>
              </w:rPr>
            </w:pPr>
            <w:r w:rsidRPr="00CD58E5">
              <w:rPr>
                <w:sz w:val="24"/>
                <w:szCs w:val="24"/>
              </w:rPr>
              <w:t>No males or no females beneficiaries (0)</w:t>
            </w:r>
          </w:p>
        </w:tc>
        <w:tc>
          <w:tcPr>
            <w:tcW w:w="297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6B40401" w14:textId="77777777" w:rsidR="007C0181" w:rsidRPr="00CD58E5" w:rsidRDefault="007C0181" w:rsidP="00745415">
            <w:pPr>
              <w:rPr>
                <w:sz w:val="24"/>
                <w:szCs w:val="24"/>
              </w:rPr>
            </w:pPr>
            <w:r w:rsidRPr="00CD58E5">
              <w:rPr>
                <w:sz w:val="24"/>
                <w:szCs w:val="24"/>
              </w:rPr>
              <w:t>No (0)</w:t>
            </w:r>
          </w:p>
        </w:tc>
      </w:tr>
      <w:tr w:rsidR="00CD58E5" w:rsidRPr="00CD58E5" w14:paraId="41350872" w14:textId="77777777" w:rsidTr="00367C55">
        <w:trPr>
          <w:trHeight w:val="640"/>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44C52B9" w14:textId="77777777" w:rsidR="007C0181" w:rsidRPr="00CD58E5" w:rsidRDefault="007C0181" w:rsidP="00745415">
            <w:pPr>
              <w:rPr>
                <w:sz w:val="24"/>
                <w:szCs w:val="24"/>
              </w:rPr>
            </w:pPr>
            <w:r w:rsidRPr="00CD58E5">
              <w:rPr>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F0E7000" w14:textId="77777777" w:rsidR="007C0181" w:rsidRPr="00CD58E5" w:rsidRDefault="007C0181" w:rsidP="00745415">
            <w:pPr>
              <w:rPr>
                <w:sz w:val="24"/>
                <w:szCs w:val="24"/>
              </w:rPr>
            </w:pPr>
          </w:p>
        </w:tc>
        <w:tc>
          <w:tcPr>
            <w:tcW w:w="2328" w:type="dxa"/>
            <w:vMerge/>
            <w:tcBorders>
              <w:top w:val="single" w:sz="8" w:space="0" w:color="FFFFFF"/>
              <w:left w:val="single" w:sz="8" w:space="0" w:color="FFFFFF"/>
              <w:bottom w:val="single" w:sz="8" w:space="0" w:color="FFFFFF"/>
              <w:right w:val="single" w:sz="8" w:space="0" w:color="FFFFFF"/>
            </w:tcBorders>
            <w:vAlign w:val="center"/>
            <w:hideMark/>
          </w:tcPr>
          <w:p w14:paraId="47EBA650" w14:textId="77777777" w:rsidR="007C0181" w:rsidRPr="00CD58E5" w:rsidRDefault="007C0181" w:rsidP="00745415">
            <w:pPr>
              <w:rPr>
                <w:sz w:val="24"/>
                <w:szCs w:val="24"/>
              </w:rPr>
            </w:pPr>
          </w:p>
        </w:tc>
        <w:tc>
          <w:tcPr>
            <w:tcW w:w="2790" w:type="dxa"/>
            <w:vMerge/>
            <w:tcBorders>
              <w:top w:val="single" w:sz="8" w:space="0" w:color="FFFFFF"/>
              <w:left w:val="single" w:sz="8" w:space="0" w:color="FFFFFF"/>
              <w:bottom w:val="single" w:sz="8" w:space="0" w:color="FFFFFF"/>
              <w:right w:val="single" w:sz="8" w:space="0" w:color="FFFFFF"/>
            </w:tcBorders>
            <w:vAlign w:val="center"/>
            <w:hideMark/>
          </w:tcPr>
          <w:p w14:paraId="36581DA2" w14:textId="77777777" w:rsidR="007C0181" w:rsidRPr="00CD58E5" w:rsidRDefault="007C0181" w:rsidP="00745415">
            <w:pPr>
              <w:rPr>
                <w:sz w:val="24"/>
                <w:szCs w:val="24"/>
              </w:rPr>
            </w:pPr>
          </w:p>
        </w:tc>
        <w:tc>
          <w:tcPr>
            <w:tcW w:w="3150" w:type="dxa"/>
            <w:vMerge/>
            <w:tcBorders>
              <w:top w:val="single" w:sz="8" w:space="0" w:color="FFFFFF"/>
              <w:left w:val="single" w:sz="8" w:space="0" w:color="FFFFFF"/>
              <w:bottom w:val="single" w:sz="8" w:space="0" w:color="FFFFFF"/>
              <w:right w:val="single" w:sz="8" w:space="0" w:color="FFFFFF"/>
            </w:tcBorders>
            <w:vAlign w:val="center"/>
            <w:hideMark/>
          </w:tcPr>
          <w:p w14:paraId="6D75B022" w14:textId="77777777" w:rsidR="007C0181" w:rsidRPr="00CD58E5" w:rsidRDefault="007C0181" w:rsidP="00745415">
            <w:pPr>
              <w:rPr>
                <w:sz w:val="24"/>
                <w:szCs w:val="24"/>
              </w:rPr>
            </w:pPr>
          </w:p>
        </w:tc>
        <w:tc>
          <w:tcPr>
            <w:tcW w:w="2970" w:type="dxa"/>
            <w:vMerge/>
            <w:tcBorders>
              <w:top w:val="single" w:sz="8" w:space="0" w:color="FFFFFF"/>
              <w:left w:val="single" w:sz="8" w:space="0" w:color="FFFFFF"/>
              <w:bottom w:val="single" w:sz="8" w:space="0" w:color="FFFFFF"/>
              <w:right w:val="single" w:sz="8" w:space="0" w:color="FFFFFF"/>
            </w:tcBorders>
            <w:vAlign w:val="center"/>
            <w:hideMark/>
          </w:tcPr>
          <w:p w14:paraId="56F2F1D9" w14:textId="77777777" w:rsidR="007C0181" w:rsidRPr="00CD58E5" w:rsidRDefault="007C0181" w:rsidP="00745415">
            <w:pPr>
              <w:rPr>
                <w:sz w:val="24"/>
                <w:szCs w:val="24"/>
              </w:rPr>
            </w:pPr>
          </w:p>
        </w:tc>
      </w:tr>
      <w:tr w:rsidR="00CD58E5" w:rsidRPr="00CD58E5" w14:paraId="0184F8FE" w14:textId="77777777" w:rsidTr="00367C55">
        <w:trPr>
          <w:trHeight w:val="1234"/>
        </w:trPr>
        <w:tc>
          <w:tcPr>
            <w:tcW w:w="85"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A91C57F" w14:textId="77777777" w:rsidR="007C0181" w:rsidRPr="00CD58E5" w:rsidRDefault="007C0181" w:rsidP="00745415">
            <w:pPr>
              <w:rPr>
                <w:sz w:val="24"/>
                <w:szCs w:val="24"/>
              </w:rPr>
            </w:pPr>
            <w:r w:rsidRPr="00CD58E5">
              <w:rPr>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55268F0" w14:textId="77777777" w:rsidR="007C0181" w:rsidRPr="00CD58E5" w:rsidRDefault="007C0181" w:rsidP="00745415">
            <w:pPr>
              <w:rPr>
                <w:sz w:val="24"/>
                <w:szCs w:val="24"/>
              </w:rPr>
            </w:pPr>
          </w:p>
        </w:tc>
        <w:tc>
          <w:tcPr>
            <w:tcW w:w="232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59083D3" w14:textId="77777777" w:rsidR="007C0181" w:rsidRPr="00CD58E5" w:rsidRDefault="007C0181" w:rsidP="00745415">
            <w:pPr>
              <w:rPr>
                <w:sz w:val="24"/>
                <w:szCs w:val="24"/>
              </w:rPr>
            </w:pPr>
            <w:r w:rsidRPr="00CD58E5">
              <w:rPr>
                <w:sz w:val="24"/>
                <w:szCs w:val="24"/>
              </w:rPr>
              <w:t>Instrument/model development underway (3-6)</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41DF7D1" w14:textId="77777777" w:rsidR="007C0181" w:rsidRPr="00CD58E5" w:rsidRDefault="007C0181" w:rsidP="00745415">
            <w:pPr>
              <w:rPr>
                <w:sz w:val="24"/>
                <w:szCs w:val="24"/>
              </w:rPr>
            </w:pPr>
            <w:r w:rsidRPr="00CD58E5">
              <w:rPr>
                <w:sz w:val="24"/>
                <w:szCs w:val="24"/>
              </w:rPr>
              <w:t>Implemented more than 60% of proposed scale  (7-10)</w:t>
            </w:r>
          </w:p>
        </w:tc>
        <w:tc>
          <w:tcPr>
            <w:tcW w:w="315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CB8CF51" w14:textId="77777777" w:rsidR="007C0181" w:rsidRPr="00CD58E5" w:rsidRDefault="007C0181" w:rsidP="00745415">
            <w:pPr>
              <w:rPr>
                <w:sz w:val="24"/>
                <w:szCs w:val="24"/>
              </w:rPr>
            </w:pPr>
            <w:r w:rsidRPr="00CD58E5">
              <w:rPr>
                <w:sz w:val="24"/>
                <w:szCs w:val="24"/>
              </w:rPr>
              <w:t>&lt;30% of beneficiaries were females (or males) (1-6)</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8F6075B" w14:textId="77777777" w:rsidR="007C0181" w:rsidRPr="00CD58E5" w:rsidRDefault="007C0181" w:rsidP="00745415">
            <w:pPr>
              <w:rPr>
                <w:sz w:val="24"/>
                <w:szCs w:val="24"/>
              </w:rPr>
            </w:pPr>
            <w:r w:rsidRPr="00CD58E5">
              <w:rPr>
                <w:sz w:val="24"/>
                <w:szCs w:val="24"/>
              </w:rPr>
              <w:t>60% or less of the investments incorporated such needs (1-6)</w:t>
            </w:r>
          </w:p>
        </w:tc>
      </w:tr>
      <w:tr w:rsidR="00CD58E5" w:rsidRPr="00CD58E5" w14:paraId="6D3B1908" w14:textId="77777777" w:rsidTr="00367C55">
        <w:trPr>
          <w:trHeight w:val="1306"/>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550CDF6" w14:textId="77777777" w:rsidR="007C0181" w:rsidRPr="00CD58E5" w:rsidRDefault="007C0181" w:rsidP="00745415">
            <w:pPr>
              <w:rPr>
                <w:sz w:val="24"/>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7FA3E38" w14:textId="77777777" w:rsidR="007C0181" w:rsidRPr="00CD58E5" w:rsidRDefault="007C0181" w:rsidP="00745415">
            <w:pPr>
              <w:rPr>
                <w:sz w:val="24"/>
                <w:szCs w:val="24"/>
              </w:rPr>
            </w:pPr>
          </w:p>
        </w:tc>
        <w:tc>
          <w:tcPr>
            <w:tcW w:w="232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631C636" w14:textId="77777777" w:rsidR="007C0181" w:rsidRPr="00CD58E5" w:rsidRDefault="007C0181" w:rsidP="00745415">
            <w:pPr>
              <w:rPr>
                <w:sz w:val="24"/>
                <w:szCs w:val="24"/>
              </w:rPr>
            </w:pPr>
            <w:r w:rsidRPr="00CD58E5">
              <w:rPr>
                <w:sz w:val="24"/>
                <w:szCs w:val="24"/>
              </w:rPr>
              <w:t>Instrument/model testing underway (7-10)</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E8DAD41" w14:textId="77777777" w:rsidR="007C0181" w:rsidRPr="00CD58E5" w:rsidRDefault="007C0181" w:rsidP="00745415">
            <w:pPr>
              <w:rPr>
                <w:sz w:val="24"/>
                <w:szCs w:val="24"/>
              </w:rPr>
            </w:pPr>
            <w:r w:rsidRPr="00CD58E5">
              <w:rPr>
                <w:sz w:val="24"/>
                <w:szCs w:val="24"/>
              </w:rPr>
              <w:t> </w:t>
            </w:r>
          </w:p>
        </w:tc>
        <w:tc>
          <w:tcPr>
            <w:tcW w:w="315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C3C73D3" w14:textId="77777777" w:rsidR="007C0181" w:rsidRPr="00CD58E5" w:rsidRDefault="007C0181" w:rsidP="00745415">
            <w:pPr>
              <w:rPr>
                <w:sz w:val="24"/>
                <w:szCs w:val="24"/>
              </w:rPr>
            </w:pPr>
            <w:r w:rsidRPr="00CD58E5">
              <w:rPr>
                <w:sz w:val="24"/>
                <w:szCs w:val="24"/>
              </w:rPr>
              <w:t>&gt;30% of beneficiaries were females (or males) (7-10)</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6343DFF" w14:textId="77777777" w:rsidR="007C0181" w:rsidRPr="00CD58E5" w:rsidRDefault="007C0181" w:rsidP="00745415">
            <w:pPr>
              <w:rPr>
                <w:sz w:val="24"/>
                <w:szCs w:val="24"/>
              </w:rPr>
            </w:pPr>
            <w:r w:rsidRPr="00CD58E5">
              <w:rPr>
                <w:sz w:val="24"/>
                <w:szCs w:val="24"/>
              </w:rPr>
              <w:t>Over 60% of the investments incorporated such needs (7-10)</w:t>
            </w:r>
          </w:p>
        </w:tc>
      </w:tr>
    </w:tbl>
    <w:p w14:paraId="0F3C26FE" w14:textId="77777777" w:rsidR="007C0181" w:rsidRPr="00CD58E5" w:rsidRDefault="007C0181">
      <w:pPr>
        <w:rPr>
          <w:b/>
        </w:rPr>
      </w:pPr>
      <w:r w:rsidRPr="00CD58E5">
        <w:rPr>
          <w:b/>
        </w:rPr>
        <w:br w:type="page"/>
      </w:r>
    </w:p>
    <w:tbl>
      <w:tblPr>
        <w:tblW w:w="13760" w:type="dxa"/>
        <w:tblCellMar>
          <w:left w:w="0" w:type="dxa"/>
          <w:right w:w="0" w:type="dxa"/>
        </w:tblCellMar>
        <w:tblLook w:val="0600" w:firstRow="0" w:lastRow="0" w:firstColumn="0" w:lastColumn="0" w:noHBand="1" w:noVBand="1"/>
      </w:tblPr>
      <w:tblGrid>
        <w:gridCol w:w="85"/>
        <w:gridCol w:w="2437"/>
        <w:gridCol w:w="2328"/>
        <w:gridCol w:w="2790"/>
        <w:gridCol w:w="3150"/>
        <w:gridCol w:w="2970"/>
      </w:tblGrid>
      <w:tr w:rsidR="00CD58E5" w:rsidRPr="00CD58E5" w14:paraId="02700605" w14:textId="77777777" w:rsidTr="00367C55">
        <w:trPr>
          <w:trHeight w:val="1785"/>
        </w:trPr>
        <w:tc>
          <w:tcPr>
            <w:tcW w:w="2522" w:type="dxa"/>
            <w:gridSpan w:val="2"/>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40B9E30E" w14:textId="77777777" w:rsidR="007C0181" w:rsidRPr="00CD58E5" w:rsidRDefault="007C0181" w:rsidP="00745415">
            <w:pPr>
              <w:jc w:val="center"/>
              <w:rPr>
                <w:b/>
                <w:bCs/>
                <w:sz w:val="28"/>
                <w:szCs w:val="28"/>
              </w:rPr>
            </w:pPr>
            <w:r w:rsidRPr="00CD58E5">
              <w:rPr>
                <w:b/>
                <w:bCs/>
                <w:sz w:val="28"/>
                <w:szCs w:val="28"/>
              </w:rPr>
              <w:lastRenderedPageBreak/>
              <w:t xml:space="preserve">Climate resilient policies/strategic plans: </w:t>
            </w:r>
          </w:p>
          <w:p w14:paraId="3648746A" w14:textId="77777777" w:rsidR="007C0181" w:rsidRPr="00CD58E5" w:rsidRDefault="007C0181" w:rsidP="00745415">
            <w:pPr>
              <w:spacing w:after="0"/>
              <w:jc w:val="center"/>
              <w:rPr>
                <w:b/>
                <w:bCs/>
              </w:rPr>
            </w:pPr>
          </w:p>
          <w:p w14:paraId="14A6E8AB" w14:textId="77777777" w:rsidR="007C0181" w:rsidRPr="00CD58E5" w:rsidRDefault="007C0181" w:rsidP="00745415">
            <w:pPr>
              <w:jc w:val="center"/>
              <w:rPr>
                <w:sz w:val="28"/>
                <w:szCs w:val="28"/>
              </w:rPr>
            </w:pPr>
            <w:r w:rsidRPr="00CD58E5">
              <w:rPr>
                <w:b/>
                <w:bCs/>
                <w:sz w:val="28"/>
                <w:szCs w:val="28"/>
                <w:u w:val="single"/>
              </w:rPr>
              <w:t>Health Surveillance System</w:t>
            </w:r>
          </w:p>
        </w:tc>
        <w:tc>
          <w:tcPr>
            <w:tcW w:w="2328"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623899A6" w14:textId="77777777" w:rsidR="007C0181" w:rsidRPr="00CD58E5" w:rsidRDefault="007C0181" w:rsidP="00745415">
            <w:pPr>
              <w:rPr>
                <w:sz w:val="28"/>
                <w:szCs w:val="28"/>
              </w:rPr>
            </w:pPr>
            <w:r w:rsidRPr="00CD58E5">
              <w:rPr>
                <w:b/>
                <w:bCs/>
                <w:sz w:val="28"/>
                <w:szCs w:val="28"/>
              </w:rPr>
              <w:t>Has the instrument/ investment model been developed and tested?</w:t>
            </w:r>
          </w:p>
        </w:tc>
        <w:tc>
          <w:tcPr>
            <w:tcW w:w="279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306B519E" w14:textId="77777777" w:rsidR="007C0181" w:rsidRPr="00CD58E5" w:rsidRDefault="007C0181" w:rsidP="00745415">
            <w:pPr>
              <w:rPr>
                <w:sz w:val="28"/>
                <w:szCs w:val="28"/>
              </w:rPr>
            </w:pPr>
            <w:r w:rsidRPr="00CD58E5">
              <w:rPr>
                <w:b/>
                <w:bCs/>
                <w:sz w:val="28"/>
                <w:szCs w:val="28"/>
              </w:rPr>
              <w:t>Has the instrument/ investment model been implemented to the scale proposed?</w:t>
            </w:r>
          </w:p>
        </w:tc>
        <w:tc>
          <w:tcPr>
            <w:tcW w:w="315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2026EBD9" w14:textId="77777777" w:rsidR="007C0181" w:rsidRPr="00CD58E5" w:rsidRDefault="007C0181" w:rsidP="00745415">
            <w:pPr>
              <w:rPr>
                <w:sz w:val="28"/>
                <w:szCs w:val="28"/>
              </w:rPr>
            </w:pPr>
            <w:r w:rsidRPr="00CD58E5">
              <w:rPr>
                <w:b/>
                <w:bCs/>
                <w:sz w:val="28"/>
                <w:szCs w:val="28"/>
              </w:rPr>
              <w:t>Has the instrument/ investment model appropriately incorporated the needs of both males and females into its design and implementation?</w:t>
            </w:r>
          </w:p>
        </w:tc>
        <w:tc>
          <w:tcPr>
            <w:tcW w:w="297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1032A852" w14:textId="77777777" w:rsidR="007C0181" w:rsidRPr="00CD58E5" w:rsidRDefault="007C0181" w:rsidP="00745415">
            <w:pPr>
              <w:rPr>
                <w:sz w:val="28"/>
                <w:szCs w:val="28"/>
              </w:rPr>
            </w:pPr>
            <w:r w:rsidRPr="00CD58E5">
              <w:rPr>
                <w:b/>
                <w:bCs/>
                <w:sz w:val="28"/>
                <w:szCs w:val="28"/>
              </w:rPr>
              <w:t>Has the instrument/ investment model adequately incorporated the needs of vulnerable populations into its design and implementation?</w:t>
            </w:r>
          </w:p>
        </w:tc>
      </w:tr>
      <w:tr w:rsidR="00CD58E5" w:rsidRPr="00CD58E5" w14:paraId="063F9F80" w14:textId="77777777" w:rsidTr="00367C55">
        <w:trPr>
          <w:trHeight w:val="28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EA39216" w14:textId="77777777" w:rsidR="007C0181" w:rsidRPr="00CD58E5" w:rsidRDefault="007C0181"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0428062D" w14:textId="77777777" w:rsidR="007C0181" w:rsidRPr="00CD58E5" w:rsidRDefault="007C0181" w:rsidP="00745415">
            <w:pPr>
              <w:rPr>
                <w:sz w:val="24"/>
                <w:szCs w:val="24"/>
              </w:rPr>
            </w:pPr>
            <w:r w:rsidRPr="00CD58E5">
              <w:rPr>
                <w:b/>
                <w:bCs/>
                <w:sz w:val="24"/>
                <w:szCs w:val="24"/>
              </w:rPr>
              <w:t>Baseline: 2013</w:t>
            </w:r>
          </w:p>
        </w:tc>
        <w:tc>
          <w:tcPr>
            <w:tcW w:w="2328"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0E81AEF6" w14:textId="77777777" w:rsidR="007C0181" w:rsidRPr="00CD58E5" w:rsidRDefault="007C0181" w:rsidP="00745415">
            <w:pPr>
              <w:jc w:val="center"/>
              <w:rPr>
                <w:sz w:val="24"/>
                <w:szCs w:val="24"/>
              </w:rPr>
            </w:pPr>
            <w:r w:rsidRPr="00CD58E5">
              <w:rPr>
                <w:b/>
                <w:bCs/>
                <w:sz w:val="24"/>
                <w:szCs w:val="24"/>
              </w:rPr>
              <w:t>0</w:t>
            </w:r>
          </w:p>
        </w:tc>
        <w:tc>
          <w:tcPr>
            <w:tcW w:w="279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2021D934" w14:textId="77777777" w:rsidR="007C0181" w:rsidRPr="00CD58E5" w:rsidRDefault="007C0181" w:rsidP="00745415">
            <w:pPr>
              <w:jc w:val="center"/>
              <w:rPr>
                <w:sz w:val="24"/>
                <w:szCs w:val="24"/>
              </w:rPr>
            </w:pPr>
            <w:r w:rsidRPr="00CD58E5">
              <w:rPr>
                <w:b/>
                <w:bCs/>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4D965E75" w14:textId="77777777" w:rsidR="007C0181" w:rsidRPr="00CD58E5" w:rsidRDefault="007C0181" w:rsidP="00745415">
            <w:pPr>
              <w:jc w:val="center"/>
              <w:rPr>
                <w:sz w:val="24"/>
                <w:szCs w:val="24"/>
              </w:rPr>
            </w:pPr>
            <w:r w:rsidRPr="00CD58E5">
              <w:rPr>
                <w:b/>
                <w:bCs/>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1CB27BAF" w14:textId="77777777" w:rsidR="007C0181" w:rsidRPr="00CD58E5" w:rsidRDefault="007C0181" w:rsidP="00745415">
            <w:pPr>
              <w:jc w:val="center"/>
              <w:rPr>
                <w:sz w:val="24"/>
                <w:szCs w:val="24"/>
              </w:rPr>
            </w:pPr>
            <w:r w:rsidRPr="00CD58E5">
              <w:rPr>
                <w:b/>
                <w:bCs/>
                <w:sz w:val="24"/>
                <w:szCs w:val="24"/>
              </w:rPr>
              <w:t>0</w:t>
            </w:r>
          </w:p>
        </w:tc>
      </w:tr>
      <w:tr w:rsidR="00CD58E5" w:rsidRPr="00CD58E5" w14:paraId="04E779D4" w14:textId="77777777" w:rsidTr="00367C55">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1D6AA72" w14:textId="77777777" w:rsidR="007C0181" w:rsidRPr="00CD58E5" w:rsidRDefault="007C0181"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3355B30D" w14:textId="77777777" w:rsidR="007C0181" w:rsidRPr="00CD58E5" w:rsidRDefault="007C0181" w:rsidP="00745415">
            <w:pPr>
              <w:jc w:val="center"/>
              <w:rPr>
                <w:sz w:val="24"/>
                <w:szCs w:val="24"/>
              </w:rPr>
            </w:pPr>
            <w:r w:rsidRPr="00CD58E5">
              <w:rPr>
                <w:b/>
                <w:bCs/>
                <w:sz w:val="24"/>
                <w:szCs w:val="24"/>
              </w:rPr>
              <w:t>2014</w:t>
            </w:r>
          </w:p>
        </w:tc>
        <w:tc>
          <w:tcPr>
            <w:tcW w:w="2328"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79C2D92E" w14:textId="77777777" w:rsidR="007C0181" w:rsidRPr="00CD58E5" w:rsidRDefault="007C0181" w:rsidP="00745415">
            <w:pPr>
              <w:jc w:val="center"/>
              <w:rPr>
                <w:b/>
                <w:sz w:val="24"/>
                <w:szCs w:val="24"/>
              </w:rPr>
            </w:pPr>
            <w:r w:rsidRPr="00CD58E5">
              <w:rPr>
                <w:b/>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4312A349" w14:textId="77777777" w:rsidR="007C0181" w:rsidRPr="00CD58E5" w:rsidRDefault="007C0181" w:rsidP="00745415">
            <w:pPr>
              <w:jc w:val="center"/>
              <w:rPr>
                <w:b/>
                <w:sz w:val="24"/>
                <w:szCs w:val="24"/>
              </w:rPr>
            </w:pPr>
            <w:r w:rsidRPr="00CD58E5">
              <w:rPr>
                <w:b/>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3D0EFED0" w14:textId="77777777" w:rsidR="007C0181" w:rsidRPr="00CD58E5" w:rsidRDefault="007C0181" w:rsidP="00745415">
            <w:pPr>
              <w:jc w:val="center"/>
              <w:rPr>
                <w:b/>
                <w:sz w:val="24"/>
                <w:szCs w:val="24"/>
              </w:rPr>
            </w:pPr>
            <w:r w:rsidRPr="00CD58E5">
              <w:rPr>
                <w:b/>
                <w:sz w:val="24"/>
                <w:szCs w:val="24"/>
              </w:rPr>
              <w:t>2</w:t>
            </w:r>
          </w:p>
        </w:tc>
        <w:tc>
          <w:tcPr>
            <w:tcW w:w="297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03523C7F" w14:textId="77777777" w:rsidR="007C0181" w:rsidRPr="00CD58E5" w:rsidRDefault="007C0181" w:rsidP="00745415">
            <w:pPr>
              <w:jc w:val="center"/>
              <w:rPr>
                <w:b/>
                <w:sz w:val="24"/>
                <w:szCs w:val="24"/>
              </w:rPr>
            </w:pPr>
            <w:r w:rsidRPr="00CD58E5">
              <w:rPr>
                <w:b/>
                <w:sz w:val="24"/>
                <w:szCs w:val="24"/>
              </w:rPr>
              <w:t>2</w:t>
            </w:r>
          </w:p>
        </w:tc>
      </w:tr>
      <w:tr w:rsidR="00CD58E5" w:rsidRPr="00CD58E5" w14:paraId="3B1C9996" w14:textId="77777777" w:rsidTr="00367C55">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3F397B81" w14:textId="77777777" w:rsidR="007C0181" w:rsidRPr="00CD58E5" w:rsidRDefault="007C0181"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1B43EB42" w14:textId="77777777" w:rsidR="007C0181" w:rsidRPr="00CD58E5" w:rsidRDefault="007C0181" w:rsidP="00745415">
            <w:pPr>
              <w:jc w:val="center"/>
              <w:rPr>
                <w:b/>
                <w:bCs/>
                <w:sz w:val="24"/>
                <w:szCs w:val="24"/>
              </w:rPr>
            </w:pPr>
            <w:r w:rsidRPr="00CD58E5">
              <w:rPr>
                <w:b/>
                <w:bCs/>
                <w:sz w:val="24"/>
                <w:szCs w:val="24"/>
              </w:rPr>
              <w:t>2015</w:t>
            </w:r>
          </w:p>
        </w:tc>
        <w:tc>
          <w:tcPr>
            <w:tcW w:w="2328"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17A500A5" w14:textId="77777777" w:rsidR="007C0181" w:rsidRPr="00CD58E5" w:rsidRDefault="007C0181" w:rsidP="00745415">
            <w:pPr>
              <w:jc w:val="center"/>
              <w:rPr>
                <w:b/>
                <w:bCs/>
                <w:sz w:val="24"/>
                <w:szCs w:val="24"/>
              </w:rPr>
            </w:pPr>
            <w:r w:rsidRPr="00CD58E5">
              <w:rPr>
                <w:b/>
                <w:bCs/>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3016803A" w14:textId="77777777" w:rsidR="007C0181" w:rsidRPr="00CD58E5" w:rsidRDefault="007C0181" w:rsidP="00745415">
            <w:pPr>
              <w:jc w:val="center"/>
              <w:rPr>
                <w:b/>
                <w:bCs/>
                <w:sz w:val="24"/>
                <w:szCs w:val="24"/>
              </w:rPr>
            </w:pPr>
            <w:r w:rsidRPr="00CD58E5">
              <w:rPr>
                <w:b/>
                <w:bCs/>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6A41F314" w14:textId="77777777" w:rsidR="007C0181" w:rsidRPr="00CD58E5" w:rsidRDefault="007C0181" w:rsidP="00745415">
            <w:pPr>
              <w:jc w:val="center"/>
              <w:rPr>
                <w:b/>
                <w:bCs/>
                <w:sz w:val="24"/>
                <w:szCs w:val="24"/>
              </w:rPr>
            </w:pPr>
            <w:r w:rsidRPr="00CD58E5">
              <w:rPr>
                <w:b/>
                <w:bCs/>
                <w:sz w:val="24"/>
                <w:szCs w:val="24"/>
              </w:rPr>
              <w:t>7</w:t>
            </w:r>
          </w:p>
        </w:tc>
        <w:tc>
          <w:tcPr>
            <w:tcW w:w="297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7F174770" w14:textId="77777777" w:rsidR="007C0181" w:rsidRPr="00CD58E5" w:rsidRDefault="007C0181" w:rsidP="00745415">
            <w:pPr>
              <w:jc w:val="center"/>
              <w:rPr>
                <w:b/>
                <w:bCs/>
                <w:sz w:val="24"/>
                <w:szCs w:val="24"/>
              </w:rPr>
            </w:pPr>
            <w:r w:rsidRPr="00CD58E5">
              <w:rPr>
                <w:b/>
                <w:bCs/>
                <w:sz w:val="24"/>
                <w:szCs w:val="24"/>
              </w:rPr>
              <w:t>3</w:t>
            </w:r>
          </w:p>
        </w:tc>
      </w:tr>
      <w:tr w:rsidR="00CD58E5" w:rsidRPr="00CD58E5" w14:paraId="3EA7C16C" w14:textId="77777777" w:rsidTr="00367C55">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33CD9BF" w14:textId="77777777" w:rsidR="007C0181" w:rsidRPr="00CD58E5" w:rsidRDefault="007C0181"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07A4E73" w14:textId="77777777" w:rsidR="007C0181" w:rsidRPr="00CD58E5" w:rsidRDefault="007C0181" w:rsidP="00745415">
            <w:pPr>
              <w:jc w:val="center"/>
              <w:rPr>
                <w:b/>
                <w:bCs/>
                <w:sz w:val="24"/>
                <w:szCs w:val="24"/>
              </w:rPr>
            </w:pPr>
            <w:r w:rsidRPr="00CD58E5">
              <w:rPr>
                <w:b/>
                <w:bCs/>
                <w:sz w:val="24"/>
                <w:szCs w:val="24"/>
              </w:rPr>
              <w:t>2016</w:t>
            </w:r>
          </w:p>
        </w:tc>
        <w:tc>
          <w:tcPr>
            <w:tcW w:w="2328"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F20785B" w14:textId="77777777" w:rsidR="007C0181" w:rsidRPr="00CD58E5" w:rsidRDefault="007C0181" w:rsidP="00745415">
            <w:pPr>
              <w:jc w:val="center"/>
              <w:rPr>
                <w:b/>
                <w:bCs/>
                <w:sz w:val="24"/>
                <w:szCs w:val="24"/>
              </w:rPr>
            </w:pPr>
            <w:r w:rsidRPr="00CD58E5">
              <w:rPr>
                <w:b/>
                <w:bCs/>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BB60816" w14:textId="77777777" w:rsidR="007C0181" w:rsidRPr="00CD58E5" w:rsidRDefault="007C0181" w:rsidP="00745415">
            <w:pPr>
              <w:jc w:val="center"/>
              <w:rPr>
                <w:b/>
                <w:bCs/>
                <w:sz w:val="24"/>
                <w:szCs w:val="24"/>
              </w:rPr>
            </w:pPr>
            <w:r w:rsidRPr="00CD58E5">
              <w:rPr>
                <w:b/>
                <w:bCs/>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01610358" w14:textId="77777777" w:rsidR="007C0181" w:rsidRPr="00CD58E5" w:rsidRDefault="007C0181" w:rsidP="00745415">
            <w:pPr>
              <w:jc w:val="center"/>
              <w:rPr>
                <w:b/>
                <w:bCs/>
                <w:sz w:val="24"/>
                <w:szCs w:val="24"/>
              </w:rPr>
            </w:pPr>
            <w:r w:rsidRPr="00CD58E5">
              <w:rPr>
                <w:b/>
                <w:bCs/>
                <w:sz w:val="24"/>
                <w:szCs w:val="24"/>
              </w:rPr>
              <w:t>7</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01CA0829" w14:textId="77777777" w:rsidR="007C0181" w:rsidRPr="00CD58E5" w:rsidRDefault="007C0181" w:rsidP="00745415">
            <w:pPr>
              <w:jc w:val="center"/>
              <w:rPr>
                <w:b/>
                <w:bCs/>
                <w:sz w:val="24"/>
                <w:szCs w:val="24"/>
              </w:rPr>
            </w:pPr>
            <w:r w:rsidRPr="00CD58E5">
              <w:rPr>
                <w:b/>
                <w:bCs/>
                <w:sz w:val="24"/>
                <w:szCs w:val="24"/>
              </w:rPr>
              <w:t>3</w:t>
            </w:r>
          </w:p>
        </w:tc>
      </w:tr>
      <w:tr w:rsidR="00CD58E5" w:rsidRPr="00CD58E5" w14:paraId="08D99831" w14:textId="77777777" w:rsidTr="00367C55">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10A09B6" w14:textId="77777777" w:rsidR="003B41EF" w:rsidRPr="00CD58E5" w:rsidRDefault="003B41EF"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09235CB8" w14:textId="1EB0430E" w:rsidR="003B41EF" w:rsidRPr="00CD58E5" w:rsidRDefault="003B41EF" w:rsidP="00745415">
            <w:pPr>
              <w:jc w:val="center"/>
              <w:rPr>
                <w:b/>
                <w:bCs/>
                <w:sz w:val="24"/>
                <w:szCs w:val="24"/>
              </w:rPr>
            </w:pPr>
            <w:r w:rsidRPr="00CD58E5">
              <w:rPr>
                <w:b/>
                <w:bCs/>
                <w:sz w:val="24"/>
                <w:szCs w:val="24"/>
              </w:rPr>
              <w:t>2017</w:t>
            </w:r>
          </w:p>
        </w:tc>
        <w:tc>
          <w:tcPr>
            <w:tcW w:w="2328"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CA8AAE7" w14:textId="153594F9" w:rsidR="003B41EF" w:rsidRPr="00CD58E5" w:rsidRDefault="002A3B01" w:rsidP="00745415">
            <w:pPr>
              <w:jc w:val="center"/>
              <w:rPr>
                <w:b/>
                <w:bCs/>
                <w:sz w:val="24"/>
                <w:szCs w:val="24"/>
              </w:rPr>
            </w:pPr>
            <w:r w:rsidRPr="00CD58E5">
              <w:rPr>
                <w:b/>
                <w:bCs/>
                <w:sz w:val="24"/>
                <w:szCs w:val="24"/>
              </w:rPr>
              <w:t>2</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5DB13243" w14:textId="43A0DD4A" w:rsidR="003B41EF" w:rsidRPr="00CD58E5" w:rsidRDefault="002A3B01" w:rsidP="00745415">
            <w:pPr>
              <w:jc w:val="center"/>
              <w:rPr>
                <w:b/>
                <w:bCs/>
                <w:sz w:val="24"/>
                <w:szCs w:val="24"/>
              </w:rPr>
            </w:pPr>
            <w:r w:rsidRPr="00CD58E5">
              <w:rPr>
                <w:b/>
                <w:bCs/>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1E22614" w14:textId="0D5628A4" w:rsidR="003B41EF" w:rsidRPr="00CD58E5" w:rsidRDefault="002A3B01" w:rsidP="00745415">
            <w:pPr>
              <w:jc w:val="center"/>
              <w:rPr>
                <w:b/>
                <w:bCs/>
                <w:sz w:val="24"/>
                <w:szCs w:val="24"/>
              </w:rPr>
            </w:pPr>
            <w:r w:rsidRPr="00CD58E5">
              <w:rPr>
                <w:b/>
                <w:bCs/>
                <w:sz w:val="24"/>
                <w:szCs w:val="24"/>
              </w:rPr>
              <w:t>7</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0BDBC322" w14:textId="3D61DD5E" w:rsidR="003B41EF" w:rsidRPr="00CD58E5" w:rsidRDefault="002A3B01" w:rsidP="00745415">
            <w:pPr>
              <w:jc w:val="center"/>
              <w:rPr>
                <w:b/>
                <w:bCs/>
                <w:sz w:val="24"/>
                <w:szCs w:val="24"/>
              </w:rPr>
            </w:pPr>
            <w:r w:rsidRPr="00CD58E5">
              <w:rPr>
                <w:b/>
                <w:bCs/>
                <w:sz w:val="24"/>
                <w:szCs w:val="24"/>
              </w:rPr>
              <w:t>3</w:t>
            </w:r>
          </w:p>
        </w:tc>
      </w:tr>
      <w:tr w:rsidR="00CD58E5" w:rsidRPr="00CD58E5" w14:paraId="61F0B7E0" w14:textId="77777777" w:rsidTr="00367C55">
        <w:trPr>
          <w:trHeight w:val="600"/>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4B417DF" w14:textId="77777777" w:rsidR="007C0181" w:rsidRPr="00CD58E5" w:rsidRDefault="007C0181" w:rsidP="00745415">
            <w:pPr>
              <w:rPr>
                <w:sz w:val="24"/>
                <w:szCs w:val="24"/>
              </w:rPr>
            </w:pPr>
            <w:r w:rsidRPr="00CD58E5">
              <w:rPr>
                <w:sz w:val="24"/>
                <w:szCs w:val="24"/>
              </w:rPr>
              <w:t> </w:t>
            </w:r>
          </w:p>
        </w:tc>
        <w:tc>
          <w:tcPr>
            <w:tcW w:w="2437"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C04AA1E" w14:textId="77777777" w:rsidR="007C0181" w:rsidRPr="00CD58E5" w:rsidRDefault="007C0181" w:rsidP="00745415">
            <w:pPr>
              <w:rPr>
                <w:b/>
                <w:sz w:val="24"/>
                <w:szCs w:val="24"/>
              </w:rPr>
            </w:pPr>
            <w:r w:rsidRPr="00CD58E5">
              <w:rPr>
                <w:b/>
                <w:sz w:val="24"/>
                <w:szCs w:val="24"/>
              </w:rPr>
              <w:t xml:space="preserve">Criteria </w:t>
            </w:r>
          </w:p>
        </w:tc>
        <w:tc>
          <w:tcPr>
            <w:tcW w:w="2328"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9FF0E26" w14:textId="77777777" w:rsidR="007C0181" w:rsidRPr="00CD58E5" w:rsidRDefault="007C0181" w:rsidP="00745415">
            <w:pPr>
              <w:rPr>
                <w:sz w:val="24"/>
                <w:szCs w:val="24"/>
              </w:rPr>
            </w:pPr>
            <w:r w:rsidRPr="00CD58E5">
              <w:rPr>
                <w:sz w:val="24"/>
                <w:szCs w:val="24"/>
              </w:rPr>
              <w:t>Designs/ToRs/Work Plans prepared (0-2)</w:t>
            </w:r>
          </w:p>
        </w:tc>
        <w:tc>
          <w:tcPr>
            <w:tcW w:w="279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8CEAC0E" w14:textId="77777777" w:rsidR="007C0181" w:rsidRPr="00CD58E5" w:rsidRDefault="007C0181" w:rsidP="00745415">
            <w:pPr>
              <w:rPr>
                <w:sz w:val="24"/>
                <w:szCs w:val="24"/>
              </w:rPr>
            </w:pPr>
            <w:r w:rsidRPr="00CD58E5">
              <w:rPr>
                <w:sz w:val="24"/>
                <w:szCs w:val="24"/>
              </w:rPr>
              <w:t>Implemented 60% or less of proposed scale  (0-6)</w:t>
            </w:r>
          </w:p>
        </w:tc>
        <w:tc>
          <w:tcPr>
            <w:tcW w:w="315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BAB96A3" w14:textId="77777777" w:rsidR="007C0181" w:rsidRPr="00CD58E5" w:rsidRDefault="007C0181" w:rsidP="00745415">
            <w:pPr>
              <w:rPr>
                <w:sz w:val="24"/>
                <w:szCs w:val="24"/>
              </w:rPr>
            </w:pPr>
            <w:r w:rsidRPr="00CD58E5">
              <w:rPr>
                <w:sz w:val="24"/>
                <w:szCs w:val="24"/>
              </w:rPr>
              <w:t>No males or no females beneficiaries (0)</w:t>
            </w:r>
          </w:p>
        </w:tc>
        <w:tc>
          <w:tcPr>
            <w:tcW w:w="297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0BEC74D" w14:textId="77777777" w:rsidR="007C0181" w:rsidRPr="00CD58E5" w:rsidRDefault="007C0181" w:rsidP="00745415">
            <w:pPr>
              <w:rPr>
                <w:sz w:val="24"/>
                <w:szCs w:val="24"/>
              </w:rPr>
            </w:pPr>
            <w:r w:rsidRPr="00CD58E5">
              <w:rPr>
                <w:sz w:val="24"/>
                <w:szCs w:val="24"/>
              </w:rPr>
              <w:t>No (0)</w:t>
            </w:r>
          </w:p>
        </w:tc>
      </w:tr>
      <w:tr w:rsidR="00CD58E5" w:rsidRPr="00CD58E5" w14:paraId="684B1EE6" w14:textId="77777777" w:rsidTr="00367C55">
        <w:trPr>
          <w:trHeight w:val="640"/>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ACB0395" w14:textId="77777777" w:rsidR="007C0181" w:rsidRPr="00CD58E5" w:rsidRDefault="007C0181" w:rsidP="00745415">
            <w:pPr>
              <w:rPr>
                <w:sz w:val="24"/>
                <w:szCs w:val="24"/>
              </w:rPr>
            </w:pPr>
            <w:r w:rsidRPr="00CD58E5">
              <w:rPr>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9556AF6" w14:textId="77777777" w:rsidR="007C0181" w:rsidRPr="00CD58E5" w:rsidRDefault="007C0181" w:rsidP="00745415">
            <w:pPr>
              <w:rPr>
                <w:sz w:val="24"/>
                <w:szCs w:val="24"/>
              </w:rPr>
            </w:pPr>
          </w:p>
        </w:tc>
        <w:tc>
          <w:tcPr>
            <w:tcW w:w="2328" w:type="dxa"/>
            <w:vMerge/>
            <w:tcBorders>
              <w:top w:val="single" w:sz="8" w:space="0" w:color="FFFFFF"/>
              <w:left w:val="single" w:sz="8" w:space="0" w:color="FFFFFF"/>
              <w:bottom w:val="single" w:sz="8" w:space="0" w:color="FFFFFF"/>
              <w:right w:val="single" w:sz="8" w:space="0" w:color="FFFFFF"/>
            </w:tcBorders>
            <w:vAlign w:val="center"/>
            <w:hideMark/>
          </w:tcPr>
          <w:p w14:paraId="2CF50E59" w14:textId="77777777" w:rsidR="007C0181" w:rsidRPr="00CD58E5" w:rsidRDefault="007C0181" w:rsidP="00745415">
            <w:pPr>
              <w:rPr>
                <w:sz w:val="24"/>
                <w:szCs w:val="24"/>
              </w:rPr>
            </w:pPr>
          </w:p>
        </w:tc>
        <w:tc>
          <w:tcPr>
            <w:tcW w:w="2790" w:type="dxa"/>
            <w:vMerge/>
            <w:tcBorders>
              <w:top w:val="single" w:sz="8" w:space="0" w:color="FFFFFF"/>
              <w:left w:val="single" w:sz="8" w:space="0" w:color="FFFFFF"/>
              <w:bottom w:val="single" w:sz="8" w:space="0" w:color="FFFFFF"/>
              <w:right w:val="single" w:sz="8" w:space="0" w:color="FFFFFF"/>
            </w:tcBorders>
            <w:vAlign w:val="center"/>
            <w:hideMark/>
          </w:tcPr>
          <w:p w14:paraId="503441E6" w14:textId="77777777" w:rsidR="007C0181" w:rsidRPr="00CD58E5" w:rsidRDefault="007C0181" w:rsidP="00745415">
            <w:pPr>
              <w:rPr>
                <w:sz w:val="24"/>
                <w:szCs w:val="24"/>
              </w:rPr>
            </w:pPr>
          </w:p>
        </w:tc>
        <w:tc>
          <w:tcPr>
            <w:tcW w:w="3150" w:type="dxa"/>
            <w:vMerge/>
            <w:tcBorders>
              <w:top w:val="single" w:sz="8" w:space="0" w:color="FFFFFF"/>
              <w:left w:val="single" w:sz="8" w:space="0" w:color="FFFFFF"/>
              <w:bottom w:val="single" w:sz="8" w:space="0" w:color="FFFFFF"/>
              <w:right w:val="single" w:sz="8" w:space="0" w:color="FFFFFF"/>
            </w:tcBorders>
            <w:vAlign w:val="center"/>
            <w:hideMark/>
          </w:tcPr>
          <w:p w14:paraId="7FD0FF06" w14:textId="77777777" w:rsidR="007C0181" w:rsidRPr="00CD58E5" w:rsidRDefault="007C0181" w:rsidP="00745415">
            <w:pPr>
              <w:rPr>
                <w:sz w:val="24"/>
                <w:szCs w:val="24"/>
              </w:rPr>
            </w:pPr>
          </w:p>
        </w:tc>
        <w:tc>
          <w:tcPr>
            <w:tcW w:w="2970" w:type="dxa"/>
            <w:vMerge/>
            <w:tcBorders>
              <w:top w:val="single" w:sz="8" w:space="0" w:color="FFFFFF"/>
              <w:left w:val="single" w:sz="8" w:space="0" w:color="FFFFFF"/>
              <w:bottom w:val="single" w:sz="8" w:space="0" w:color="FFFFFF"/>
              <w:right w:val="single" w:sz="8" w:space="0" w:color="FFFFFF"/>
            </w:tcBorders>
            <w:vAlign w:val="center"/>
            <w:hideMark/>
          </w:tcPr>
          <w:p w14:paraId="0FD48DA8" w14:textId="77777777" w:rsidR="007C0181" w:rsidRPr="00CD58E5" w:rsidRDefault="007C0181" w:rsidP="00745415">
            <w:pPr>
              <w:rPr>
                <w:sz w:val="24"/>
                <w:szCs w:val="24"/>
              </w:rPr>
            </w:pPr>
          </w:p>
        </w:tc>
      </w:tr>
      <w:tr w:rsidR="00CD58E5" w:rsidRPr="00CD58E5" w14:paraId="4466C546" w14:textId="77777777" w:rsidTr="00367C55">
        <w:trPr>
          <w:trHeight w:val="1234"/>
        </w:trPr>
        <w:tc>
          <w:tcPr>
            <w:tcW w:w="85"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4ED5897" w14:textId="77777777" w:rsidR="007C0181" w:rsidRPr="00CD58E5" w:rsidRDefault="007C0181" w:rsidP="00745415">
            <w:pPr>
              <w:rPr>
                <w:sz w:val="24"/>
                <w:szCs w:val="24"/>
              </w:rPr>
            </w:pPr>
            <w:r w:rsidRPr="00CD58E5">
              <w:rPr>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06C5612" w14:textId="77777777" w:rsidR="007C0181" w:rsidRPr="00CD58E5" w:rsidRDefault="007C0181" w:rsidP="00745415">
            <w:pPr>
              <w:rPr>
                <w:sz w:val="24"/>
                <w:szCs w:val="24"/>
              </w:rPr>
            </w:pPr>
          </w:p>
        </w:tc>
        <w:tc>
          <w:tcPr>
            <w:tcW w:w="232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72ED9BE" w14:textId="77777777" w:rsidR="007C0181" w:rsidRPr="00CD58E5" w:rsidRDefault="007C0181" w:rsidP="00745415">
            <w:pPr>
              <w:rPr>
                <w:sz w:val="24"/>
                <w:szCs w:val="24"/>
              </w:rPr>
            </w:pPr>
            <w:r w:rsidRPr="00CD58E5">
              <w:rPr>
                <w:sz w:val="24"/>
                <w:szCs w:val="24"/>
              </w:rPr>
              <w:t>Instrument/model development underway (3-6)</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B640265" w14:textId="77777777" w:rsidR="007C0181" w:rsidRPr="00CD58E5" w:rsidRDefault="007C0181" w:rsidP="00745415">
            <w:pPr>
              <w:rPr>
                <w:sz w:val="24"/>
                <w:szCs w:val="24"/>
              </w:rPr>
            </w:pPr>
            <w:r w:rsidRPr="00CD58E5">
              <w:rPr>
                <w:sz w:val="24"/>
                <w:szCs w:val="24"/>
              </w:rPr>
              <w:t>Implemented more than 60% of proposed scale  (7-10)</w:t>
            </w:r>
          </w:p>
        </w:tc>
        <w:tc>
          <w:tcPr>
            <w:tcW w:w="315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6BCDB9F" w14:textId="77777777" w:rsidR="007C0181" w:rsidRPr="00CD58E5" w:rsidRDefault="007C0181" w:rsidP="00745415">
            <w:pPr>
              <w:rPr>
                <w:sz w:val="24"/>
                <w:szCs w:val="24"/>
              </w:rPr>
            </w:pPr>
            <w:r w:rsidRPr="00CD58E5">
              <w:rPr>
                <w:sz w:val="24"/>
                <w:szCs w:val="24"/>
              </w:rPr>
              <w:t>&lt;30% of beneficiaries were females (or males) (1-6)</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6423136" w14:textId="77777777" w:rsidR="007C0181" w:rsidRPr="00CD58E5" w:rsidRDefault="007C0181" w:rsidP="00745415">
            <w:pPr>
              <w:rPr>
                <w:sz w:val="24"/>
                <w:szCs w:val="24"/>
              </w:rPr>
            </w:pPr>
            <w:r w:rsidRPr="00CD58E5">
              <w:rPr>
                <w:sz w:val="24"/>
                <w:szCs w:val="24"/>
              </w:rPr>
              <w:t>60% or less of the investments incorporated such needs (1-6)</w:t>
            </w:r>
          </w:p>
        </w:tc>
      </w:tr>
      <w:tr w:rsidR="00CD58E5" w:rsidRPr="00CD58E5" w14:paraId="5482B035" w14:textId="77777777" w:rsidTr="00367C55">
        <w:trPr>
          <w:trHeight w:val="1306"/>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5AAF468" w14:textId="77777777" w:rsidR="007C0181" w:rsidRPr="00CD58E5" w:rsidRDefault="007C0181" w:rsidP="00745415">
            <w:pPr>
              <w:rPr>
                <w:sz w:val="24"/>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A6F1BC9" w14:textId="77777777" w:rsidR="007C0181" w:rsidRPr="00CD58E5" w:rsidRDefault="007C0181" w:rsidP="00745415">
            <w:pPr>
              <w:rPr>
                <w:sz w:val="24"/>
                <w:szCs w:val="24"/>
              </w:rPr>
            </w:pPr>
          </w:p>
        </w:tc>
        <w:tc>
          <w:tcPr>
            <w:tcW w:w="232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389DE57" w14:textId="77777777" w:rsidR="007C0181" w:rsidRPr="00CD58E5" w:rsidRDefault="007C0181" w:rsidP="00745415">
            <w:pPr>
              <w:rPr>
                <w:sz w:val="24"/>
                <w:szCs w:val="24"/>
              </w:rPr>
            </w:pPr>
            <w:r w:rsidRPr="00CD58E5">
              <w:rPr>
                <w:sz w:val="24"/>
                <w:szCs w:val="24"/>
              </w:rPr>
              <w:t>Instrument/model testing underway (7-10)</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B236DDF" w14:textId="77777777" w:rsidR="007C0181" w:rsidRPr="00CD58E5" w:rsidRDefault="007C0181" w:rsidP="00745415">
            <w:pPr>
              <w:rPr>
                <w:sz w:val="24"/>
                <w:szCs w:val="24"/>
              </w:rPr>
            </w:pPr>
            <w:r w:rsidRPr="00CD58E5">
              <w:rPr>
                <w:sz w:val="24"/>
                <w:szCs w:val="24"/>
              </w:rPr>
              <w:t> </w:t>
            </w:r>
          </w:p>
        </w:tc>
        <w:tc>
          <w:tcPr>
            <w:tcW w:w="315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93ADBAE" w14:textId="77777777" w:rsidR="007C0181" w:rsidRPr="00CD58E5" w:rsidRDefault="007C0181" w:rsidP="00745415">
            <w:pPr>
              <w:rPr>
                <w:sz w:val="24"/>
                <w:szCs w:val="24"/>
              </w:rPr>
            </w:pPr>
            <w:r w:rsidRPr="00CD58E5">
              <w:rPr>
                <w:sz w:val="24"/>
                <w:szCs w:val="24"/>
              </w:rPr>
              <w:t>&gt;30% of beneficiaries were females (or males) (7-10)</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320A699E" w14:textId="77777777" w:rsidR="007C0181" w:rsidRPr="00CD58E5" w:rsidRDefault="007C0181" w:rsidP="00745415">
            <w:pPr>
              <w:rPr>
                <w:sz w:val="24"/>
                <w:szCs w:val="24"/>
              </w:rPr>
            </w:pPr>
            <w:r w:rsidRPr="00CD58E5">
              <w:rPr>
                <w:sz w:val="24"/>
                <w:szCs w:val="24"/>
              </w:rPr>
              <w:t>Over 60% of the investments incorporated such needs (7-10)</w:t>
            </w:r>
          </w:p>
        </w:tc>
      </w:tr>
    </w:tbl>
    <w:p w14:paraId="34AECAFB" w14:textId="77777777" w:rsidR="007C0181" w:rsidRPr="00CD58E5" w:rsidRDefault="007C0181" w:rsidP="00745415">
      <w:r w:rsidRPr="00CD58E5">
        <w:lastRenderedPageBreak/>
        <w:t xml:space="preserve"> </w:t>
      </w:r>
    </w:p>
    <w:tbl>
      <w:tblPr>
        <w:tblW w:w="13760" w:type="dxa"/>
        <w:tblCellMar>
          <w:left w:w="0" w:type="dxa"/>
          <w:right w:w="0" w:type="dxa"/>
        </w:tblCellMar>
        <w:tblLook w:val="0600" w:firstRow="0" w:lastRow="0" w:firstColumn="0" w:lastColumn="0" w:noHBand="1" w:noVBand="1"/>
      </w:tblPr>
      <w:tblGrid>
        <w:gridCol w:w="85"/>
        <w:gridCol w:w="2437"/>
        <w:gridCol w:w="2328"/>
        <w:gridCol w:w="2790"/>
        <w:gridCol w:w="3150"/>
        <w:gridCol w:w="2970"/>
      </w:tblGrid>
      <w:tr w:rsidR="00CD58E5" w:rsidRPr="00CD58E5" w14:paraId="13341B8E" w14:textId="77777777" w:rsidTr="00367C55">
        <w:trPr>
          <w:trHeight w:val="1785"/>
        </w:trPr>
        <w:tc>
          <w:tcPr>
            <w:tcW w:w="2522" w:type="dxa"/>
            <w:gridSpan w:val="2"/>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145DDB8B" w14:textId="77777777" w:rsidR="007C0181" w:rsidRPr="00CD58E5" w:rsidRDefault="007C0181" w:rsidP="00745415">
            <w:pPr>
              <w:jc w:val="center"/>
              <w:rPr>
                <w:b/>
                <w:bCs/>
                <w:sz w:val="28"/>
                <w:szCs w:val="28"/>
              </w:rPr>
            </w:pPr>
            <w:r w:rsidRPr="00CD58E5">
              <w:rPr>
                <w:b/>
                <w:bCs/>
                <w:sz w:val="28"/>
                <w:szCs w:val="28"/>
              </w:rPr>
              <w:t xml:space="preserve">Climate resilient policies/strategic plans: </w:t>
            </w:r>
          </w:p>
          <w:p w14:paraId="6FBC0E0E" w14:textId="77777777" w:rsidR="007C0181" w:rsidRPr="00CD58E5" w:rsidRDefault="007C0181" w:rsidP="00745415">
            <w:pPr>
              <w:spacing w:after="0"/>
              <w:jc w:val="center"/>
              <w:rPr>
                <w:b/>
                <w:bCs/>
              </w:rPr>
            </w:pPr>
          </w:p>
          <w:p w14:paraId="1C740F85" w14:textId="77777777" w:rsidR="007C0181" w:rsidRPr="00CD58E5" w:rsidRDefault="007C0181" w:rsidP="00745415">
            <w:pPr>
              <w:jc w:val="center"/>
              <w:rPr>
                <w:sz w:val="28"/>
                <w:szCs w:val="28"/>
              </w:rPr>
            </w:pPr>
            <w:r w:rsidRPr="00CD58E5">
              <w:rPr>
                <w:b/>
                <w:bCs/>
                <w:sz w:val="28"/>
                <w:szCs w:val="28"/>
                <w:u w:val="single"/>
              </w:rPr>
              <w:t>Non-revenue water meters</w:t>
            </w:r>
          </w:p>
        </w:tc>
        <w:tc>
          <w:tcPr>
            <w:tcW w:w="2328"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2B843277" w14:textId="77777777" w:rsidR="007C0181" w:rsidRPr="00CD58E5" w:rsidRDefault="007C0181" w:rsidP="00745415">
            <w:pPr>
              <w:rPr>
                <w:sz w:val="28"/>
                <w:szCs w:val="28"/>
              </w:rPr>
            </w:pPr>
            <w:r w:rsidRPr="00CD58E5">
              <w:rPr>
                <w:b/>
                <w:bCs/>
                <w:sz w:val="28"/>
                <w:szCs w:val="28"/>
              </w:rPr>
              <w:t>Has the instrument/ investment model been developed and tested?</w:t>
            </w:r>
          </w:p>
        </w:tc>
        <w:tc>
          <w:tcPr>
            <w:tcW w:w="279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0990CE35" w14:textId="77777777" w:rsidR="007C0181" w:rsidRPr="00CD58E5" w:rsidRDefault="007C0181" w:rsidP="00745415">
            <w:pPr>
              <w:rPr>
                <w:sz w:val="28"/>
                <w:szCs w:val="28"/>
              </w:rPr>
            </w:pPr>
            <w:r w:rsidRPr="00CD58E5">
              <w:rPr>
                <w:b/>
                <w:bCs/>
                <w:sz w:val="28"/>
                <w:szCs w:val="28"/>
              </w:rPr>
              <w:t>Has the instrument/ investment model been implemented to the scale proposed?</w:t>
            </w:r>
          </w:p>
        </w:tc>
        <w:tc>
          <w:tcPr>
            <w:tcW w:w="315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13438BF7" w14:textId="77777777" w:rsidR="007C0181" w:rsidRPr="00CD58E5" w:rsidRDefault="007C0181" w:rsidP="00745415">
            <w:pPr>
              <w:rPr>
                <w:sz w:val="28"/>
                <w:szCs w:val="28"/>
              </w:rPr>
            </w:pPr>
            <w:r w:rsidRPr="00CD58E5">
              <w:rPr>
                <w:b/>
                <w:bCs/>
                <w:sz w:val="28"/>
                <w:szCs w:val="28"/>
              </w:rPr>
              <w:t>Has the instrument/ investment model appropriately incorporated the needs of both males and females into its design and implementation?</w:t>
            </w:r>
          </w:p>
        </w:tc>
        <w:tc>
          <w:tcPr>
            <w:tcW w:w="297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5" w:type="dxa"/>
              <w:bottom w:w="0" w:type="dxa"/>
              <w:right w:w="15" w:type="dxa"/>
            </w:tcMar>
            <w:vAlign w:val="center"/>
            <w:hideMark/>
          </w:tcPr>
          <w:p w14:paraId="215D4BDD" w14:textId="77777777" w:rsidR="007C0181" w:rsidRPr="00CD58E5" w:rsidRDefault="007C0181" w:rsidP="00745415">
            <w:pPr>
              <w:rPr>
                <w:sz w:val="28"/>
                <w:szCs w:val="28"/>
              </w:rPr>
            </w:pPr>
            <w:r w:rsidRPr="00CD58E5">
              <w:rPr>
                <w:b/>
                <w:bCs/>
                <w:sz w:val="28"/>
                <w:szCs w:val="28"/>
              </w:rPr>
              <w:t>Has the instrument/ investment model adequately incorporated the needs of vulnerable populations into its design and implementation?</w:t>
            </w:r>
          </w:p>
        </w:tc>
      </w:tr>
      <w:tr w:rsidR="00CD58E5" w:rsidRPr="00CD58E5" w14:paraId="53B2FF55" w14:textId="77777777" w:rsidTr="00367C55">
        <w:trPr>
          <w:trHeight w:val="28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111C7E3" w14:textId="77777777" w:rsidR="007C0181" w:rsidRPr="00CD58E5" w:rsidRDefault="007C0181"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322E3D3C" w14:textId="77777777" w:rsidR="007C0181" w:rsidRPr="00CD58E5" w:rsidRDefault="007C0181" w:rsidP="00745415">
            <w:pPr>
              <w:rPr>
                <w:sz w:val="24"/>
                <w:szCs w:val="24"/>
              </w:rPr>
            </w:pPr>
            <w:r w:rsidRPr="00CD58E5">
              <w:rPr>
                <w:b/>
                <w:bCs/>
                <w:sz w:val="24"/>
                <w:szCs w:val="24"/>
              </w:rPr>
              <w:t>Baseline: 2013</w:t>
            </w:r>
          </w:p>
        </w:tc>
        <w:tc>
          <w:tcPr>
            <w:tcW w:w="2328"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32F0049C" w14:textId="77777777" w:rsidR="007C0181" w:rsidRPr="00CD58E5" w:rsidRDefault="007C0181" w:rsidP="00745415">
            <w:pPr>
              <w:jc w:val="center"/>
              <w:rPr>
                <w:sz w:val="24"/>
                <w:szCs w:val="24"/>
              </w:rPr>
            </w:pPr>
            <w:r w:rsidRPr="00CD58E5">
              <w:rPr>
                <w:b/>
                <w:bCs/>
                <w:sz w:val="24"/>
                <w:szCs w:val="24"/>
              </w:rPr>
              <w:t>0</w:t>
            </w:r>
          </w:p>
        </w:tc>
        <w:tc>
          <w:tcPr>
            <w:tcW w:w="279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3CED9808" w14:textId="77777777" w:rsidR="007C0181" w:rsidRPr="00CD58E5" w:rsidRDefault="007C0181" w:rsidP="00745415">
            <w:pPr>
              <w:jc w:val="center"/>
              <w:rPr>
                <w:sz w:val="24"/>
                <w:szCs w:val="24"/>
              </w:rPr>
            </w:pPr>
            <w:r w:rsidRPr="00CD58E5">
              <w:rPr>
                <w:b/>
                <w:bCs/>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01EE5010" w14:textId="77777777" w:rsidR="007C0181" w:rsidRPr="00CD58E5" w:rsidRDefault="007C0181" w:rsidP="00745415">
            <w:pPr>
              <w:jc w:val="center"/>
              <w:rPr>
                <w:sz w:val="24"/>
                <w:szCs w:val="24"/>
              </w:rPr>
            </w:pPr>
            <w:r w:rsidRPr="00CD58E5">
              <w:rPr>
                <w:b/>
                <w:bCs/>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FC000"/>
            <w:tcMar>
              <w:top w:w="15" w:type="dxa"/>
              <w:left w:w="15" w:type="dxa"/>
              <w:bottom w:w="0" w:type="dxa"/>
              <w:right w:w="15" w:type="dxa"/>
            </w:tcMar>
            <w:vAlign w:val="center"/>
            <w:hideMark/>
          </w:tcPr>
          <w:p w14:paraId="2E823188" w14:textId="77777777" w:rsidR="007C0181" w:rsidRPr="00CD58E5" w:rsidRDefault="007C0181" w:rsidP="00745415">
            <w:pPr>
              <w:jc w:val="center"/>
              <w:rPr>
                <w:sz w:val="24"/>
                <w:szCs w:val="24"/>
              </w:rPr>
            </w:pPr>
            <w:r w:rsidRPr="00CD58E5">
              <w:rPr>
                <w:b/>
                <w:bCs/>
                <w:sz w:val="24"/>
                <w:szCs w:val="24"/>
              </w:rPr>
              <w:t>0</w:t>
            </w:r>
          </w:p>
        </w:tc>
      </w:tr>
      <w:tr w:rsidR="00CD58E5" w:rsidRPr="00CD58E5" w14:paraId="634A18E2" w14:textId="77777777" w:rsidTr="00367C55">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4FA30F4" w14:textId="77777777" w:rsidR="007C0181" w:rsidRPr="00CD58E5" w:rsidRDefault="007C0181"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5D34C8A5" w14:textId="77777777" w:rsidR="007C0181" w:rsidRPr="00CD58E5" w:rsidRDefault="007C0181" w:rsidP="00745415">
            <w:pPr>
              <w:jc w:val="center"/>
              <w:rPr>
                <w:sz w:val="24"/>
                <w:szCs w:val="24"/>
              </w:rPr>
            </w:pPr>
            <w:r w:rsidRPr="00CD58E5">
              <w:rPr>
                <w:b/>
                <w:bCs/>
                <w:sz w:val="24"/>
                <w:szCs w:val="24"/>
              </w:rPr>
              <w:t>2014</w:t>
            </w:r>
          </w:p>
        </w:tc>
        <w:tc>
          <w:tcPr>
            <w:tcW w:w="2328"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4D025122" w14:textId="77777777" w:rsidR="007C0181" w:rsidRPr="00CD58E5" w:rsidRDefault="007C0181" w:rsidP="00745415">
            <w:pPr>
              <w:jc w:val="center"/>
              <w:rPr>
                <w:b/>
                <w:sz w:val="24"/>
                <w:szCs w:val="24"/>
              </w:rPr>
            </w:pPr>
            <w:r w:rsidRPr="00CD58E5">
              <w:rPr>
                <w:b/>
                <w:sz w:val="24"/>
                <w:szCs w:val="24"/>
              </w:rPr>
              <w:t>1</w:t>
            </w:r>
          </w:p>
        </w:tc>
        <w:tc>
          <w:tcPr>
            <w:tcW w:w="279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6CEF7478" w14:textId="77777777" w:rsidR="007C0181" w:rsidRPr="00CD58E5" w:rsidRDefault="007C0181" w:rsidP="00745415">
            <w:pPr>
              <w:jc w:val="center"/>
              <w:rPr>
                <w:b/>
                <w:sz w:val="24"/>
                <w:szCs w:val="24"/>
              </w:rPr>
            </w:pPr>
            <w:r w:rsidRPr="00CD58E5">
              <w:rPr>
                <w:b/>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395407BF" w14:textId="77777777" w:rsidR="007C0181" w:rsidRPr="00CD58E5" w:rsidRDefault="007C0181" w:rsidP="00745415">
            <w:pPr>
              <w:jc w:val="center"/>
              <w:rPr>
                <w:b/>
                <w:sz w:val="24"/>
                <w:szCs w:val="24"/>
              </w:rPr>
            </w:pPr>
            <w:r w:rsidRPr="00CD58E5">
              <w:rPr>
                <w:b/>
                <w:sz w:val="24"/>
                <w:szCs w:val="24"/>
              </w:rPr>
              <w:t>0</w:t>
            </w:r>
          </w:p>
        </w:tc>
        <w:tc>
          <w:tcPr>
            <w:tcW w:w="2970" w:type="dxa"/>
            <w:tcBorders>
              <w:top w:val="single" w:sz="8" w:space="0" w:color="FFFFFF"/>
              <w:left w:val="single" w:sz="8" w:space="0" w:color="FFFFFF"/>
              <w:bottom w:val="single" w:sz="8" w:space="0" w:color="FFFFFF"/>
              <w:right w:val="single" w:sz="8" w:space="0" w:color="FFFFFF"/>
            </w:tcBorders>
            <w:shd w:val="clear" w:color="auto" w:fill="F4B083" w:themeFill="accent2" w:themeFillTint="99"/>
            <w:tcMar>
              <w:top w:w="15" w:type="dxa"/>
              <w:left w:w="15" w:type="dxa"/>
              <w:bottom w:w="0" w:type="dxa"/>
              <w:right w:w="15" w:type="dxa"/>
            </w:tcMar>
            <w:vAlign w:val="center"/>
            <w:hideMark/>
          </w:tcPr>
          <w:p w14:paraId="67B9F071" w14:textId="77777777" w:rsidR="007C0181" w:rsidRPr="00CD58E5" w:rsidRDefault="007C0181" w:rsidP="00745415">
            <w:pPr>
              <w:jc w:val="center"/>
              <w:rPr>
                <w:b/>
                <w:sz w:val="24"/>
                <w:szCs w:val="24"/>
              </w:rPr>
            </w:pPr>
            <w:r w:rsidRPr="00CD58E5">
              <w:rPr>
                <w:b/>
                <w:sz w:val="24"/>
                <w:szCs w:val="24"/>
              </w:rPr>
              <w:t>5</w:t>
            </w:r>
          </w:p>
        </w:tc>
      </w:tr>
      <w:tr w:rsidR="00CD58E5" w:rsidRPr="00CD58E5" w14:paraId="7F47724A" w14:textId="77777777" w:rsidTr="00367C55">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tcPr>
          <w:p w14:paraId="2CA97D48" w14:textId="77777777" w:rsidR="007C0181" w:rsidRPr="00CD58E5" w:rsidRDefault="007C0181"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7D37EB33" w14:textId="77777777" w:rsidR="007C0181" w:rsidRPr="00CD58E5" w:rsidRDefault="007C0181" w:rsidP="00745415">
            <w:pPr>
              <w:jc w:val="center"/>
              <w:rPr>
                <w:b/>
                <w:bCs/>
                <w:sz w:val="24"/>
                <w:szCs w:val="24"/>
              </w:rPr>
            </w:pPr>
            <w:r w:rsidRPr="00CD58E5">
              <w:rPr>
                <w:b/>
                <w:bCs/>
                <w:sz w:val="24"/>
                <w:szCs w:val="24"/>
              </w:rPr>
              <w:t>2015</w:t>
            </w:r>
          </w:p>
        </w:tc>
        <w:tc>
          <w:tcPr>
            <w:tcW w:w="2328"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6546FEA2" w14:textId="77777777" w:rsidR="007C0181" w:rsidRPr="00CD58E5" w:rsidRDefault="007C0181" w:rsidP="00745415">
            <w:pPr>
              <w:jc w:val="center"/>
              <w:rPr>
                <w:b/>
                <w:bCs/>
                <w:sz w:val="24"/>
                <w:szCs w:val="24"/>
              </w:rPr>
            </w:pPr>
            <w:r w:rsidRPr="00CD58E5">
              <w:rPr>
                <w:b/>
                <w:bCs/>
                <w:sz w:val="24"/>
                <w:szCs w:val="24"/>
              </w:rPr>
              <w:t>7</w:t>
            </w:r>
          </w:p>
        </w:tc>
        <w:tc>
          <w:tcPr>
            <w:tcW w:w="279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6FA37779" w14:textId="77777777" w:rsidR="007C0181" w:rsidRPr="00CD58E5" w:rsidRDefault="007C0181" w:rsidP="00745415">
            <w:pPr>
              <w:jc w:val="center"/>
              <w:rPr>
                <w:b/>
                <w:bCs/>
                <w:sz w:val="24"/>
                <w:szCs w:val="24"/>
              </w:rPr>
            </w:pPr>
            <w:r w:rsidRPr="00CD58E5">
              <w:rPr>
                <w:b/>
                <w:bCs/>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6D2B4900" w14:textId="77777777" w:rsidR="007C0181" w:rsidRPr="00CD58E5" w:rsidRDefault="007C0181" w:rsidP="00745415">
            <w:pPr>
              <w:jc w:val="center"/>
              <w:rPr>
                <w:b/>
                <w:bCs/>
                <w:sz w:val="24"/>
                <w:szCs w:val="24"/>
              </w:rPr>
            </w:pPr>
            <w:r w:rsidRPr="00CD58E5">
              <w:rPr>
                <w:b/>
                <w:bCs/>
                <w:sz w:val="24"/>
                <w:szCs w:val="24"/>
              </w:rPr>
              <w:t>7</w:t>
            </w:r>
          </w:p>
        </w:tc>
        <w:tc>
          <w:tcPr>
            <w:tcW w:w="2970"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tcPr>
          <w:p w14:paraId="309C8282" w14:textId="77777777" w:rsidR="007C0181" w:rsidRPr="00CD58E5" w:rsidRDefault="007C0181" w:rsidP="00745415">
            <w:pPr>
              <w:jc w:val="center"/>
              <w:rPr>
                <w:b/>
                <w:bCs/>
                <w:sz w:val="24"/>
                <w:szCs w:val="24"/>
              </w:rPr>
            </w:pPr>
            <w:r w:rsidRPr="00CD58E5">
              <w:rPr>
                <w:b/>
                <w:bCs/>
                <w:sz w:val="24"/>
                <w:szCs w:val="24"/>
              </w:rPr>
              <w:t>5</w:t>
            </w:r>
          </w:p>
        </w:tc>
      </w:tr>
      <w:tr w:rsidR="00CD58E5" w:rsidRPr="00CD58E5" w14:paraId="7DEBF74A" w14:textId="77777777" w:rsidTr="00367C55">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2F88282" w14:textId="77777777" w:rsidR="007C0181" w:rsidRPr="00CD58E5" w:rsidRDefault="007C0181"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2B3985B" w14:textId="77777777" w:rsidR="007C0181" w:rsidRPr="00CD58E5" w:rsidRDefault="007C0181" w:rsidP="00745415">
            <w:pPr>
              <w:jc w:val="center"/>
              <w:rPr>
                <w:b/>
                <w:bCs/>
                <w:sz w:val="24"/>
                <w:szCs w:val="24"/>
              </w:rPr>
            </w:pPr>
            <w:r w:rsidRPr="00CD58E5">
              <w:rPr>
                <w:b/>
                <w:bCs/>
                <w:sz w:val="24"/>
                <w:szCs w:val="24"/>
              </w:rPr>
              <w:t>2016</w:t>
            </w:r>
          </w:p>
        </w:tc>
        <w:tc>
          <w:tcPr>
            <w:tcW w:w="2328"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EE8C0E2" w14:textId="77777777" w:rsidR="007C0181" w:rsidRPr="00CD58E5" w:rsidRDefault="007C0181" w:rsidP="00745415">
            <w:pPr>
              <w:jc w:val="center"/>
              <w:rPr>
                <w:b/>
                <w:bCs/>
                <w:sz w:val="24"/>
                <w:szCs w:val="24"/>
              </w:rPr>
            </w:pPr>
            <w:r w:rsidRPr="00CD58E5">
              <w:rPr>
                <w:b/>
                <w:bCs/>
                <w:sz w:val="24"/>
                <w:szCs w:val="24"/>
              </w:rPr>
              <w:t>7</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423C9889" w14:textId="77777777" w:rsidR="007C0181" w:rsidRPr="00CD58E5" w:rsidRDefault="007C0181" w:rsidP="00745415">
            <w:pPr>
              <w:jc w:val="center"/>
              <w:rPr>
                <w:b/>
                <w:bCs/>
                <w:sz w:val="24"/>
                <w:szCs w:val="24"/>
              </w:rPr>
            </w:pPr>
            <w:r w:rsidRPr="00CD58E5">
              <w:rPr>
                <w:b/>
                <w:bCs/>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9B4921E" w14:textId="77777777" w:rsidR="007C0181" w:rsidRPr="00CD58E5" w:rsidRDefault="007C0181" w:rsidP="00745415">
            <w:pPr>
              <w:jc w:val="center"/>
              <w:rPr>
                <w:b/>
                <w:bCs/>
                <w:sz w:val="24"/>
                <w:szCs w:val="24"/>
              </w:rPr>
            </w:pPr>
            <w:r w:rsidRPr="00CD58E5">
              <w:rPr>
                <w:b/>
                <w:bCs/>
                <w:sz w:val="24"/>
                <w:szCs w:val="24"/>
              </w:rPr>
              <w:t>7</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0F565448" w14:textId="77777777" w:rsidR="007C0181" w:rsidRPr="00CD58E5" w:rsidRDefault="007C0181" w:rsidP="00745415">
            <w:pPr>
              <w:jc w:val="center"/>
              <w:rPr>
                <w:b/>
                <w:bCs/>
                <w:sz w:val="24"/>
                <w:szCs w:val="24"/>
              </w:rPr>
            </w:pPr>
            <w:r w:rsidRPr="00CD58E5">
              <w:rPr>
                <w:b/>
                <w:bCs/>
                <w:sz w:val="24"/>
                <w:szCs w:val="24"/>
              </w:rPr>
              <w:t>5</w:t>
            </w:r>
          </w:p>
        </w:tc>
      </w:tr>
      <w:tr w:rsidR="00CD58E5" w:rsidRPr="00CD58E5" w14:paraId="66C81914" w14:textId="77777777" w:rsidTr="00367C55">
        <w:trPr>
          <w:trHeight w:val="315"/>
        </w:trPr>
        <w:tc>
          <w:tcPr>
            <w:tcW w:w="85"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4799475" w14:textId="77777777" w:rsidR="003B41EF" w:rsidRPr="00CD58E5" w:rsidRDefault="003B41EF" w:rsidP="00745415">
            <w:pPr>
              <w:rPr>
                <w:sz w:val="24"/>
                <w:szCs w:val="24"/>
              </w:rPr>
            </w:pPr>
          </w:p>
        </w:tc>
        <w:tc>
          <w:tcPr>
            <w:tcW w:w="243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7414AC3" w14:textId="2576F1C7" w:rsidR="003B41EF" w:rsidRPr="00CD58E5" w:rsidRDefault="003B41EF" w:rsidP="00745415">
            <w:pPr>
              <w:jc w:val="center"/>
              <w:rPr>
                <w:b/>
                <w:bCs/>
                <w:sz w:val="24"/>
                <w:szCs w:val="24"/>
              </w:rPr>
            </w:pPr>
            <w:r w:rsidRPr="00CD58E5">
              <w:rPr>
                <w:b/>
                <w:bCs/>
                <w:sz w:val="24"/>
                <w:szCs w:val="24"/>
              </w:rPr>
              <w:t>2017</w:t>
            </w:r>
          </w:p>
        </w:tc>
        <w:tc>
          <w:tcPr>
            <w:tcW w:w="2328"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0EDDD0CB" w14:textId="721753BC" w:rsidR="003B41EF" w:rsidRPr="00CD58E5" w:rsidRDefault="002A3B01" w:rsidP="00745415">
            <w:pPr>
              <w:jc w:val="center"/>
              <w:rPr>
                <w:b/>
                <w:bCs/>
                <w:sz w:val="24"/>
                <w:szCs w:val="24"/>
              </w:rPr>
            </w:pPr>
            <w:r w:rsidRPr="00CD58E5">
              <w:rPr>
                <w:b/>
                <w:bCs/>
                <w:sz w:val="24"/>
                <w:szCs w:val="24"/>
              </w:rPr>
              <w:t>7</w:t>
            </w:r>
          </w:p>
        </w:tc>
        <w:tc>
          <w:tcPr>
            <w:tcW w:w="279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6E9FA6D4" w14:textId="03F44A96" w:rsidR="003B41EF" w:rsidRPr="00CD58E5" w:rsidRDefault="002A3B01" w:rsidP="00745415">
            <w:pPr>
              <w:jc w:val="center"/>
              <w:rPr>
                <w:b/>
                <w:bCs/>
                <w:sz w:val="24"/>
                <w:szCs w:val="24"/>
              </w:rPr>
            </w:pPr>
            <w:r w:rsidRPr="00CD58E5">
              <w:rPr>
                <w:b/>
                <w:bCs/>
                <w:sz w:val="24"/>
                <w:szCs w:val="24"/>
              </w:rPr>
              <w:t>0</w:t>
            </w:r>
          </w:p>
        </w:tc>
        <w:tc>
          <w:tcPr>
            <w:tcW w:w="315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7DCFFDDC" w14:textId="4DDE1690" w:rsidR="003B41EF" w:rsidRPr="00CD58E5" w:rsidRDefault="002A3B01" w:rsidP="00745415">
            <w:pPr>
              <w:jc w:val="center"/>
              <w:rPr>
                <w:b/>
                <w:bCs/>
                <w:sz w:val="24"/>
                <w:szCs w:val="24"/>
              </w:rPr>
            </w:pPr>
            <w:r w:rsidRPr="00CD58E5">
              <w:rPr>
                <w:b/>
                <w:bCs/>
                <w:sz w:val="24"/>
                <w:szCs w:val="24"/>
              </w:rPr>
              <w:t>7</w:t>
            </w:r>
          </w:p>
        </w:tc>
        <w:tc>
          <w:tcPr>
            <w:tcW w:w="2970"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15" w:type="dxa"/>
              <w:left w:w="15" w:type="dxa"/>
              <w:bottom w:w="0" w:type="dxa"/>
              <w:right w:w="15" w:type="dxa"/>
            </w:tcMar>
            <w:vAlign w:val="center"/>
          </w:tcPr>
          <w:p w14:paraId="2F4AE1E0" w14:textId="5C146362" w:rsidR="003B41EF" w:rsidRPr="00CD58E5" w:rsidRDefault="002A3B01" w:rsidP="00745415">
            <w:pPr>
              <w:jc w:val="center"/>
              <w:rPr>
                <w:b/>
                <w:bCs/>
                <w:sz w:val="24"/>
                <w:szCs w:val="24"/>
              </w:rPr>
            </w:pPr>
            <w:r w:rsidRPr="00CD58E5">
              <w:rPr>
                <w:b/>
                <w:bCs/>
                <w:sz w:val="24"/>
                <w:szCs w:val="24"/>
              </w:rPr>
              <w:t>5</w:t>
            </w:r>
          </w:p>
        </w:tc>
      </w:tr>
      <w:tr w:rsidR="00CD58E5" w:rsidRPr="00CD58E5" w14:paraId="4F5A1662" w14:textId="77777777" w:rsidTr="00367C55">
        <w:trPr>
          <w:trHeight w:val="600"/>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07AC75E" w14:textId="77777777" w:rsidR="007C0181" w:rsidRPr="00CD58E5" w:rsidRDefault="007C0181" w:rsidP="00745415">
            <w:pPr>
              <w:rPr>
                <w:sz w:val="24"/>
                <w:szCs w:val="24"/>
              </w:rPr>
            </w:pPr>
            <w:r w:rsidRPr="00CD58E5">
              <w:rPr>
                <w:sz w:val="24"/>
                <w:szCs w:val="24"/>
              </w:rPr>
              <w:t> </w:t>
            </w:r>
          </w:p>
        </w:tc>
        <w:tc>
          <w:tcPr>
            <w:tcW w:w="2437"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13F5A28" w14:textId="77777777" w:rsidR="007C0181" w:rsidRPr="00CD58E5" w:rsidRDefault="007C0181" w:rsidP="00745415">
            <w:pPr>
              <w:rPr>
                <w:b/>
                <w:sz w:val="24"/>
                <w:szCs w:val="24"/>
              </w:rPr>
            </w:pPr>
            <w:r w:rsidRPr="00CD58E5">
              <w:rPr>
                <w:b/>
                <w:sz w:val="24"/>
                <w:szCs w:val="24"/>
              </w:rPr>
              <w:t xml:space="preserve">Criteria </w:t>
            </w:r>
          </w:p>
        </w:tc>
        <w:tc>
          <w:tcPr>
            <w:tcW w:w="2328"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67297C8" w14:textId="77777777" w:rsidR="007C0181" w:rsidRPr="00CD58E5" w:rsidRDefault="007C0181" w:rsidP="00745415">
            <w:pPr>
              <w:rPr>
                <w:sz w:val="24"/>
                <w:szCs w:val="24"/>
              </w:rPr>
            </w:pPr>
            <w:r w:rsidRPr="00CD58E5">
              <w:rPr>
                <w:sz w:val="24"/>
                <w:szCs w:val="24"/>
              </w:rPr>
              <w:t>Designs/ToRs/Work Plans prepared (0-2)</w:t>
            </w:r>
          </w:p>
        </w:tc>
        <w:tc>
          <w:tcPr>
            <w:tcW w:w="279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0535B90A" w14:textId="77777777" w:rsidR="007C0181" w:rsidRPr="00CD58E5" w:rsidRDefault="007C0181" w:rsidP="00745415">
            <w:pPr>
              <w:rPr>
                <w:sz w:val="24"/>
                <w:szCs w:val="24"/>
              </w:rPr>
            </w:pPr>
            <w:r w:rsidRPr="00CD58E5">
              <w:rPr>
                <w:sz w:val="24"/>
                <w:szCs w:val="24"/>
              </w:rPr>
              <w:t>Implemented 60% or less of proposed scale  (0-6)</w:t>
            </w:r>
          </w:p>
        </w:tc>
        <w:tc>
          <w:tcPr>
            <w:tcW w:w="315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9085EE4" w14:textId="77777777" w:rsidR="007C0181" w:rsidRPr="00CD58E5" w:rsidRDefault="007C0181" w:rsidP="00745415">
            <w:pPr>
              <w:rPr>
                <w:sz w:val="24"/>
                <w:szCs w:val="24"/>
              </w:rPr>
            </w:pPr>
            <w:r w:rsidRPr="00CD58E5">
              <w:rPr>
                <w:sz w:val="24"/>
                <w:szCs w:val="24"/>
              </w:rPr>
              <w:t>No males or no females beneficiaries (0)</w:t>
            </w:r>
          </w:p>
        </w:tc>
        <w:tc>
          <w:tcPr>
            <w:tcW w:w="2970"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12D3BC0" w14:textId="77777777" w:rsidR="007C0181" w:rsidRPr="00CD58E5" w:rsidRDefault="007C0181" w:rsidP="00745415">
            <w:pPr>
              <w:rPr>
                <w:sz w:val="24"/>
                <w:szCs w:val="24"/>
              </w:rPr>
            </w:pPr>
            <w:r w:rsidRPr="00CD58E5">
              <w:rPr>
                <w:sz w:val="24"/>
                <w:szCs w:val="24"/>
              </w:rPr>
              <w:t>No (0)</w:t>
            </w:r>
          </w:p>
        </w:tc>
      </w:tr>
      <w:tr w:rsidR="00CD58E5" w:rsidRPr="00CD58E5" w14:paraId="1FB238CC" w14:textId="77777777" w:rsidTr="00367C55">
        <w:trPr>
          <w:trHeight w:val="640"/>
        </w:trPr>
        <w:tc>
          <w:tcPr>
            <w:tcW w:w="85"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E197B14" w14:textId="77777777" w:rsidR="007C0181" w:rsidRPr="00CD58E5" w:rsidRDefault="007C0181" w:rsidP="00745415">
            <w:pPr>
              <w:rPr>
                <w:sz w:val="24"/>
                <w:szCs w:val="24"/>
              </w:rPr>
            </w:pPr>
            <w:r w:rsidRPr="00CD58E5">
              <w:rPr>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2938110" w14:textId="77777777" w:rsidR="007C0181" w:rsidRPr="00CD58E5" w:rsidRDefault="007C0181" w:rsidP="00745415">
            <w:pPr>
              <w:rPr>
                <w:sz w:val="24"/>
                <w:szCs w:val="24"/>
              </w:rPr>
            </w:pPr>
          </w:p>
        </w:tc>
        <w:tc>
          <w:tcPr>
            <w:tcW w:w="2328" w:type="dxa"/>
            <w:vMerge/>
            <w:tcBorders>
              <w:top w:val="single" w:sz="8" w:space="0" w:color="FFFFFF"/>
              <w:left w:val="single" w:sz="8" w:space="0" w:color="FFFFFF"/>
              <w:bottom w:val="single" w:sz="8" w:space="0" w:color="FFFFFF"/>
              <w:right w:val="single" w:sz="8" w:space="0" w:color="FFFFFF"/>
            </w:tcBorders>
            <w:vAlign w:val="center"/>
            <w:hideMark/>
          </w:tcPr>
          <w:p w14:paraId="2FCB11A3" w14:textId="77777777" w:rsidR="007C0181" w:rsidRPr="00CD58E5" w:rsidRDefault="007C0181" w:rsidP="00745415">
            <w:pPr>
              <w:rPr>
                <w:sz w:val="24"/>
                <w:szCs w:val="24"/>
              </w:rPr>
            </w:pPr>
          </w:p>
        </w:tc>
        <w:tc>
          <w:tcPr>
            <w:tcW w:w="2790" w:type="dxa"/>
            <w:vMerge/>
            <w:tcBorders>
              <w:top w:val="single" w:sz="8" w:space="0" w:color="FFFFFF"/>
              <w:left w:val="single" w:sz="8" w:space="0" w:color="FFFFFF"/>
              <w:bottom w:val="single" w:sz="8" w:space="0" w:color="FFFFFF"/>
              <w:right w:val="single" w:sz="8" w:space="0" w:color="FFFFFF"/>
            </w:tcBorders>
            <w:vAlign w:val="center"/>
            <w:hideMark/>
          </w:tcPr>
          <w:p w14:paraId="1C70775A" w14:textId="77777777" w:rsidR="007C0181" w:rsidRPr="00CD58E5" w:rsidRDefault="007C0181" w:rsidP="00745415">
            <w:pPr>
              <w:rPr>
                <w:sz w:val="24"/>
                <w:szCs w:val="24"/>
              </w:rPr>
            </w:pPr>
          </w:p>
        </w:tc>
        <w:tc>
          <w:tcPr>
            <w:tcW w:w="3150" w:type="dxa"/>
            <w:vMerge/>
            <w:tcBorders>
              <w:top w:val="single" w:sz="8" w:space="0" w:color="FFFFFF"/>
              <w:left w:val="single" w:sz="8" w:space="0" w:color="FFFFFF"/>
              <w:bottom w:val="single" w:sz="8" w:space="0" w:color="FFFFFF"/>
              <w:right w:val="single" w:sz="8" w:space="0" w:color="FFFFFF"/>
            </w:tcBorders>
            <w:vAlign w:val="center"/>
            <w:hideMark/>
          </w:tcPr>
          <w:p w14:paraId="219F8912" w14:textId="77777777" w:rsidR="007C0181" w:rsidRPr="00CD58E5" w:rsidRDefault="007C0181" w:rsidP="00745415">
            <w:pPr>
              <w:rPr>
                <w:sz w:val="24"/>
                <w:szCs w:val="24"/>
              </w:rPr>
            </w:pPr>
          </w:p>
        </w:tc>
        <w:tc>
          <w:tcPr>
            <w:tcW w:w="2970" w:type="dxa"/>
            <w:vMerge/>
            <w:tcBorders>
              <w:top w:val="single" w:sz="8" w:space="0" w:color="FFFFFF"/>
              <w:left w:val="single" w:sz="8" w:space="0" w:color="FFFFFF"/>
              <w:bottom w:val="single" w:sz="8" w:space="0" w:color="FFFFFF"/>
              <w:right w:val="single" w:sz="8" w:space="0" w:color="FFFFFF"/>
            </w:tcBorders>
            <w:vAlign w:val="center"/>
            <w:hideMark/>
          </w:tcPr>
          <w:p w14:paraId="005A350F" w14:textId="77777777" w:rsidR="007C0181" w:rsidRPr="00CD58E5" w:rsidRDefault="007C0181" w:rsidP="00745415">
            <w:pPr>
              <w:rPr>
                <w:sz w:val="24"/>
                <w:szCs w:val="24"/>
              </w:rPr>
            </w:pPr>
          </w:p>
        </w:tc>
      </w:tr>
      <w:tr w:rsidR="00CD58E5" w:rsidRPr="00CD58E5" w14:paraId="38C1A8E3" w14:textId="77777777" w:rsidTr="00367C55">
        <w:trPr>
          <w:trHeight w:val="1234"/>
        </w:trPr>
        <w:tc>
          <w:tcPr>
            <w:tcW w:w="85" w:type="dxa"/>
            <w:vMerge w:val="restart"/>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339B45E" w14:textId="77777777" w:rsidR="007C0181" w:rsidRPr="00CD58E5" w:rsidRDefault="007C0181" w:rsidP="00745415">
            <w:pPr>
              <w:rPr>
                <w:sz w:val="24"/>
                <w:szCs w:val="24"/>
              </w:rPr>
            </w:pPr>
            <w:r w:rsidRPr="00CD58E5">
              <w:rPr>
                <w:sz w:val="24"/>
                <w:szCs w:val="24"/>
              </w:rPr>
              <w:t>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7C93C3D" w14:textId="77777777" w:rsidR="007C0181" w:rsidRPr="00CD58E5" w:rsidRDefault="007C0181" w:rsidP="00745415">
            <w:pPr>
              <w:rPr>
                <w:sz w:val="24"/>
                <w:szCs w:val="24"/>
              </w:rPr>
            </w:pPr>
          </w:p>
        </w:tc>
        <w:tc>
          <w:tcPr>
            <w:tcW w:w="232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E18AB93" w14:textId="77777777" w:rsidR="007C0181" w:rsidRPr="00CD58E5" w:rsidRDefault="007C0181" w:rsidP="00745415">
            <w:pPr>
              <w:rPr>
                <w:sz w:val="24"/>
                <w:szCs w:val="24"/>
              </w:rPr>
            </w:pPr>
            <w:r w:rsidRPr="00CD58E5">
              <w:rPr>
                <w:sz w:val="24"/>
                <w:szCs w:val="24"/>
              </w:rPr>
              <w:t>Instrument/model development underway (3-6)</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437B282E" w14:textId="77777777" w:rsidR="007C0181" w:rsidRPr="00CD58E5" w:rsidRDefault="007C0181" w:rsidP="00745415">
            <w:pPr>
              <w:rPr>
                <w:sz w:val="24"/>
                <w:szCs w:val="24"/>
              </w:rPr>
            </w:pPr>
            <w:r w:rsidRPr="00CD58E5">
              <w:rPr>
                <w:sz w:val="24"/>
                <w:szCs w:val="24"/>
              </w:rPr>
              <w:t>Implemented more than 60% of proposed scale  (7-10)</w:t>
            </w:r>
          </w:p>
        </w:tc>
        <w:tc>
          <w:tcPr>
            <w:tcW w:w="315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6C13743" w14:textId="77777777" w:rsidR="007C0181" w:rsidRPr="00CD58E5" w:rsidRDefault="007C0181" w:rsidP="00745415">
            <w:pPr>
              <w:rPr>
                <w:sz w:val="24"/>
                <w:szCs w:val="24"/>
              </w:rPr>
            </w:pPr>
            <w:r w:rsidRPr="00CD58E5">
              <w:rPr>
                <w:sz w:val="24"/>
                <w:szCs w:val="24"/>
              </w:rPr>
              <w:t>&lt;30% of beneficiaries were females (or males) (1-6)</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1D71FB48" w14:textId="77777777" w:rsidR="007C0181" w:rsidRPr="00CD58E5" w:rsidRDefault="007C0181" w:rsidP="00745415">
            <w:pPr>
              <w:rPr>
                <w:sz w:val="24"/>
                <w:szCs w:val="24"/>
              </w:rPr>
            </w:pPr>
            <w:r w:rsidRPr="00CD58E5">
              <w:rPr>
                <w:sz w:val="24"/>
                <w:szCs w:val="24"/>
              </w:rPr>
              <w:t>60% or less of the investments incorporated such needs (1-6)</w:t>
            </w:r>
          </w:p>
        </w:tc>
      </w:tr>
      <w:tr w:rsidR="00CD58E5" w:rsidRPr="00CD58E5" w14:paraId="433739B1" w14:textId="77777777" w:rsidTr="00367C55">
        <w:trPr>
          <w:trHeight w:val="1306"/>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878DAFD" w14:textId="77777777" w:rsidR="007C0181" w:rsidRPr="00CD58E5" w:rsidRDefault="007C0181" w:rsidP="00745415">
            <w:pPr>
              <w:rPr>
                <w:sz w:val="24"/>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F760389" w14:textId="77777777" w:rsidR="007C0181" w:rsidRPr="00CD58E5" w:rsidRDefault="007C0181" w:rsidP="00745415">
            <w:pPr>
              <w:rPr>
                <w:sz w:val="24"/>
                <w:szCs w:val="24"/>
              </w:rPr>
            </w:pPr>
          </w:p>
        </w:tc>
        <w:tc>
          <w:tcPr>
            <w:tcW w:w="2328"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7D7280B3" w14:textId="77777777" w:rsidR="007C0181" w:rsidRPr="00CD58E5" w:rsidRDefault="007C0181" w:rsidP="00745415">
            <w:pPr>
              <w:rPr>
                <w:sz w:val="24"/>
                <w:szCs w:val="24"/>
              </w:rPr>
            </w:pPr>
            <w:r w:rsidRPr="00CD58E5">
              <w:rPr>
                <w:sz w:val="24"/>
                <w:szCs w:val="24"/>
              </w:rPr>
              <w:t>Instrument/model testing underway (7-10)</w:t>
            </w:r>
          </w:p>
        </w:tc>
        <w:tc>
          <w:tcPr>
            <w:tcW w:w="279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2CC03C61" w14:textId="77777777" w:rsidR="007C0181" w:rsidRPr="00CD58E5" w:rsidRDefault="007C0181" w:rsidP="00745415">
            <w:pPr>
              <w:rPr>
                <w:sz w:val="24"/>
                <w:szCs w:val="24"/>
              </w:rPr>
            </w:pPr>
            <w:r w:rsidRPr="00CD58E5">
              <w:rPr>
                <w:sz w:val="24"/>
                <w:szCs w:val="24"/>
              </w:rPr>
              <w:t> </w:t>
            </w:r>
          </w:p>
        </w:tc>
        <w:tc>
          <w:tcPr>
            <w:tcW w:w="315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65D917B3" w14:textId="77777777" w:rsidR="007C0181" w:rsidRPr="00CD58E5" w:rsidRDefault="007C0181" w:rsidP="00745415">
            <w:pPr>
              <w:rPr>
                <w:sz w:val="24"/>
                <w:szCs w:val="24"/>
              </w:rPr>
            </w:pPr>
            <w:r w:rsidRPr="00CD58E5">
              <w:rPr>
                <w:sz w:val="24"/>
                <w:szCs w:val="24"/>
              </w:rPr>
              <w:t>&gt;30% of beneficiaries were females (or males) (7-10)</w:t>
            </w:r>
          </w:p>
        </w:tc>
        <w:tc>
          <w:tcPr>
            <w:tcW w:w="2970" w:type="dxa"/>
            <w:tcBorders>
              <w:top w:val="single" w:sz="8" w:space="0" w:color="FFFFFF"/>
              <w:left w:val="single" w:sz="8" w:space="0" w:color="FFFFFF"/>
              <w:bottom w:val="single" w:sz="8" w:space="0" w:color="FFFFFF"/>
              <w:right w:val="single" w:sz="8" w:space="0" w:color="FFFFFF"/>
            </w:tcBorders>
            <w:shd w:val="clear" w:color="auto" w:fill="E8F0FC"/>
            <w:tcMar>
              <w:top w:w="15" w:type="dxa"/>
              <w:left w:w="15" w:type="dxa"/>
              <w:bottom w:w="0" w:type="dxa"/>
              <w:right w:w="15" w:type="dxa"/>
            </w:tcMar>
            <w:vAlign w:val="center"/>
            <w:hideMark/>
          </w:tcPr>
          <w:p w14:paraId="546F0C49" w14:textId="77777777" w:rsidR="007C0181" w:rsidRPr="00CD58E5" w:rsidRDefault="007C0181" w:rsidP="00745415">
            <w:pPr>
              <w:rPr>
                <w:sz w:val="24"/>
                <w:szCs w:val="24"/>
              </w:rPr>
            </w:pPr>
            <w:r w:rsidRPr="00CD58E5">
              <w:rPr>
                <w:sz w:val="24"/>
                <w:szCs w:val="24"/>
              </w:rPr>
              <w:t>Over 60% of the investments incorporated such needs (7-10)</w:t>
            </w:r>
          </w:p>
        </w:tc>
      </w:tr>
    </w:tbl>
    <w:p w14:paraId="611C7765" w14:textId="77777777" w:rsidR="007C0181" w:rsidRPr="00CD58E5" w:rsidRDefault="007C0181" w:rsidP="00745415">
      <w:pPr>
        <w:sectPr w:rsidR="007C0181" w:rsidRPr="00CD58E5" w:rsidSect="00965DBF">
          <w:pgSz w:w="15840" w:h="12240" w:orient="landscape"/>
          <w:pgMar w:top="1440" w:right="1440" w:bottom="1440" w:left="1440" w:header="720" w:footer="720" w:gutter="0"/>
          <w:cols w:space="720"/>
          <w:docGrid w:linePitch="360"/>
        </w:sectPr>
      </w:pPr>
      <w:r w:rsidRPr="00CD58E5">
        <w:t xml:space="preserve"> </w:t>
      </w:r>
    </w:p>
    <w:p w14:paraId="38AD07BA" w14:textId="13CE0181" w:rsidR="007C0181" w:rsidRPr="00CD58E5" w:rsidRDefault="007C0181" w:rsidP="00745415"/>
    <w:p w14:paraId="5DEC78FC" w14:textId="35B7B3B7" w:rsidR="006F678F" w:rsidRPr="00CD58E5" w:rsidRDefault="006F678F" w:rsidP="006F678F">
      <w:pPr>
        <w:pStyle w:val="Heading1"/>
        <w:rPr>
          <w:color w:val="auto"/>
        </w:rPr>
      </w:pPr>
      <w:bookmarkStart w:id="29" w:name="_Toc486839708"/>
      <w:r w:rsidRPr="00CD58E5">
        <w:rPr>
          <w:color w:val="auto"/>
        </w:rPr>
        <w:t>ANNEX V</w:t>
      </w:r>
      <w:r w:rsidR="00A24488" w:rsidRPr="00CD58E5">
        <w:rPr>
          <w:color w:val="auto"/>
        </w:rPr>
        <w:t>I</w:t>
      </w:r>
      <w:r w:rsidRPr="00CD58E5">
        <w:rPr>
          <w:color w:val="auto"/>
        </w:rPr>
        <w:t>: OTHER POINTS RAISED IN STAKEHOLDER CONSULTATIONS</w:t>
      </w:r>
      <w:bookmarkEnd w:id="29"/>
    </w:p>
    <w:p w14:paraId="16CE0EE0" w14:textId="77777777" w:rsidR="003F5CA4" w:rsidRDefault="003F5CA4" w:rsidP="0008514B">
      <w:pPr>
        <w:spacing w:after="0"/>
        <w:rPr>
          <w:rFonts w:ascii="Times New Roman" w:hAnsi="Times New Roman" w:cs="Times New Roman"/>
          <w:sz w:val="24"/>
          <w:szCs w:val="24"/>
        </w:rPr>
      </w:pPr>
    </w:p>
    <w:p w14:paraId="0033C590" w14:textId="09CCC4CD" w:rsidR="00E073A1" w:rsidRPr="00CD58E5" w:rsidRDefault="003F5CA4" w:rsidP="0008514B">
      <w:pPr>
        <w:spacing w:after="0"/>
        <w:rPr>
          <w:rFonts w:ascii="Times New Roman" w:hAnsi="Times New Roman" w:cs="Times New Roman"/>
          <w:sz w:val="24"/>
          <w:szCs w:val="24"/>
        </w:rPr>
      </w:pPr>
      <w:r>
        <w:rPr>
          <w:rFonts w:ascii="Times New Roman" w:hAnsi="Times New Roman" w:cs="Times New Roman"/>
          <w:sz w:val="24"/>
          <w:szCs w:val="24"/>
        </w:rPr>
        <w:t>This summarizes activities undertaken in, or underway from, 2017. In some cases, activities planned or underway in 2018 are also included.</w:t>
      </w:r>
    </w:p>
    <w:p w14:paraId="5490573E" w14:textId="77777777" w:rsidR="003F5CA4" w:rsidRPr="00CD58E5" w:rsidRDefault="003F5CA4" w:rsidP="0008514B">
      <w:pPr>
        <w:spacing w:after="0"/>
        <w:rPr>
          <w:rFonts w:ascii="Times New Roman" w:hAnsi="Times New Roman" w:cs="Times New Roman"/>
          <w:sz w:val="24"/>
          <w:szCs w:val="24"/>
        </w:rPr>
      </w:pPr>
    </w:p>
    <w:p w14:paraId="4B457FBB" w14:textId="77777777" w:rsidR="009E35D2" w:rsidRPr="00CD58E5" w:rsidRDefault="009E35D2" w:rsidP="00D12E06">
      <w:pPr>
        <w:spacing w:after="0" w:line="240" w:lineRule="auto"/>
        <w:jc w:val="both"/>
        <w:rPr>
          <w:rFonts w:ascii="Times New Roman" w:hAnsi="Times New Roman" w:cs="Times New Roman"/>
          <w:b/>
          <w:sz w:val="24"/>
          <w:szCs w:val="24"/>
        </w:rPr>
      </w:pPr>
      <w:r w:rsidRPr="00CD58E5">
        <w:rPr>
          <w:rFonts w:ascii="Times New Roman" w:hAnsi="Times New Roman" w:cs="Times New Roman"/>
          <w:b/>
          <w:sz w:val="24"/>
          <w:szCs w:val="24"/>
        </w:rPr>
        <w:t>Caribbean Youth Environment Network</w:t>
      </w:r>
    </w:p>
    <w:p w14:paraId="0E35EA9B" w14:textId="7A73ACCA" w:rsidR="00530FE7" w:rsidRPr="00CD58E5" w:rsidRDefault="008A509F" w:rsidP="00D12E06">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Informed that during 201</w:t>
      </w:r>
      <w:r w:rsidR="00DF3070" w:rsidRPr="00CD58E5">
        <w:rPr>
          <w:rFonts w:ascii="Times New Roman" w:hAnsi="Times New Roman" w:cs="Times New Roman"/>
          <w:sz w:val="24"/>
          <w:szCs w:val="24"/>
        </w:rPr>
        <w:t>7</w:t>
      </w:r>
      <w:r w:rsidRPr="00CD58E5">
        <w:rPr>
          <w:rFonts w:ascii="Times New Roman" w:hAnsi="Times New Roman" w:cs="Times New Roman"/>
          <w:sz w:val="24"/>
          <w:szCs w:val="24"/>
        </w:rPr>
        <w:t xml:space="preserve"> they have focused on receiving training on various social issues, increased advocacy on environmental issues such as climate change</w:t>
      </w:r>
      <w:r w:rsidR="00DF5673">
        <w:rPr>
          <w:rFonts w:ascii="Times New Roman" w:hAnsi="Times New Roman" w:cs="Times New Roman"/>
          <w:sz w:val="24"/>
          <w:szCs w:val="24"/>
        </w:rPr>
        <w:t>,</w:t>
      </w:r>
      <w:r w:rsidRPr="00CD58E5">
        <w:rPr>
          <w:rFonts w:ascii="Times New Roman" w:hAnsi="Times New Roman" w:cs="Times New Roman"/>
          <w:sz w:val="24"/>
          <w:szCs w:val="24"/>
        </w:rPr>
        <w:t xml:space="preserve"> while increasing awareness of the public and communities in youth and environmental issues of importance through coastal clean-up campaigns where they engaged with communities in Canaries, Vieux Fort, Reduit</w:t>
      </w:r>
      <w:r w:rsidR="00DF3070" w:rsidRPr="00CD58E5">
        <w:rPr>
          <w:rFonts w:ascii="Times New Roman" w:hAnsi="Times New Roman" w:cs="Times New Roman"/>
          <w:sz w:val="24"/>
          <w:szCs w:val="24"/>
        </w:rPr>
        <w:t>, Soufriere, Fond D’Or,</w:t>
      </w:r>
      <w:r w:rsidR="0026410E" w:rsidRPr="00CD58E5">
        <w:rPr>
          <w:rFonts w:ascii="Times New Roman" w:hAnsi="Times New Roman" w:cs="Times New Roman"/>
          <w:sz w:val="24"/>
          <w:szCs w:val="24"/>
        </w:rPr>
        <w:t xml:space="preserve"> </w:t>
      </w:r>
      <w:r w:rsidR="00A419A5">
        <w:rPr>
          <w:rFonts w:ascii="Times New Roman" w:hAnsi="Times New Roman" w:cs="Times New Roman"/>
          <w:sz w:val="24"/>
          <w:szCs w:val="24"/>
        </w:rPr>
        <w:t>Pigeon Island, Choc, Be</w:t>
      </w:r>
      <w:r w:rsidR="00DF3070" w:rsidRPr="00CD58E5">
        <w:rPr>
          <w:rFonts w:ascii="Times New Roman" w:hAnsi="Times New Roman" w:cs="Times New Roman"/>
          <w:sz w:val="24"/>
          <w:szCs w:val="24"/>
        </w:rPr>
        <w:t>a</w:t>
      </w:r>
      <w:r w:rsidR="00A419A5">
        <w:rPr>
          <w:rFonts w:ascii="Times New Roman" w:hAnsi="Times New Roman" w:cs="Times New Roman"/>
          <w:sz w:val="24"/>
          <w:szCs w:val="24"/>
        </w:rPr>
        <w:t>u</w:t>
      </w:r>
      <w:r w:rsidR="00DF3070" w:rsidRPr="00CD58E5">
        <w:rPr>
          <w:rFonts w:ascii="Times New Roman" w:hAnsi="Times New Roman" w:cs="Times New Roman"/>
          <w:sz w:val="24"/>
          <w:szCs w:val="24"/>
        </w:rPr>
        <w:t xml:space="preserve">sejour and </w:t>
      </w:r>
      <w:r w:rsidR="0026410E" w:rsidRPr="00CD58E5">
        <w:rPr>
          <w:rFonts w:ascii="Times New Roman" w:hAnsi="Times New Roman" w:cs="Times New Roman"/>
          <w:sz w:val="24"/>
          <w:szCs w:val="24"/>
        </w:rPr>
        <w:t>Esperance.</w:t>
      </w:r>
      <w:r w:rsidRPr="00CD58E5">
        <w:rPr>
          <w:rFonts w:ascii="Times New Roman" w:hAnsi="Times New Roman" w:cs="Times New Roman"/>
          <w:sz w:val="24"/>
          <w:szCs w:val="24"/>
        </w:rPr>
        <w:t xml:space="preserve">  The approach utilized in 201</w:t>
      </w:r>
      <w:r w:rsidR="00DF3070" w:rsidRPr="00CD58E5">
        <w:rPr>
          <w:rFonts w:ascii="Times New Roman" w:hAnsi="Times New Roman" w:cs="Times New Roman"/>
          <w:sz w:val="24"/>
          <w:szCs w:val="24"/>
        </w:rPr>
        <w:t>7</w:t>
      </w:r>
      <w:r w:rsidRPr="00CD58E5">
        <w:rPr>
          <w:rFonts w:ascii="Times New Roman" w:hAnsi="Times New Roman" w:cs="Times New Roman"/>
          <w:sz w:val="24"/>
          <w:szCs w:val="24"/>
        </w:rPr>
        <w:t xml:space="preserve"> by CYEN has been a collaborative approach in which </w:t>
      </w:r>
      <w:r w:rsidR="00473654" w:rsidRPr="00CD58E5">
        <w:rPr>
          <w:rFonts w:ascii="Times New Roman" w:hAnsi="Times New Roman" w:cs="Times New Roman"/>
          <w:sz w:val="24"/>
          <w:szCs w:val="24"/>
        </w:rPr>
        <w:t>they</w:t>
      </w:r>
      <w:r w:rsidRPr="00CD58E5">
        <w:rPr>
          <w:rFonts w:ascii="Times New Roman" w:hAnsi="Times New Roman" w:cs="Times New Roman"/>
          <w:sz w:val="24"/>
          <w:szCs w:val="24"/>
        </w:rPr>
        <w:t xml:space="preserve"> partner and invite other nongovernmental organizations </w:t>
      </w:r>
      <w:r w:rsidR="00DF3070" w:rsidRPr="00CD58E5">
        <w:rPr>
          <w:rFonts w:ascii="Times New Roman" w:hAnsi="Times New Roman" w:cs="Times New Roman"/>
          <w:sz w:val="24"/>
          <w:szCs w:val="24"/>
        </w:rPr>
        <w:t xml:space="preserve">and the private sector </w:t>
      </w:r>
      <w:r w:rsidRPr="00CD58E5">
        <w:rPr>
          <w:rFonts w:ascii="Times New Roman" w:hAnsi="Times New Roman" w:cs="Times New Roman"/>
          <w:sz w:val="24"/>
          <w:szCs w:val="24"/>
        </w:rPr>
        <w:t>such as Babonneau Youth Synergy Vieux Fort Primary School Environmental Club, Project-Can and S</w:t>
      </w:r>
      <w:r w:rsidR="00DF3070" w:rsidRPr="00CD58E5">
        <w:rPr>
          <w:rFonts w:ascii="Times New Roman" w:hAnsi="Times New Roman" w:cs="Times New Roman"/>
          <w:sz w:val="24"/>
          <w:szCs w:val="24"/>
        </w:rPr>
        <w:t>aint</w:t>
      </w:r>
      <w:r w:rsidRPr="00CD58E5">
        <w:rPr>
          <w:rFonts w:ascii="Times New Roman" w:hAnsi="Times New Roman" w:cs="Times New Roman"/>
          <w:sz w:val="24"/>
          <w:szCs w:val="24"/>
        </w:rPr>
        <w:t xml:space="preserve"> Lucia National Trust</w:t>
      </w:r>
      <w:r w:rsidR="00DF3070" w:rsidRPr="00CD58E5">
        <w:rPr>
          <w:rFonts w:ascii="Times New Roman" w:hAnsi="Times New Roman" w:cs="Times New Roman"/>
          <w:sz w:val="24"/>
          <w:szCs w:val="24"/>
        </w:rPr>
        <w:t>, National Conservation Authority, Soufriere Marine Management Association and Dive Saint Lucia</w:t>
      </w:r>
      <w:r w:rsidRPr="00CD58E5">
        <w:rPr>
          <w:rFonts w:ascii="Times New Roman" w:hAnsi="Times New Roman" w:cs="Times New Roman"/>
          <w:sz w:val="24"/>
          <w:szCs w:val="24"/>
        </w:rPr>
        <w:t>.  Members of CYEN partnered with these organizations to host International Coastal Cleanup Campaigns around the island.</w:t>
      </w:r>
    </w:p>
    <w:p w14:paraId="3A45A7BA" w14:textId="77777777" w:rsidR="00846642" w:rsidRPr="00CD58E5" w:rsidRDefault="00846642" w:rsidP="00D12E06">
      <w:pPr>
        <w:spacing w:after="0" w:line="240" w:lineRule="auto"/>
        <w:jc w:val="both"/>
        <w:rPr>
          <w:rFonts w:ascii="Times New Roman" w:hAnsi="Times New Roman" w:cs="Times New Roman"/>
          <w:sz w:val="24"/>
          <w:szCs w:val="24"/>
        </w:rPr>
      </w:pPr>
    </w:p>
    <w:p w14:paraId="3C8C09DE" w14:textId="77777777" w:rsidR="00846642" w:rsidRPr="00CD58E5" w:rsidRDefault="00846642" w:rsidP="00D12E06">
      <w:pPr>
        <w:spacing w:after="0" w:line="240" w:lineRule="auto"/>
        <w:jc w:val="both"/>
        <w:rPr>
          <w:rFonts w:ascii="Times New Roman" w:hAnsi="Times New Roman" w:cs="Times New Roman"/>
          <w:b/>
          <w:sz w:val="24"/>
          <w:szCs w:val="24"/>
        </w:rPr>
      </w:pPr>
    </w:p>
    <w:p w14:paraId="12E0B192" w14:textId="5DE2A990" w:rsidR="009E35D2" w:rsidRPr="00CD58E5" w:rsidRDefault="009E35D2" w:rsidP="00D12E06">
      <w:pPr>
        <w:spacing w:after="0" w:line="240" w:lineRule="auto"/>
        <w:jc w:val="both"/>
        <w:rPr>
          <w:rFonts w:ascii="Times New Roman" w:hAnsi="Times New Roman" w:cs="Times New Roman"/>
          <w:b/>
          <w:sz w:val="24"/>
          <w:szCs w:val="24"/>
        </w:rPr>
      </w:pPr>
      <w:r w:rsidRPr="00CD58E5">
        <w:rPr>
          <w:rFonts w:ascii="Times New Roman" w:hAnsi="Times New Roman" w:cs="Times New Roman"/>
          <w:b/>
          <w:sz w:val="24"/>
          <w:szCs w:val="24"/>
        </w:rPr>
        <w:t xml:space="preserve">Department of Forestry </w:t>
      </w:r>
    </w:p>
    <w:p w14:paraId="03DA780B" w14:textId="4DD355CE" w:rsidR="00E85869" w:rsidRPr="00CD58E5" w:rsidRDefault="000662B5" w:rsidP="00D12E06">
      <w:pPr>
        <w:pStyle w:val="NormalWeb"/>
        <w:shd w:val="clear" w:color="auto" w:fill="FFFFFF"/>
        <w:spacing w:before="0" w:beforeAutospacing="0" w:after="0" w:afterAutospacing="0"/>
        <w:jc w:val="both"/>
      </w:pPr>
      <w:r w:rsidRPr="00CD58E5">
        <w:t>Informed on planned DVRP related activities (slope stabilization using bio-engineering and rehabilitation of forestry nursery)</w:t>
      </w:r>
      <w:r w:rsidR="005F32C6" w:rsidRPr="00CD58E5">
        <w:t xml:space="preserve">, noting that </w:t>
      </w:r>
      <w:r w:rsidR="00F75783" w:rsidRPr="00CD58E5">
        <w:t>four (4) firms had been shortlisted and some issues which arose will have to be clarified with the World Bank.</w:t>
      </w:r>
      <w:r w:rsidRPr="00CD58E5">
        <w:t xml:space="preserve"> </w:t>
      </w:r>
      <w:r w:rsidR="00F75783" w:rsidRPr="00CD58E5">
        <w:t xml:space="preserve">A firm </w:t>
      </w:r>
      <w:r w:rsidR="00DF5673">
        <w:t>was</w:t>
      </w:r>
      <w:r w:rsidR="00F75783" w:rsidRPr="00CD58E5">
        <w:t xml:space="preserve"> selected for a feral pigs project in 2017</w:t>
      </w:r>
      <w:r w:rsidR="003B0B82">
        <w:t>;</w:t>
      </w:r>
      <w:r w:rsidR="00F75783" w:rsidRPr="00CD58E5">
        <w:t xml:space="preserve"> however</w:t>
      </w:r>
      <w:r w:rsidR="00DF5673">
        <w:t>,</w:t>
      </w:r>
      <w:r w:rsidR="00F75783" w:rsidRPr="00CD58E5">
        <w:t xml:space="preserve"> the contract has yet to be signed.</w:t>
      </w:r>
      <w:r w:rsidRPr="00CD58E5">
        <w:t xml:space="preserve"> </w:t>
      </w:r>
    </w:p>
    <w:p w14:paraId="38D031E5" w14:textId="77777777" w:rsidR="000662B5" w:rsidRPr="00CD58E5" w:rsidRDefault="000662B5" w:rsidP="00D12E06">
      <w:pPr>
        <w:pStyle w:val="NormalWeb"/>
        <w:shd w:val="clear" w:color="auto" w:fill="FFFFFF"/>
        <w:spacing w:before="0" w:beforeAutospacing="0" w:after="0" w:afterAutospacing="0"/>
        <w:jc w:val="both"/>
      </w:pPr>
    </w:p>
    <w:p w14:paraId="1CA6D3D7" w14:textId="68FC4B4F" w:rsidR="00732CF5" w:rsidRPr="00CD58E5" w:rsidRDefault="00732CF5" w:rsidP="00D12E06">
      <w:pPr>
        <w:pStyle w:val="NormalWeb"/>
        <w:shd w:val="clear" w:color="auto" w:fill="FFFFFF"/>
        <w:spacing w:before="0" w:beforeAutospacing="0" w:after="0" w:afterAutospacing="0"/>
        <w:jc w:val="both"/>
        <w:rPr>
          <w:b/>
        </w:rPr>
      </w:pPr>
      <w:r w:rsidRPr="00CD58E5">
        <w:rPr>
          <w:b/>
        </w:rPr>
        <w:t>Department of Infrastructure</w:t>
      </w:r>
    </w:p>
    <w:p w14:paraId="3C8EDEFD" w14:textId="67901744" w:rsidR="00732CF5" w:rsidRPr="00CD58E5" w:rsidRDefault="000F3939" w:rsidP="0037072E">
      <w:pPr>
        <w:pStyle w:val="NormalWeb"/>
        <w:numPr>
          <w:ilvl w:val="0"/>
          <w:numId w:val="32"/>
        </w:numPr>
        <w:shd w:val="clear" w:color="auto" w:fill="FFFFFF"/>
        <w:spacing w:before="0" w:beforeAutospacing="0" w:after="0" w:afterAutospacing="0"/>
        <w:jc w:val="both"/>
      </w:pPr>
      <w:r w:rsidRPr="00CD58E5">
        <w:t>Provided a status of some of the works being undertaken under the DVRP, noting that many of the investment models being monitored are included in these works.</w:t>
      </w:r>
      <w:r w:rsidR="00F75783" w:rsidRPr="00CD58E5">
        <w:t xml:space="preserve"> Some of the ongoing works</w:t>
      </w:r>
      <w:r w:rsidR="00DF5673">
        <w:t>,</w:t>
      </w:r>
      <w:r w:rsidR="00F75783" w:rsidRPr="00CD58E5">
        <w:t xml:space="preserve"> for example Choiseul Secondary School</w:t>
      </w:r>
      <w:r w:rsidR="00DF5673">
        <w:t>,</w:t>
      </w:r>
      <w:r w:rsidR="00F75783" w:rsidRPr="00CD58E5">
        <w:t xml:space="preserve"> have been designed to include both seismic and hurricane resistant considerations.</w:t>
      </w:r>
    </w:p>
    <w:p w14:paraId="46444B62" w14:textId="55BB931A" w:rsidR="007960FE" w:rsidRPr="00CD58E5" w:rsidRDefault="007960FE" w:rsidP="0037072E">
      <w:pPr>
        <w:pStyle w:val="NormalWeb"/>
        <w:numPr>
          <w:ilvl w:val="0"/>
          <w:numId w:val="32"/>
        </w:numPr>
        <w:shd w:val="clear" w:color="auto" w:fill="FFFFFF"/>
        <w:spacing w:before="0" w:beforeAutospacing="0" w:after="0" w:afterAutospacing="0"/>
        <w:jc w:val="both"/>
      </w:pPr>
      <w:r w:rsidRPr="00CD58E5">
        <w:t xml:space="preserve">Indicated that the agency was </w:t>
      </w:r>
      <w:r w:rsidR="00F75783" w:rsidRPr="00CD58E5">
        <w:t>also retrofitting public building</w:t>
      </w:r>
      <w:r w:rsidR="0026410E" w:rsidRPr="00CD58E5">
        <w:t>s</w:t>
      </w:r>
      <w:r w:rsidR="00F75783" w:rsidRPr="00CD58E5">
        <w:t xml:space="preserve"> such as the Dennery Workshop and the Micoud Secondary School.</w:t>
      </w:r>
    </w:p>
    <w:p w14:paraId="47199C52" w14:textId="77777777" w:rsidR="00732CF5" w:rsidRPr="00CD58E5" w:rsidRDefault="00732CF5" w:rsidP="00D12E06">
      <w:pPr>
        <w:pStyle w:val="NormalWeb"/>
        <w:shd w:val="clear" w:color="auto" w:fill="FFFFFF"/>
        <w:spacing w:before="0" w:beforeAutospacing="0" w:after="0" w:afterAutospacing="0"/>
        <w:jc w:val="both"/>
      </w:pPr>
    </w:p>
    <w:p w14:paraId="7249E005" w14:textId="77777777" w:rsidR="009E35D2" w:rsidRPr="00CD58E5" w:rsidRDefault="009E35D2" w:rsidP="00D12E06">
      <w:pPr>
        <w:spacing w:after="0" w:line="240" w:lineRule="auto"/>
        <w:jc w:val="both"/>
        <w:rPr>
          <w:rFonts w:ascii="Times New Roman" w:hAnsi="Times New Roman" w:cs="Times New Roman"/>
          <w:b/>
          <w:sz w:val="24"/>
          <w:szCs w:val="24"/>
        </w:rPr>
      </w:pPr>
      <w:r w:rsidRPr="00CD58E5">
        <w:rPr>
          <w:rFonts w:ascii="Times New Roman" w:hAnsi="Times New Roman" w:cs="Times New Roman"/>
          <w:b/>
          <w:sz w:val="24"/>
          <w:szCs w:val="24"/>
        </w:rPr>
        <w:t xml:space="preserve">Department of Physical Planning </w:t>
      </w:r>
    </w:p>
    <w:p w14:paraId="08809A65" w14:textId="77777777" w:rsidR="00937FA7" w:rsidRPr="00CD58E5" w:rsidRDefault="00937FA7" w:rsidP="00D12E06">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The following were highlighted:</w:t>
      </w:r>
    </w:p>
    <w:p w14:paraId="42A08EC1" w14:textId="334FED8B" w:rsidR="0026410E" w:rsidRPr="00CD58E5" w:rsidRDefault="00937FA7" w:rsidP="00A71C3F">
      <w:pPr>
        <w:pStyle w:val="CommentText"/>
        <w:numPr>
          <w:ilvl w:val="0"/>
          <w:numId w:val="52"/>
        </w:numPr>
        <w:spacing w:after="0"/>
        <w:jc w:val="both"/>
        <w:rPr>
          <w:rFonts w:ascii="Times New Roman" w:hAnsi="Times New Roman" w:cs="Times New Roman"/>
          <w:b/>
          <w:sz w:val="24"/>
          <w:szCs w:val="24"/>
        </w:rPr>
      </w:pPr>
      <w:r w:rsidRPr="00CD58E5">
        <w:rPr>
          <w:rFonts w:ascii="Times New Roman" w:hAnsi="Times New Roman" w:cs="Times New Roman"/>
          <w:sz w:val="24"/>
          <w:szCs w:val="24"/>
        </w:rPr>
        <w:t>U</w:t>
      </w:r>
      <w:r w:rsidR="00C03756" w:rsidRPr="00CD58E5">
        <w:rPr>
          <w:rFonts w:ascii="Times New Roman" w:hAnsi="Times New Roman" w:cs="Times New Roman"/>
          <w:sz w:val="24"/>
          <w:szCs w:val="24"/>
        </w:rPr>
        <w:t>nder the</w:t>
      </w:r>
      <w:r w:rsidR="00A71C3F" w:rsidRPr="003B0B82">
        <w:t xml:space="preserve"> </w:t>
      </w:r>
      <w:r w:rsidR="00A71C3F" w:rsidRPr="00A71C3F">
        <w:rPr>
          <w:rFonts w:ascii="Times New Roman" w:hAnsi="Times New Roman" w:cs="Times New Roman"/>
          <w:sz w:val="24"/>
          <w:szCs w:val="24"/>
        </w:rPr>
        <w:t>Organisation of Eastern Caribbean States Global Climate Change Alliance Sustainable Land Management Climate Change Adaptation Project</w:t>
      </w:r>
      <w:r w:rsidR="00A71C3F">
        <w:rPr>
          <w:rFonts w:ascii="Times New Roman" w:hAnsi="Times New Roman" w:cs="Times New Roman"/>
          <w:sz w:val="24"/>
          <w:szCs w:val="24"/>
        </w:rPr>
        <w:t xml:space="preserve"> (</w:t>
      </w:r>
      <w:r w:rsidR="004D41F0" w:rsidRPr="00CD58E5">
        <w:rPr>
          <w:rFonts w:ascii="Times New Roman" w:hAnsi="Times New Roman" w:cs="Times New Roman"/>
          <w:sz w:val="24"/>
          <w:szCs w:val="24"/>
        </w:rPr>
        <w:t>OECS GCCA SLM CCA</w:t>
      </w:r>
      <w:r w:rsidR="00A71C3F">
        <w:rPr>
          <w:rFonts w:ascii="Times New Roman" w:hAnsi="Times New Roman" w:cs="Times New Roman"/>
          <w:sz w:val="24"/>
          <w:szCs w:val="24"/>
        </w:rPr>
        <w:t>)</w:t>
      </w:r>
      <w:r w:rsidR="004D41F0" w:rsidRPr="00CD58E5">
        <w:rPr>
          <w:rFonts w:ascii="Times New Roman" w:hAnsi="Times New Roman" w:cs="Times New Roman"/>
          <w:sz w:val="24"/>
          <w:szCs w:val="24"/>
        </w:rPr>
        <w:t xml:space="preserve"> </w:t>
      </w:r>
      <w:r w:rsidR="00C03756" w:rsidRPr="00CD58E5">
        <w:rPr>
          <w:rFonts w:ascii="Times New Roman" w:hAnsi="Times New Roman" w:cs="Times New Roman"/>
          <w:sz w:val="24"/>
          <w:szCs w:val="24"/>
        </w:rPr>
        <w:t>initiative</w:t>
      </w:r>
      <w:r w:rsidR="00DF5673">
        <w:rPr>
          <w:rFonts w:ascii="Times New Roman" w:hAnsi="Times New Roman" w:cs="Times New Roman"/>
          <w:sz w:val="24"/>
          <w:szCs w:val="24"/>
        </w:rPr>
        <w:t>,</w:t>
      </w:r>
      <w:r w:rsidR="00C03756" w:rsidRPr="00CD58E5">
        <w:rPr>
          <w:rFonts w:ascii="Times New Roman" w:hAnsi="Times New Roman" w:cs="Times New Roman"/>
          <w:sz w:val="24"/>
          <w:szCs w:val="24"/>
        </w:rPr>
        <w:t xml:space="preserve"> a review of the Land Policy was </w:t>
      </w:r>
      <w:r w:rsidR="00B7010B" w:rsidRPr="00CD58E5">
        <w:rPr>
          <w:rFonts w:ascii="Times New Roman" w:hAnsi="Times New Roman" w:cs="Times New Roman"/>
          <w:sz w:val="24"/>
          <w:szCs w:val="24"/>
        </w:rPr>
        <w:t>approved</w:t>
      </w:r>
      <w:r w:rsidR="00C03756" w:rsidRPr="00CD58E5">
        <w:rPr>
          <w:rFonts w:ascii="Times New Roman" w:hAnsi="Times New Roman" w:cs="Times New Roman"/>
          <w:sz w:val="24"/>
          <w:szCs w:val="24"/>
        </w:rPr>
        <w:t>.</w:t>
      </w:r>
    </w:p>
    <w:p w14:paraId="1E3891F5" w14:textId="6CF1D4ED" w:rsidR="008A509F" w:rsidRPr="00CD58E5" w:rsidRDefault="005033B3" w:rsidP="0064211D">
      <w:pPr>
        <w:pStyle w:val="CommentText"/>
        <w:numPr>
          <w:ilvl w:val="0"/>
          <w:numId w:val="52"/>
        </w:numPr>
        <w:spacing w:after="0"/>
        <w:jc w:val="both"/>
        <w:rPr>
          <w:rFonts w:ascii="Times New Roman" w:hAnsi="Times New Roman" w:cs="Times New Roman"/>
          <w:b/>
          <w:sz w:val="24"/>
          <w:szCs w:val="24"/>
        </w:rPr>
      </w:pPr>
      <w:r w:rsidRPr="00CD58E5">
        <w:rPr>
          <w:rFonts w:ascii="Times New Roman" w:hAnsi="Times New Roman" w:cs="Times New Roman"/>
          <w:sz w:val="24"/>
          <w:szCs w:val="24"/>
        </w:rPr>
        <w:t>Under the same project</w:t>
      </w:r>
      <w:r w:rsidR="00DF5673">
        <w:rPr>
          <w:rFonts w:ascii="Times New Roman" w:hAnsi="Times New Roman" w:cs="Times New Roman"/>
          <w:sz w:val="24"/>
          <w:szCs w:val="24"/>
        </w:rPr>
        <w:t>,</w:t>
      </w:r>
      <w:r w:rsidRPr="00CD58E5">
        <w:rPr>
          <w:rFonts w:ascii="Times New Roman" w:hAnsi="Times New Roman" w:cs="Times New Roman"/>
          <w:sz w:val="24"/>
          <w:szCs w:val="24"/>
        </w:rPr>
        <w:t xml:space="preserve"> </w:t>
      </w:r>
      <w:r w:rsidR="00DF5673">
        <w:rPr>
          <w:rFonts w:ascii="Times New Roman" w:hAnsi="Times New Roman" w:cs="Times New Roman"/>
          <w:sz w:val="24"/>
          <w:szCs w:val="24"/>
        </w:rPr>
        <w:t>the</w:t>
      </w:r>
      <w:r w:rsidRPr="00CD58E5">
        <w:rPr>
          <w:rFonts w:ascii="Times New Roman" w:hAnsi="Times New Roman" w:cs="Times New Roman"/>
          <w:sz w:val="24"/>
          <w:szCs w:val="24"/>
        </w:rPr>
        <w:t xml:space="preserve"> administrative section of the OECS </w:t>
      </w:r>
      <w:r w:rsidR="00B7010B" w:rsidRPr="00CD58E5">
        <w:rPr>
          <w:rFonts w:ascii="Times New Roman" w:hAnsi="Times New Roman" w:cs="Times New Roman"/>
          <w:sz w:val="24"/>
          <w:szCs w:val="24"/>
        </w:rPr>
        <w:t>Building code is being developed</w:t>
      </w:r>
      <w:r w:rsidR="00DF5673">
        <w:rPr>
          <w:rFonts w:ascii="Times New Roman" w:hAnsi="Times New Roman" w:cs="Times New Roman"/>
          <w:sz w:val="24"/>
          <w:szCs w:val="24"/>
        </w:rPr>
        <w:t>;</w:t>
      </w:r>
      <w:r w:rsidR="00B7010B" w:rsidRPr="00CD58E5">
        <w:rPr>
          <w:rFonts w:ascii="Times New Roman" w:hAnsi="Times New Roman" w:cs="Times New Roman"/>
          <w:sz w:val="24"/>
          <w:szCs w:val="24"/>
        </w:rPr>
        <w:t xml:space="preserve"> </w:t>
      </w:r>
      <w:r w:rsidRPr="00CD58E5">
        <w:rPr>
          <w:rFonts w:ascii="Times New Roman" w:hAnsi="Times New Roman" w:cs="Times New Roman"/>
          <w:sz w:val="24"/>
          <w:szCs w:val="24"/>
        </w:rPr>
        <w:t xml:space="preserve">contract </w:t>
      </w:r>
      <w:r w:rsidR="00291BBC" w:rsidRPr="00CD58E5">
        <w:rPr>
          <w:rFonts w:ascii="Times New Roman" w:hAnsi="Times New Roman" w:cs="Times New Roman"/>
          <w:sz w:val="24"/>
          <w:szCs w:val="24"/>
        </w:rPr>
        <w:t>signed last year and initiated in</w:t>
      </w:r>
      <w:r w:rsidRPr="00CD58E5">
        <w:rPr>
          <w:rFonts w:ascii="Times New Roman" w:hAnsi="Times New Roman" w:cs="Times New Roman"/>
          <w:sz w:val="24"/>
          <w:szCs w:val="24"/>
        </w:rPr>
        <w:t xml:space="preserve"> </w:t>
      </w:r>
      <w:r w:rsidR="00291BBC" w:rsidRPr="00CD58E5">
        <w:rPr>
          <w:rFonts w:ascii="Times New Roman" w:hAnsi="Times New Roman" w:cs="Times New Roman"/>
          <w:sz w:val="24"/>
          <w:szCs w:val="24"/>
        </w:rPr>
        <w:t>January</w:t>
      </w:r>
      <w:r w:rsidRPr="00CD58E5">
        <w:rPr>
          <w:rFonts w:ascii="Times New Roman" w:hAnsi="Times New Roman" w:cs="Times New Roman"/>
          <w:sz w:val="24"/>
          <w:szCs w:val="24"/>
        </w:rPr>
        <w:t xml:space="preserve"> 2018</w:t>
      </w:r>
      <w:r w:rsidR="00DF5673">
        <w:rPr>
          <w:rFonts w:ascii="Times New Roman" w:hAnsi="Times New Roman" w:cs="Times New Roman"/>
          <w:sz w:val="24"/>
          <w:szCs w:val="24"/>
        </w:rPr>
        <w:t>.</w:t>
      </w:r>
      <w:r w:rsidRPr="00CD58E5">
        <w:rPr>
          <w:rFonts w:ascii="Times New Roman" w:hAnsi="Times New Roman" w:cs="Times New Roman"/>
          <w:sz w:val="24"/>
          <w:szCs w:val="24"/>
        </w:rPr>
        <w:t xml:space="preserve"> </w:t>
      </w:r>
    </w:p>
    <w:p w14:paraId="1C78947F" w14:textId="6DC42AEC" w:rsidR="005033B3" w:rsidRPr="00CD58E5" w:rsidRDefault="005033B3" w:rsidP="005033B3">
      <w:pPr>
        <w:pStyle w:val="CommentText"/>
        <w:numPr>
          <w:ilvl w:val="0"/>
          <w:numId w:val="52"/>
        </w:numPr>
        <w:spacing w:after="0"/>
        <w:jc w:val="both"/>
        <w:rPr>
          <w:rFonts w:ascii="Times New Roman" w:hAnsi="Times New Roman" w:cs="Times New Roman"/>
          <w:b/>
          <w:sz w:val="24"/>
          <w:szCs w:val="24"/>
        </w:rPr>
      </w:pPr>
      <w:r w:rsidRPr="00CD58E5">
        <w:rPr>
          <w:rFonts w:ascii="Times New Roman" w:hAnsi="Times New Roman" w:cs="Times New Roman"/>
          <w:sz w:val="24"/>
          <w:szCs w:val="24"/>
        </w:rPr>
        <w:t>Review of the land policy in 2017</w:t>
      </w:r>
      <w:r w:rsidR="00291BBC" w:rsidRPr="00CD58E5">
        <w:rPr>
          <w:rFonts w:ascii="Times New Roman" w:hAnsi="Times New Roman" w:cs="Times New Roman"/>
          <w:sz w:val="24"/>
          <w:szCs w:val="24"/>
        </w:rPr>
        <w:t xml:space="preserve"> and submitted and approved by </w:t>
      </w:r>
      <w:r w:rsidRPr="00CD58E5">
        <w:rPr>
          <w:rFonts w:ascii="Times New Roman" w:hAnsi="Times New Roman" w:cs="Times New Roman"/>
          <w:sz w:val="24"/>
          <w:szCs w:val="24"/>
        </w:rPr>
        <w:t xml:space="preserve"> </w:t>
      </w:r>
      <w:r w:rsidR="00291BBC" w:rsidRPr="00CD58E5">
        <w:rPr>
          <w:rFonts w:ascii="Times New Roman" w:hAnsi="Times New Roman" w:cs="Times New Roman"/>
          <w:sz w:val="24"/>
          <w:szCs w:val="24"/>
        </w:rPr>
        <w:t>Cabinet</w:t>
      </w:r>
      <w:r w:rsidRPr="00CD58E5">
        <w:rPr>
          <w:rFonts w:ascii="Times New Roman" w:hAnsi="Times New Roman" w:cs="Times New Roman"/>
          <w:sz w:val="24"/>
          <w:szCs w:val="24"/>
        </w:rPr>
        <w:t xml:space="preserve"> in 2018 </w:t>
      </w:r>
    </w:p>
    <w:p w14:paraId="4E7CE343" w14:textId="140928C2" w:rsidR="005033B3" w:rsidRPr="00CD58E5" w:rsidRDefault="005033B3" w:rsidP="005033B3">
      <w:pPr>
        <w:pStyle w:val="CommentText"/>
        <w:numPr>
          <w:ilvl w:val="0"/>
          <w:numId w:val="52"/>
        </w:numPr>
        <w:spacing w:after="0"/>
        <w:jc w:val="both"/>
        <w:rPr>
          <w:rFonts w:ascii="Times New Roman" w:hAnsi="Times New Roman" w:cs="Times New Roman"/>
          <w:b/>
          <w:sz w:val="24"/>
          <w:szCs w:val="24"/>
        </w:rPr>
      </w:pPr>
      <w:r w:rsidRPr="00CD58E5">
        <w:rPr>
          <w:rFonts w:ascii="Times New Roman" w:hAnsi="Times New Roman" w:cs="Times New Roman"/>
          <w:sz w:val="24"/>
          <w:szCs w:val="24"/>
        </w:rPr>
        <w:t>Acquisition of LiDAR and aerial photography, using spatial data for decision making</w:t>
      </w:r>
      <w:r w:rsidR="00DF5673">
        <w:rPr>
          <w:rFonts w:ascii="Times New Roman" w:hAnsi="Times New Roman" w:cs="Times New Roman"/>
          <w:sz w:val="24"/>
          <w:szCs w:val="24"/>
        </w:rPr>
        <w:t>,</w:t>
      </w:r>
      <w:r w:rsidR="00291BBC" w:rsidRPr="00CD58E5">
        <w:rPr>
          <w:rFonts w:ascii="Times New Roman" w:hAnsi="Times New Roman" w:cs="Times New Roman"/>
          <w:sz w:val="24"/>
          <w:szCs w:val="24"/>
        </w:rPr>
        <w:t xml:space="preserve"> which falls under the DVRP</w:t>
      </w:r>
      <w:r w:rsidR="00DF5673">
        <w:rPr>
          <w:rFonts w:ascii="Times New Roman" w:hAnsi="Times New Roman" w:cs="Times New Roman"/>
          <w:sz w:val="24"/>
          <w:szCs w:val="24"/>
        </w:rPr>
        <w:t>.</w:t>
      </w:r>
    </w:p>
    <w:p w14:paraId="6ADCCE3E" w14:textId="19AF83C4" w:rsidR="005033B3" w:rsidRPr="00CD58E5" w:rsidRDefault="005033B3" w:rsidP="005033B3">
      <w:pPr>
        <w:pStyle w:val="CommentText"/>
        <w:numPr>
          <w:ilvl w:val="0"/>
          <w:numId w:val="52"/>
        </w:numPr>
        <w:spacing w:after="0"/>
        <w:jc w:val="both"/>
        <w:rPr>
          <w:rFonts w:ascii="Times New Roman" w:hAnsi="Times New Roman" w:cs="Times New Roman"/>
          <w:b/>
          <w:sz w:val="24"/>
          <w:szCs w:val="24"/>
        </w:rPr>
      </w:pPr>
      <w:r w:rsidRPr="00CD58E5">
        <w:rPr>
          <w:rFonts w:ascii="Times New Roman" w:hAnsi="Times New Roman" w:cs="Times New Roman"/>
          <w:sz w:val="24"/>
          <w:szCs w:val="24"/>
        </w:rPr>
        <w:lastRenderedPageBreak/>
        <w:t xml:space="preserve">Developing the </w:t>
      </w:r>
      <w:r w:rsidR="00291BBC" w:rsidRPr="00CD58E5">
        <w:rPr>
          <w:rFonts w:ascii="Times New Roman" w:hAnsi="Times New Roman" w:cs="Times New Roman"/>
          <w:sz w:val="24"/>
          <w:szCs w:val="24"/>
        </w:rPr>
        <w:t>institutional</w:t>
      </w:r>
      <w:r w:rsidRPr="00CD58E5">
        <w:rPr>
          <w:rFonts w:ascii="Times New Roman" w:hAnsi="Times New Roman" w:cs="Times New Roman"/>
          <w:sz w:val="24"/>
          <w:szCs w:val="24"/>
        </w:rPr>
        <w:t xml:space="preserve"> framework for national spatial data </w:t>
      </w:r>
      <w:r w:rsidR="00291BBC" w:rsidRPr="00CD58E5">
        <w:rPr>
          <w:rFonts w:ascii="Times New Roman" w:hAnsi="Times New Roman" w:cs="Times New Roman"/>
          <w:sz w:val="24"/>
          <w:szCs w:val="24"/>
        </w:rPr>
        <w:t>infrastructure</w:t>
      </w:r>
      <w:r w:rsidRPr="00CD58E5">
        <w:rPr>
          <w:rFonts w:ascii="Times New Roman" w:hAnsi="Times New Roman" w:cs="Times New Roman"/>
          <w:sz w:val="24"/>
          <w:szCs w:val="24"/>
        </w:rPr>
        <w:t xml:space="preserve">, sent out </w:t>
      </w:r>
      <w:r w:rsidR="009603E1" w:rsidRPr="009603E1">
        <w:rPr>
          <w:rFonts w:ascii="Times New Roman" w:hAnsi="Times New Roman"/>
          <w:sz w:val="24"/>
        </w:rPr>
        <w:t>RFP</w:t>
      </w:r>
      <w:r w:rsidRPr="009603E1">
        <w:rPr>
          <w:rFonts w:ascii="Times New Roman" w:hAnsi="Times New Roman" w:cs="Times New Roman"/>
          <w:sz w:val="24"/>
          <w:szCs w:val="24"/>
        </w:rPr>
        <w:t>s</w:t>
      </w:r>
      <w:r w:rsidRPr="00CD58E5">
        <w:rPr>
          <w:rFonts w:ascii="Times New Roman" w:hAnsi="Times New Roman" w:cs="Times New Roman"/>
          <w:sz w:val="24"/>
          <w:szCs w:val="24"/>
        </w:rPr>
        <w:t xml:space="preserve"> for </w:t>
      </w:r>
      <w:r w:rsidR="00291BBC" w:rsidRPr="00CD58E5">
        <w:rPr>
          <w:rFonts w:ascii="Times New Roman" w:hAnsi="Times New Roman" w:cs="Times New Roman"/>
          <w:sz w:val="24"/>
          <w:szCs w:val="24"/>
        </w:rPr>
        <w:t>firms</w:t>
      </w:r>
      <w:r w:rsidRPr="00CD58E5">
        <w:rPr>
          <w:rFonts w:ascii="Times New Roman" w:hAnsi="Times New Roman" w:cs="Times New Roman"/>
          <w:sz w:val="24"/>
          <w:szCs w:val="24"/>
        </w:rPr>
        <w:t xml:space="preserve"> interested.</w:t>
      </w:r>
      <w:r w:rsidR="00291BBC" w:rsidRPr="00CD58E5">
        <w:rPr>
          <w:rFonts w:ascii="Times New Roman" w:hAnsi="Times New Roman" w:cs="Times New Roman"/>
          <w:sz w:val="24"/>
          <w:szCs w:val="24"/>
        </w:rPr>
        <w:t xml:space="preserve"> This is a project which is also</w:t>
      </w:r>
      <w:r w:rsidRPr="00CD58E5">
        <w:rPr>
          <w:rFonts w:ascii="Times New Roman" w:hAnsi="Times New Roman" w:cs="Times New Roman"/>
          <w:sz w:val="24"/>
          <w:szCs w:val="24"/>
        </w:rPr>
        <w:t xml:space="preserve"> under </w:t>
      </w:r>
      <w:r w:rsidR="00291BBC" w:rsidRPr="00CD58E5">
        <w:rPr>
          <w:rFonts w:ascii="Times New Roman" w:hAnsi="Times New Roman" w:cs="Times New Roman"/>
          <w:sz w:val="24"/>
          <w:szCs w:val="24"/>
        </w:rPr>
        <w:t xml:space="preserve">the </w:t>
      </w:r>
      <w:r w:rsidRPr="00CD58E5">
        <w:rPr>
          <w:rFonts w:ascii="Times New Roman" w:hAnsi="Times New Roman" w:cs="Times New Roman"/>
          <w:sz w:val="24"/>
          <w:szCs w:val="24"/>
        </w:rPr>
        <w:t>DVRP</w:t>
      </w:r>
      <w:r w:rsidR="00DF5673">
        <w:rPr>
          <w:rFonts w:ascii="Times New Roman" w:hAnsi="Times New Roman" w:cs="Times New Roman"/>
          <w:sz w:val="24"/>
          <w:szCs w:val="24"/>
        </w:rPr>
        <w:t>.</w:t>
      </w:r>
    </w:p>
    <w:p w14:paraId="4051ACC8" w14:textId="2A24506C" w:rsidR="005033B3" w:rsidRPr="00CD58E5" w:rsidRDefault="00291BBC" w:rsidP="005033B3">
      <w:pPr>
        <w:pStyle w:val="CommentText"/>
        <w:numPr>
          <w:ilvl w:val="0"/>
          <w:numId w:val="52"/>
        </w:numPr>
        <w:spacing w:after="0"/>
        <w:jc w:val="both"/>
        <w:rPr>
          <w:rFonts w:ascii="Times New Roman" w:hAnsi="Times New Roman" w:cs="Times New Roman"/>
          <w:b/>
          <w:sz w:val="24"/>
          <w:szCs w:val="24"/>
        </w:rPr>
      </w:pPr>
      <w:r w:rsidRPr="00CD58E5">
        <w:rPr>
          <w:rFonts w:ascii="Times New Roman" w:hAnsi="Times New Roman" w:cs="Times New Roman"/>
          <w:sz w:val="24"/>
          <w:szCs w:val="24"/>
        </w:rPr>
        <w:t>Buying</w:t>
      </w:r>
      <w:r w:rsidR="005033B3" w:rsidRPr="00CD58E5">
        <w:rPr>
          <w:rFonts w:ascii="Times New Roman" w:hAnsi="Times New Roman" w:cs="Times New Roman"/>
          <w:sz w:val="24"/>
          <w:szCs w:val="24"/>
        </w:rPr>
        <w:t xml:space="preserve"> </w:t>
      </w:r>
      <w:r w:rsidRPr="00CD58E5">
        <w:rPr>
          <w:rFonts w:ascii="Times New Roman" w:hAnsi="Times New Roman" w:cs="Times New Roman"/>
          <w:sz w:val="24"/>
          <w:szCs w:val="24"/>
        </w:rPr>
        <w:t>equipment</w:t>
      </w:r>
      <w:r w:rsidR="005033B3" w:rsidRPr="00CD58E5">
        <w:rPr>
          <w:rFonts w:ascii="Times New Roman" w:hAnsi="Times New Roman" w:cs="Times New Roman"/>
          <w:sz w:val="24"/>
          <w:szCs w:val="24"/>
        </w:rPr>
        <w:t xml:space="preserve"> and software to enhance capacity to manipulate the data and some training</w:t>
      </w:r>
      <w:r w:rsidR="003058DB">
        <w:rPr>
          <w:rFonts w:ascii="Times New Roman" w:hAnsi="Times New Roman" w:cs="Times New Roman"/>
          <w:sz w:val="24"/>
          <w:szCs w:val="24"/>
        </w:rPr>
        <w:t>;</w:t>
      </w:r>
      <w:r w:rsidR="005033B3" w:rsidRPr="00CD58E5">
        <w:rPr>
          <w:rFonts w:ascii="Times New Roman" w:hAnsi="Times New Roman" w:cs="Times New Roman"/>
          <w:sz w:val="24"/>
          <w:szCs w:val="24"/>
        </w:rPr>
        <w:t xml:space="preserve"> part of equipment include</w:t>
      </w:r>
      <w:r w:rsidR="00DF5673">
        <w:rPr>
          <w:rFonts w:ascii="Times New Roman" w:hAnsi="Times New Roman" w:cs="Times New Roman"/>
          <w:sz w:val="24"/>
          <w:szCs w:val="24"/>
        </w:rPr>
        <w:t>s</w:t>
      </w:r>
      <w:r w:rsidR="005033B3" w:rsidRPr="00CD58E5">
        <w:rPr>
          <w:rFonts w:ascii="Times New Roman" w:hAnsi="Times New Roman" w:cs="Times New Roman"/>
          <w:sz w:val="24"/>
          <w:szCs w:val="24"/>
        </w:rPr>
        <w:t xml:space="preserve"> tide gauges for monitoring tide</w:t>
      </w:r>
      <w:r w:rsidR="00DF5673">
        <w:rPr>
          <w:rFonts w:ascii="Times New Roman" w:hAnsi="Times New Roman" w:cs="Times New Roman"/>
          <w:sz w:val="24"/>
          <w:szCs w:val="24"/>
        </w:rPr>
        <w:t>s</w:t>
      </w:r>
      <w:r w:rsidR="005033B3" w:rsidRPr="00CD58E5">
        <w:rPr>
          <w:rFonts w:ascii="Times New Roman" w:hAnsi="Times New Roman" w:cs="Times New Roman"/>
          <w:sz w:val="24"/>
          <w:szCs w:val="24"/>
        </w:rPr>
        <w:t>.</w:t>
      </w:r>
    </w:p>
    <w:p w14:paraId="4C826A08" w14:textId="6615B747" w:rsidR="005033B3" w:rsidRPr="00CD58E5" w:rsidRDefault="005033B3" w:rsidP="005033B3">
      <w:pPr>
        <w:pStyle w:val="CommentText"/>
        <w:numPr>
          <w:ilvl w:val="0"/>
          <w:numId w:val="52"/>
        </w:numPr>
        <w:spacing w:after="0"/>
        <w:jc w:val="both"/>
        <w:rPr>
          <w:rFonts w:ascii="Times New Roman" w:hAnsi="Times New Roman" w:cs="Times New Roman"/>
          <w:b/>
          <w:sz w:val="24"/>
          <w:szCs w:val="24"/>
        </w:rPr>
      </w:pPr>
      <w:r w:rsidRPr="00CD58E5">
        <w:rPr>
          <w:rFonts w:ascii="Times New Roman" w:hAnsi="Times New Roman" w:cs="Times New Roman"/>
          <w:sz w:val="24"/>
          <w:szCs w:val="24"/>
        </w:rPr>
        <w:t xml:space="preserve">Looking at the </w:t>
      </w:r>
      <w:r w:rsidRPr="009603E1">
        <w:rPr>
          <w:rFonts w:ascii="Times New Roman" w:hAnsi="Times New Roman" w:cs="Times New Roman"/>
          <w:sz w:val="24"/>
          <w:szCs w:val="24"/>
        </w:rPr>
        <w:t>D</w:t>
      </w:r>
      <w:r w:rsidR="00EF0B24" w:rsidRPr="009603E1">
        <w:rPr>
          <w:rFonts w:ascii="Times New Roman" w:hAnsi="Times New Roman"/>
          <w:sz w:val="24"/>
        </w:rPr>
        <w:t xml:space="preserve">evelopment </w:t>
      </w:r>
      <w:r w:rsidRPr="009603E1">
        <w:rPr>
          <w:rFonts w:ascii="Times New Roman" w:hAnsi="Times New Roman" w:cs="Times New Roman"/>
          <w:sz w:val="24"/>
          <w:szCs w:val="24"/>
        </w:rPr>
        <w:t>C</w:t>
      </w:r>
      <w:r w:rsidR="00EF0B24" w:rsidRPr="009603E1">
        <w:rPr>
          <w:rFonts w:ascii="Times New Roman" w:hAnsi="Times New Roman"/>
          <w:sz w:val="24"/>
        </w:rPr>
        <w:t xml:space="preserve">ontrol </w:t>
      </w:r>
      <w:r w:rsidRPr="009603E1">
        <w:rPr>
          <w:rFonts w:ascii="Times New Roman" w:hAnsi="Times New Roman" w:cs="Times New Roman"/>
          <w:sz w:val="24"/>
          <w:szCs w:val="24"/>
        </w:rPr>
        <w:t>A</w:t>
      </w:r>
      <w:r w:rsidR="00EF0B24" w:rsidRPr="009603E1">
        <w:rPr>
          <w:rFonts w:ascii="Times New Roman" w:hAnsi="Times New Roman" w:cs="Times New Roman"/>
          <w:sz w:val="24"/>
          <w:szCs w:val="24"/>
        </w:rPr>
        <w:t>uthority</w:t>
      </w:r>
      <w:r w:rsidR="00EF0B24">
        <w:rPr>
          <w:rFonts w:ascii="Times New Roman" w:hAnsi="Times New Roman" w:cs="Times New Roman"/>
          <w:sz w:val="24"/>
          <w:szCs w:val="24"/>
        </w:rPr>
        <w:t xml:space="preserve"> (</w:t>
      </w:r>
      <w:r w:rsidR="00EF0B24" w:rsidRPr="003058DB">
        <w:rPr>
          <w:rFonts w:ascii="Times New Roman" w:hAnsi="Times New Roman"/>
          <w:sz w:val="24"/>
        </w:rPr>
        <w:t>DCA</w:t>
      </w:r>
      <w:r w:rsidR="00EF0B24">
        <w:rPr>
          <w:rFonts w:ascii="Times New Roman" w:hAnsi="Times New Roman" w:cs="Times New Roman"/>
          <w:sz w:val="24"/>
          <w:szCs w:val="24"/>
        </w:rPr>
        <w:t xml:space="preserve">) </w:t>
      </w:r>
      <w:r w:rsidRPr="00CD58E5">
        <w:rPr>
          <w:rFonts w:ascii="Times New Roman" w:hAnsi="Times New Roman" w:cs="Times New Roman"/>
          <w:sz w:val="24"/>
          <w:szCs w:val="24"/>
        </w:rPr>
        <w:t>converting to a separate entity to ideally serve as a one</w:t>
      </w:r>
      <w:r w:rsidR="00DF5673">
        <w:rPr>
          <w:rFonts w:ascii="Times New Roman" w:hAnsi="Times New Roman" w:cs="Times New Roman"/>
          <w:sz w:val="24"/>
          <w:szCs w:val="24"/>
        </w:rPr>
        <w:t>-</w:t>
      </w:r>
      <w:r w:rsidRPr="00CD58E5">
        <w:rPr>
          <w:rFonts w:ascii="Times New Roman" w:hAnsi="Times New Roman" w:cs="Times New Roman"/>
          <w:sz w:val="24"/>
          <w:szCs w:val="24"/>
        </w:rPr>
        <w:t>stop</w:t>
      </w:r>
      <w:r w:rsidR="00DF5673">
        <w:rPr>
          <w:rFonts w:ascii="Times New Roman" w:hAnsi="Times New Roman" w:cs="Times New Roman"/>
          <w:sz w:val="24"/>
          <w:szCs w:val="24"/>
        </w:rPr>
        <w:t>-</w:t>
      </w:r>
      <w:r w:rsidRPr="00CD58E5">
        <w:rPr>
          <w:rFonts w:ascii="Times New Roman" w:hAnsi="Times New Roman" w:cs="Times New Roman"/>
          <w:sz w:val="24"/>
          <w:szCs w:val="24"/>
        </w:rPr>
        <w:t xml:space="preserve"> shop and to accept electronic application</w:t>
      </w:r>
      <w:r w:rsidR="00291BBC" w:rsidRPr="00CD58E5">
        <w:rPr>
          <w:rFonts w:ascii="Times New Roman" w:hAnsi="Times New Roman" w:cs="Times New Roman"/>
          <w:sz w:val="24"/>
          <w:szCs w:val="24"/>
        </w:rPr>
        <w:t xml:space="preserve">s in order to harness </w:t>
      </w:r>
      <w:r w:rsidRPr="00CD58E5">
        <w:rPr>
          <w:rFonts w:ascii="Times New Roman" w:hAnsi="Times New Roman" w:cs="Times New Roman"/>
          <w:sz w:val="24"/>
          <w:szCs w:val="24"/>
        </w:rPr>
        <w:t>the power of information technology to assist</w:t>
      </w:r>
      <w:r w:rsidR="00291BBC" w:rsidRPr="00CD58E5">
        <w:rPr>
          <w:rFonts w:ascii="Times New Roman" w:hAnsi="Times New Roman" w:cs="Times New Roman"/>
          <w:sz w:val="24"/>
          <w:szCs w:val="24"/>
        </w:rPr>
        <w:t xml:space="preserve"> in making the agency</w:t>
      </w:r>
      <w:r w:rsidRPr="00CD58E5">
        <w:rPr>
          <w:rFonts w:ascii="Times New Roman" w:hAnsi="Times New Roman" w:cs="Times New Roman"/>
          <w:sz w:val="24"/>
          <w:szCs w:val="24"/>
        </w:rPr>
        <w:t xml:space="preserve"> more resilient.</w:t>
      </w:r>
    </w:p>
    <w:p w14:paraId="46DEFF28" w14:textId="4E2DF7CE" w:rsidR="005033B3" w:rsidRPr="00CD58E5" w:rsidRDefault="005033B3" w:rsidP="005033B3">
      <w:pPr>
        <w:pStyle w:val="CommentText"/>
        <w:numPr>
          <w:ilvl w:val="0"/>
          <w:numId w:val="52"/>
        </w:numPr>
        <w:spacing w:after="0"/>
        <w:jc w:val="both"/>
        <w:rPr>
          <w:rFonts w:ascii="Times New Roman" w:hAnsi="Times New Roman" w:cs="Times New Roman"/>
          <w:b/>
          <w:sz w:val="24"/>
          <w:szCs w:val="24"/>
        </w:rPr>
      </w:pPr>
      <w:r w:rsidRPr="00CD58E5">
        <w:rPr>
          <w:rFonts w:ascii="Times New Roman" w:hAnsi="Times New Roman" w:cs="Times New Roman"/>
          <w:sz w:val="24"/>
          <w:szCs w:val="24"/>
        </w:rPr>
        <w:t>Workshop funded by CDB, train the trainer</w:t>
      </w:r>
      <w:r w:rsidR="00DF5673">
        <w:rPr>
          <w:rFonts w:ascii="Times New Roman" w:hAnsi="Times New Roman" w:cs="Times New Roman"/>
          <w:sz w:val="24"/>
          <w:szCs w:val="24"/>
        </w:rPr>
        <w:t>,</w:t>
      </w:r>
      <w:r w:rsidRPr="00CD58E5">
        <w:rPr>
          <w:rFonts w:ascii="Times New Roman" w:hAnsi="Times New Roman" w:cs="Times New Roman"/>
          <w:sz w:val="24"/>
          <w:szCs w:val="24"/>
        </w:rPr>
        <w:t xml:space="preserve"> looking at construction techniques for residential building</w:t>
      </w:r>
      <w:r w:rsidR="00DF5673">
        <w:rPr>
          <w:rFonts w:ascii="Times New Roman" w:hAnsi="Times New Roman" w:cs="Times New Roman"/>
          <w:sz w:val="24"/>
          <w:szCs w:val="24"/>
        </w:rPr>
        <w:t>s specifically</w:t>
      </w:r>
      <w:r w:rsidRPr="00CD58E5">
        <w:rPr>
          <w:rFonts w:ascii="Times New Roman" w:hAnsi="Times New Roman" w:cs="Times New Roman"/>
          <w:sz w:val="24"/>
          <w:szCs w:val="24"/>
        </w:rPr>
        <w:t>, to build better</w:t>
      </w:r>
      <w:r w:rsidR="00DF5673">
        <w:rPr>
          <w:rFonts w:ascii="Times New Roman" w:hAnsi="Times New Roman" w:cs="Times New Roman"/>
          <w:sz w:val="24"/>
          <w:szCs w:val="24"/>
        </w:rPr>
        <w:t>,</w:t>
      </w:r>
      <w:r w:rsidRPr="00CD58E5">
        <w:rPr>
          <w:rFonts w:ascii="Times New Roman" w:hAnsi="Times New Roman" w:cs="Times New Roman"/>
          <w:sz w:val="24"/>
          <w:szCs w:val="24"/>
        </w:rPr>
        <w:t xml:space="preserve"> especially in light of hurricanes etc.</w:t>
      </w:r>
      <w:r w:rsidR="00291BBC" w:rsidRPr="00CD58E5">
        <w:rPr>
          <w:rFonts w:ascii="Times New Roman" w:hAnsi="Times New Roman" w:cs="Times New Roman"/>
          <w:sz w:val="24"/>
          <w:szCs w:val="24"/>
        </w:rPr>
        <w:t xml:space="preserve"> and to pass on said training to</w:t>
      </w:r>
      <w:r w:rsidRPr="00CD58E5">
        <w:rPr>
          <w:rFonts w:ascii="Times New Roman" w:hAnsi="Times New Roman" w:cs="Times New Roman"/>
          <w:sz w:val="24"/>
          <w:szCs w:val="24"/>
        </w:rPr>
        <w:t xml:space="preserve"> other </w:t>
      </w:r>
      <w:r w:rsidR="00291BBC" w:rsidRPr="00CD58E5">
        <w:rPr>
          <w:rFonts w:ascii="Times New Roman" w:hAnsi="Times New Roman" w:cs="Times New Roman"/>
          <w:sz w:val="24"/>
          <w:szCs w:val="24"/>
        </w:rPr>
        <w:t>colleagues</w:t>
      </w:r>
      <w:r w:rsidR="00DF5673">
        <w:rPr>
          <w:rFonts w:ascii="Times New Roman" w:hAnsi="Times New Roman" w:cs="Times New Roman"/>
          <w:sz w:val="24"/>
          <w:szCs w:val="24"/>
        </w:rPr>
        <w:t>.</w:t>
      </w:r>
      <w:r w:rsidRPr="00CD58E5">
        <w:rPr>
          <w:rFonts w:ascii="Times New Roman" w:hAnsi="Times New Roman" w:cs="Times New Roman"/>
          <w:sz w:val="24"/>
          <w:szCs w:val="24"/>
        </w:rPr>
        <w:t xml:space="preserve"> </w:t>
      </w:r>
    </w:p>
    <w:p w14:paraId="4BC50005" w14:textId="77777777" w:rsidR="009C75B3" w:rsidRPr="00CD58E5" w:rsidRDefault="009C75B3" w:rsidP="00D12E06">
      <w:pPr>
        <w:spacing w:after="0" w:line="240" w:lineRule="auto"/>
        <w:rPr>
          <w:rFonts w:ascii="Times New Roman" w:hAnsi="Times New Roman" w:cs="Times New Roman"/>
          <w:sz w:val="24"/>
          <w:szCs w:val="24"/>
        </w:rPr>
      </w:pPr>
    </w:p>
    <w:p w14:paraId="3867482F" w14:textId="7AEA2424" w:rsidR="005651A8" w:rsidRPr="00CD58E5" w:rsidRDefault="00E46476" w:rsidP="00E46476">
      <w:pPr>
        <w:tabs>
          <w:tab w:val="left" w:pos="3450"/>
        </w:tabs>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ab/>
      </w:r>
    </w:p>
    <w:p w14:paraId="2452288F" w14:textId="77777777" w:rsidR="005651A8" w:rsidRPr="00CD58E5" w:rsidRDefault="005651A8" w:rsidP="005651A8">
      <w:pPr>
        <w:autoSpaceDE w:val="0"/>
        <w:autoSpaceDN w:val="0"/>
        <w:adjustRightInd w:val="0"/>
        <w:spacing w:after="0" w:line="240" w:lineRule="auto"/>
        <w:rPr>
          <w:rFonts w:ascii="Times New Roman" w:hAnsi="Times New Roman" w:cs="Times New Roman"/>
          <w:sz w:val="24"/>
          <w:szCs w:val="24"/>
        </w:rPr>
      </w:pPr>
      <w:r w:rsidRPr="00CD58E5">
        <w:rPr>
          <w:rFonts w:ascii="Times New Roman" w:hAnsi="Times New Roman" w:cs="Times New Roman"/>
          <w:b/>
          <w:bCs/>
          <w:iCs/>
          <w:sz w:val="24"/>
          <w:szCs w:val="24"/>
        </w:rPr>
        <w:t xml:space="preserve">Meteorological Services </w:t>
      </w:r>
    </w:p>
    <w:p w14:paraId="20359195" w14:textId="55E3063A" w:rsidR="005651A8" w:rsidRPr="00CD58E5" w:rsidRDefault="005651A8" w:rsidP="005651A8">
      <w:pPr>
        <w:autoSpaceDE w:val="0"/>
        <w:autoSpaceDN w:val="0"/>
        <w:adjustRightInd w:val="0"/>
        <w:spacing w:after="28" w:line="240" w:lineRule="auto"/>
        <w:rPr>
          <w:rFonts w:ascii="Times New Roman" w:hAnsi="Times New Roman" w:cs="Times New Roman"/>
          <w:sz w:val="24"/>
          <w:szCs w:val="24"/>
        </w:rPr>
      </w:pPr>
      <w:r w:rsidRPr="00CD58E5">
        <w:rPr>
          <w:rFonts w:ascii="Times New Roman" w:hAnsi="Times New Roman" w:cs="Times New Roman"/>
          <w:sz w:val="24"/>
          <w:szCs w:val="24"/>
        </w:rPr>
        <w:t>The agency noted:</w:t>
      </w:r>
    </w:p>
    <w:p w14:paraId="65887794" w14:textId="47454AD8" w:rsidR="005651A8" w:rsidRPr="00CD58E5" w:rsidRDefault="007E667E" w:rsidP="005651A8">
      <w:pPr>
        <w:pStyle w:val="ListParagraph"/>
        <w:numPr>
          <w:ilvl w:val="0"/>
          <w:numId w:val="62"/>
        </w:numPr>
        <w:autoSpaceDE w:val="0"/>
        <w:autoSpaceDN w:val="0"/>
        <w:adjustRightInd w:val="0"/>
        <w:spacing w:after="28"/>
      </w:pPr>
      <w:r>
        <w:t>A satellite would be acquired</w:t>
      </w:r>
      <w:r w:rsidR="005651A8" w:rsidRPr="00CD58E5">
        <w:t xml:space="preserve"> </w:t>
      </w:r>
    </w:p>
    <w:p w14:paraId="36A0E20E" w14:textId="6DDD8B70" w:rsidR="005651A8" w:rsidRPr="00CD58E5" w:rsidRDefault="005651A8" w:rsidP="005651A8">
      <w:pPr>
        <w:pStyle w:val="ListParagraph"/>
        <w:numPr>
          <w:ilvl w:val="0"/>
          <w:numId w:val="62"/>
        </w:numPr>
        <w:autoSpaceDE w:val="0"/>
        <w:autoSpaceDN w:val="0"/>
        <w:adjustRightInd w:val="0"/>
        <w:spacing w:after="28"/>
      </w:pPr>
      <w:r w:rsidRPr="00CD58E5">
        <w:t>A Coral Reef early Warning System (CREWS) had been installed in Soufriere</w:t>
      </w:r>
      <w:r w:rsidR="007E667E">
        <w:t>.</w:t>
      </w:r>
    </w:p>
    <w:p w14:paraId="7AAEAF32" w14:textId="77777777" w:rsidR="005651A8" w:rsidRPr="00CD58E5" w:rsidRDefault="005651A8" w:rsidP="005651A8">
      <w:pPr>
        <w:pStyle w:val="ListParagraph"/>
        <w:numPr>
          <w:ilvl w:val="0"/>
          <w:numId w:val="62"/>
        </w:numPr>
        <w:autoSpaceDE w:val="0"/>
        <w:autoSpaceDN w:val="0"/>
        <w:adjustRightInd w:val="0"/>
        <w:spacing w:after="28"/>
      </w:pPr>
      <w:r w:rsidRPr="00CD58E5">
        <w:t xml:space="preserve">Work was being done for the optimization of the Hydro-Met network in a joint venture with WRMA under the DVRP project. </w:t>
      </w:r>
    </w:p>
    <w:p w14:paraId="52B27532" w14:textId="05E1A33A" w:rsidR="005651A8" w:rsidRPr="00CD58E5" w:rsidRDefault="005651A8" w:rsidP="005651A8">
      <w:pPr>
        <w:pStyle w:val="ListParagraph"/>
        <w:numPr>
          <w:ilvl w:val="0"/>
          <w:numId w:val="62"/>
        </w:numPr>
        <w:autoSpaceDE w:val="0"/>
        <w:autoSpaceDN w:val="0"/>
        <w:adjustRightInd w:val="0"/>
        <w:spacing w:after="28"/>
      </w:pPr>
      <w:r w:rsidRPr="00CD58E5">
        <w:t>The procurement of wind instruments for the manne</w:t>
      </w:r>
      <w:r w:rsidR="007E667E">
        <w:t xml:space="preserve">d stations at the two airports </w:t>
      </w:r>
      <w:r w:rsidRPr="00CD58E5">
        <w:t>(DVRP)</w:t>
      </w:r>
      <w:r w:rsidR="00DF5673">
        <w:t>.</w:t>
      </w:r>
    </w:p>
    <w:p w14:paraId="165716D3" w14:textId="77777777" w:rsidR="005651A8" w:rsidRPr="00CD58E5" w:rsidRDefault="005651A8" w:rsidP="005651A8">
      <w:pPr>
        <w:pStyle w:val="ListParagraph"/>
        <w:numPr>
          <w:ilvl w:val="0"/>
          <w:numId w:val="62"/>
        </w:numPr>
        <w:autoSpaceDE w:val="0"/>
        <w:autoSpaceDN w:val="0"/>
        <w:adjustRightInd w:val="0"/>
        <w:spacing w:after="28"/>
      </w:pPr>
      <w:r w:rsidRPr="00CD58E5">
        <w:t xml:space="preserve">The procurement of a satellite data receiving station for the new GOES-16 Satellite. (DVRP). </w:t>
      </w:r>
    </w:p>
    <w:p w14:paraId="6E5C90F9" w14:textId="4F11BD80" w:rsidR="005651A8" w:rsidRPr="00CD58E5" w:rsidRDefault="005651A8" w:rsidP="005651A8">
      <w:pPr>
        <w:pStyle w:val="ListParagraph"/>
        <w:numPr>
          <w:ilvl w:val="0"/>
          <w:numId w:val="62"/>
        </w:numPr>
        <w:autoSpaceDE w:val="0"/>
        <w:autoSpaceDN w:val="0"/>
        <w:adjustRightInd w:val="0"/>
        <w:spacing w:after="28"/>
      </w:pPr>
      <w:r w:rsidRPr="00CD58E5">
        <w:t xml:space="preserve"> Installation of the Coral Reef early warning system (CREWS)</w:t>
      </w:r>
      <w:r w:rsidR="00DF5673">
        <w:t>;</w:t>
      </w:r>
      <w:r w:rsidRPr="00CD58E5">
        <w:t xml:space="preserve"> joint venture with Fisheries. </w:t>
      </w:r>
    </w:p>
    <w:p w14:paraId="265C2795" w14:textId="769FA8A5" w:rsidR="005651A8" w:rsidRPr="00CD58E5" w:rsidRDefault="005651A8" w:rsidP="005651A8">
      <w:pPr>
        <w:pStyle w:val="ListParagraph"/>
        <w:numPr>
          <w:ilvl w:val="0"/>
          <w:numId w:val="62"/>
        </w:numPr>
        <w:autoSpaceDE w:val="0"/>
        <w:autoSpaceDN w:val="0"/>
        <w:adjustRightInd w:val="0"/>
        <w:spacing w:after="28"/>
      </w:pPr>
      <w:r w:rsidRPr="00CD58E5">
        <w:t>The upgrading of our Quality Management Systems to meet international standards</w:t>
      </w:r>
      <w:r w:rsidR="00DF5673">
        <w:t xml:space="preserve"> and become</w:t>
      </w:r>
      <w:r w:rsidRPr="00CD58E5">
        <w:t xml:space="preserve"> ISO compliant. </w:t>
      </w:r>
    </w:p>
    <w:p w14:paraId="3D4D7B30" w14:textId="77777777" w:rsidR="005651A8" w:rsidRPr="00CD58E5" w:rsidRDefault="005651A8" w:rsidP="00D12E06">
      <w:pPr>
        <w:spacing w:after="0" w:line="240" w:lineRule="auto"/>
        <w:jc w:val="both"/>
        <w:rPr>
          <w:rFonts w:ascii="Times New Roman" w:hAnsi="Times New Roman" w:cs="Times New Roman"/>
          <w:sz w:val="24"/>
          <w:szCs w:val="24"/>
        </w:rPr>
      </w:pPr>
    </w:p>
    <w:p w14:paraId="3E981DCF" w14:textId="77777777" w:rsidR="00B549B4" w:rsidRPr="00CD58E5" w:rsidRDefault="00B549B4" w:rsidP="00D12E06">
      <w:pPr>
        <w:spacing w:after="0" w:line="240" w:lineRule="auto"/>
        <w:jc w:val="both"/>
        <w:rPr>
          <w:rFonts w:ascii="Times New Roman" w:hAnsi="Times New Roman" w:cs="Times New Roman"/>
          <w:sz w:val="24"/>
          <w:szCs w:val="24"/>
        </w:rPr>
      </w:pPr>
    </w:p>
    <w:p w14:paraId="3540CDCE" w14:textId="7308EF92" w:rsidR="00EA47E2" w:rsidRPr="00CD58E5" w:rsidRDefault="00EA47E2" w:rsidP="00D12E06">
      <w:pPr>
        <w:spacing w:after="0" w:line="240" w:lineRule="auto"/>
        <w:rPr>
          <w:rFonts w:ascii="Times New Roman" w:hAnsi="Times New Roman" w:cs="Times New Roman"/>
          <w:b/>
          <w:sz w:val="24"/>
          <w:szCs w:val="24"/>
        </w:rPr>
      </w:pPr>
      <w:r w:rsidRPr="00CD58E5">
        <w:rPr>
          <w:rFonts w:ascii="Times New Roman" w:hAnsi="Times New Roman" w:cs="Times New Roman"/>
          <w:b/>
          <w:sz w:val="24"/>
          <w:szCs w:val="24"/>
        </w:rPr>
        <w:t>Renewable Energy</w:t>
      </w:r>
      <w:r w:rsidR="00597500" w:rsidRPr="00CD58E5">
        <w:rPr>
          <w:rFonts w:ascii="Times New Roman" w:hAnsi="Times New Roman" w:cs="Times New Roman"/>
          <w:b/>
          <w:sz w:val="24"/>
          <w:szCs w:val="24"/>
        </w:rPr>
        <w:t xml:space="preserve"> Division</w:t>
      </w:r>
    </w:p>
    <w:p w14:paraId="1224331A" w14:textId="4F63929B" w:rsidR="00EA47E2" w:rsidRDefault="001A3AD9" w:rsidP="00D12E06">
      <w:pPr>
        <w:spacing w:after="0" w:line="240" w:lineRule="auto"/>
        <w:rPr>
          <w:rFonts w:ascii="Times New Roman" w:hAnsi="Times New Roman" w:cs="Times New Roman"/>
          <w:sz w:val="24"/>
          <w:szCs w:val="24"/>
        </w:rPr>
      </w:pPr>
      <w:r w:rsidRPr="00CD58E5">
        <w:rPr>
          <w:rFonts w:ascii="Times New Roman" w:hAnsi="Times New Roman" w:cs="Times New Roman"/>
          <w:sz w:val="24"/>
          <w:szCs w:val="24"/>
        </w:rPr>
        <w:t>The Division highlighted a n</w:t>
      </w:r>
      <w:r w:rsidR="00EF0B24">
        <w:rPr>
          <w:rFonts w:ascii="Times New Roman" w:hAnsi="Times New Roman" w:cs="Times New Roman"/>
          <w:sz w:val="24"/>
          <w:szCs w:val="24"/>
        </w:rPr>
        <w:t xml:space="preserve">umber of </w:t>
      </w:r>
      <w:r w:rsidRPr="00CD58E5">
        <w:rPr>
          <w:rFonts w:ascii="Times New Roman" w:hAnsi="Times New Roman" w:cs="Times New Roman"/>
          <w:sz w:val="24"/>
          <w:szCs w:val="24"/>
        </w:rPr>
        <w:t xml:space="preserve">projects </w:t>
      </w:r>
      <w:r w:rsidR="00EF0B24">
        <w:rPr>
          <w:rFonts w:ascii="Times New Roman" w:hAnsi="Times New Roman" w:cs="Times New Roman"/>
          <w:sz w:val="24"/>
          <w:szCs w:val="24"/>
        </w:rPr>
        <w:t xml:space="preserve">which some of which started in 2017 </w:t>
      </w:r>
      <w:r w:rsidR="00D27AF8">
        <w:rPr>
          <w:rFonts w:ascii="Times New Roman" w:hAnsi="Times New Roman" w:cs="Times New Roman"/>
          <w:sz w:val="24"/>
          <w:szCs w:val="24"/>
        </w:rPr>
        <w:t xml:space="preserve">and completed in 2018 and others </w:t>
      </w:r>
      <w:r w:rsidR="00EF0B24">
        <w:rPr>
          <w:rFonts w:ascii="Times New Roman" w:hAnsi="Times New Roman" w:cs="Times New Roman"/>
          <w:sz w:val="24"/>
          <w:szCs w:val="24"/>
        </w:rPr>
        <w:t>which will commence in 2018.</w:t>
      </w:r>
    </w:p>
    <w:p w14:paraId="0CD54F3B" w14:textId="197C67BB" w:rsidR="00EF0B24" w:rsidRPr="00CD58E5" w:rsidRDefault="00EF0B24" w:rsidP="00D12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those already completed are: </w:t>
      </w:r>
    </w:p>
    <w:p w14:paraId="7E2C3DDB" w14:textId="39FC2F3B" w:rsidR="00BC538D" w:rsidRPr="00CD58E5" w:rsidRDefault="001A3AD9" w:rsidP="00BC538D">
      <w:pPr>
        <w:pStyle w:val="ListParagraph"/>
        <w:numPr>
          <w:ilvl w:val="0"/>
          <w:numId w:val="31"/>
        </w:numPr>
        <w:jc w:val="both"/>
      </w:pPr>
      <w:r w:rsidRPr="00CD58E5">
        <w:t xml:space="preserve">A </w:t>
      </w:r>
      <w:r w:rsidR="009522A2">
        <w:t>3 MW</w:t>
      </w:r>
      <w:r w:rsidR="00BC538D" w:rsidRPr="00CD58E5">
        <w:t xml:space="preserve"> solar </w:t>
      </w:r>
      <w:r w:rsidR="000D234C" w:rsidRPr="00CD58E5">
        <w:t>farm was commissioned in Vieux F</w:t>
      </w:r>
      <w:r w:rsidR="00BC538D" w:rsidRPr="00CD58E5">
        <w:t>ort</w:t>
      </w:r>
      <w:r w:rsidR="00DF5673">
        <w:t>.</w:t>
      </w:r>
      <w:r w:rsidR="00BC538D" w:rsidRPr="00CD58E5">
        <w:t xml:space="preserve"> </w:t>
      </w:r>
    </w:p>
    <w:p w14:paraId="032FACE3" w14:textId="50CF5CDA" w:rsidR="00BC538D" w:rsidRPr="00A71C3F" w:rsidRDefault="001A3AD9" w:rsidP="00BC538D">
      <w:pPr>
        <w:pStyle w:val="ListParagraph"/>
        <w:numPr>
          <w:ilvl w:val="0"/>
          <w:numId w:val="31"/>
        </w:numPr>
        <w:jc w:val="both"/>
      </w:pPr>
      <w:r w:rsidRPr="00CD58E5">
        <w:t xml:space="preserve">A </w:t>
      </w:r>
      <w:r w:rsidR="00BC538D" w:rsidRPr="00CD58E5">
        <w:t xml:space="preserve">25 </w:t>
      </w:r>
      <w:r w:rsidR="00BC538D" w:rsidRPr="00A71C3F">
        <w:t>k</w:t>
      </w:r>
      <w:r w:rsidR="009522A2" w:rsidRPr="00A71C3F">
        <w:t>W</w:t>
      </w:r>
      <w:r w:rsidR="00BC538D" w:rsidRPr="00A71C3F">
        <w:t xml:space="preserve"> </w:t>
      </w:r>
      <w:r w:rsidR="009522A2" w:rsidRPr="00A71C3F">
        <w:t>solar PV system</w:t>
      </w:r>
      <w:r w:rsidR="004A2CCA" w:rsidRPr="00A71C3F">
        <w:t xml:space="preserve"> </w:t>
      </w:r>
      <w:r w:rsidR="00BC538D" w:rsidRPr="00A71C3F">
        <w:t>at Gros-Islet Secondary School</w:t>
      </w:r>
      <w:r w:rsidR="00DF5673" w:rsidRPr="00A71C3F">
        <w:t>.</w:t>
      </w:r>
    </w:p>
    <w:p w14:paraId="6F0B80BF" w14:textId="364A05DA" w:rsidR="00BC538D" w:rsidRPr="00CD58E5" w:rsidRDefault="001A3AD9" w:rsidP="00BC538D">
      <w:pPr>
        <w:pStyle w:val="ListParagraph"/>
        <w:numPr>
          <w:ilvl w:val="0"/>
          <w:numId w:val="31"/>
        </w:numPr>
        <w:jc w:val="both"/>
      </w:pPr>
      <w:r w:rsidRPr="00A71C3F">
        <w:t xml:space="preserve">A </w:t>
      </w:r>
      <w:r w:rsidR="00BC538D" w:rsidRPr="00A71C3F">
        <w:t xml:space="preserve">25 </w:t>
      </w:r>
      <w:r w:rsidR="00EF0B24" w:rsidRPr="00A71C3F">
        <w:t>k</w:t>
      </w:r>
      <w:r w:rsidR="009522A2" w:rsidRPr="00A71C3F">
        <w:t>W</w:t>
      </w:r>
      <w:r w:rsidR="00BC538D" w:rsidRPr="00A71C3F">
        <w:t xml:space="preserve"> </w:t>
      </w:r>
      <w:r w:rsidR="009522A2" w:rsidRPr="00A71C3F">
        <w:t>solar</w:t>
      </w:r>
      <w:r w:rsidR="009522A2">
        <w:t xml:space="preserve"> PV system</w:t>
      </w:r>
      <w:r w:rsidR="004A2CCA">
        <w:t xml:space="preserve"> </w:t>
      </w:r>
      <w:r w:rsidR="00BC538D" w:rsidRPr="00CD58E5">
        <w:t>at Sir Arthur Lewis Community College</w:t>
      </w:r>
      <w:r w:rsidR="00DF5673">
        <w:t>.</w:t>
      </w:r>
      <w:r w:rsidR="00BC538D" w:rsidRPr="00CD58E5">
        <w:t xml:space="preserve"> </w:t>
      </w:r>
    </w:p>
    <w:p w14:paraId="1852B9FD" w14:textId="15939EBA" w:rsidR="00BC538D" w:rsidRPr="00CD58E5" w:rsidRDefault="001A3AD9" w:rsidP="00BC538D">
      <w:pPr>
        <w:pStyle w:val="ListParagraph"/>
        <w:numPr>
          <w:ilvl w:val="0"/>
          <w:numId w:val="31"/>
        </w:numPr>
        <w:jc w:val="both"/>
      </w:pPr>
      <w:r w:rsidRPr="00CD58E5">
        <w:t>The c</w:t>
      </w:r>
      <w:r w:rsidR="00BC538D" w:rsidRPr="00CD58E5">
        <w:t>ompletion of th</w:t>
      </w:r>
      <w:r w:rsidRPr="00CD58E5">
        <w:t>e</w:t>
      </w:r>
      <w:r w:rsidR="00BC538D" w:rsidRPr="00CD58E5">
        <w:t xml:space="preserve"> National</w:t>
      </w:r>
      <w:r w:rsidR="00874355" w:rsidRPr="00CD58E5">
        <w:t xml:space="preserve"> </w:t>
      </w:r>
      <w:r w:rsidR="00BC538D" w:rsidRPr="00CD58E5">
        <w:t xml:space="preserve">Energy </w:t>
      </w:r>
      <w:r w:rsidR="00FE1668">
        <w:t xml:space="preserve">Transition </w:t>
      </w:r>
      <w:r w:rsidR="00BC538D" w:rsidRPr="00CD58E5">
        <w:t>Strategy</w:t>
      </w:r>
      <w:r w:rsidR="009522A2">
        <w:t xml:space="preserve"> which was endorsed by Cabinet.</w:t>
      </w:r>
    </w:p>
    <w:p w14:paraId="1EC16B3E" w14:textId="6DB633F5" w:rsidR="009522A2" w:rsidRDefault="00BC538D" w:rsidP="00BB471D">
      <w:pPr>
        <w:pStyle w:val="ListParagraph"/>
        <w:numPr>
          <w:ilvl w:val="0"/>
          <w:numId w:val="31"/>
        </w:numPr>
        <w:jc w:val="both"/>
      </w:pPr>
      <w:r w:rsidRPr="00CD58E5">
        <w:t>Purchase of three (3) electric ve</w:t>
      </w:r>
      <w:r w:rsidR="009522A2">
        <w:t>hicles.</w:t>
      </w:r>
    </w:p>
    <w:p w14:paraId="0D71FEFC" w14:textId="00F0F094" w:rsidR="00BC538D" w:rsidRDefault="001A3AD9" w:rsidP="00BB471D">
      <w:pPr>
        <w:pStyle w:val="ListParagraph"/>
        <w:numPr>
          <w:ilvl w:val="0"/>
          <w:numId w:val="31"/>
        </w:numPr>
        <w:jc w:val="both"/>
      </w:pPr>
      <w:r w:rsidRPr="00CD58E5">
        <w:t>T</w:t>
      </w:r>
      <w:r w:rsidR="009522A2">
        <w:t xml:space="preserve">he </w:t>
      </w:r>
      <w:r w:rsidR="00AC1E67">
        <w:t>construction</w:t>
      </w:r>
      <w:r w:rsidR="009522A2">
        <w:t xml:space="preserve"> of a 50 kW</w:t>
      </w:r>
      <w:r w:rsidR="00BC538D" w:rsidRPr="00CD58E5">
        <w:t xml:space="preserve"> solar carport with charging station at the Department of Infrastructure carpark</w:t>
      </w:r>
      <w:r w:rsidR="004A2CCA">
        <w:t>.</w:t>
      </w:r>
    </w:p>
    <w:p w14:paraId="659BD4D4" w14:textId="444FC212" w:rsidR="009522A2" w:rsidRPr="009522A2" w:rsidRDefault="009522A2" w:rsidP="009522A2">
      <w:pPr>
        <w:jc w:val="both"/>
        <w:rPr>
          <w:rFonts w:ascii="Times New Roman" w:hAnsi="Times New Roman" w:cs="Times New Roman"/>
          <w:sz w:val="24"/>
        </w:rPr>
      </w:pPr>
      <w:r w:rsidRPr="009522A2">
        <w:rPr>
          <w:rFonts w:ascii="Times New Roman" w:hAnsi="Times New Roman" w:cs="Times New Roman"/>
          <w:sz w:val="24"/>
        </w:rPr>
        <w:t>The project</w:t>
      </w:r>
      <w:r w:rsidR="00A71C3F">
        <w:rPr>
          <w:rFonts w:ascii="Times New Roman" w:hAnsi="Times New Roman" w:cs="Times New Roman"/>
          <w:sz w:val="24"/>
        </w:rPr>
        <w:t xml:space="preserve">s to be </w:t>
      </w:r>
      <w:r w:rsidR="00D27AF8">
        <w:rPr>
          <w:rFonts w:ascii="Times New Roman" w:hAnsi="Times New Roman" w:cs="Times New Roman"/>
          <w:sz w:val="24"/>
        </w:rPr>
        <w:t xml:space="preserve">started and or completed </w:t>
      </w:r>
      <w:r w:rsidR="00A71C3F">
        <w:rPr>
          <w:rFonts w:ascii="Times New Roman" w:hAnsi="Times New Roman" w:cs="Times New Roman"/>
          <w:sz w:val="24"/>
        </w:rPr>
        <w:t xml:space="preserve">in 2018 </w:t>
      </w:r>
      <w:r w:rsidRPr="009522A2">
        <w:rPr>
          <w:rFonts w:ascii="Times New Roman" w:hAnsi="Times New Roman" w:cs="Times New Roman"/>
          <w:sz w:val="24"/>
        </w:rPr>
        <w:t>are:</w:t>
      </w:r>
    </w:p>
    <w:p w14:paraId="053E70B7" w14:textId="7397D556" w:rsidR="009522A2" w:rsidRPr="00CD58E5" w:rsidRDefault="009522A2" w:rsidP="009522A2">
      <w:pPr>
        <w:pStyle w:val="ListParagraph"/>
        <w:numPr>
          <w:ilvl w:val="0"/>
          <w:numId w:val="66"/>
        </w:numPr>
        <w:jc w:val="both"/>
      </w:pPr>
      <w:r>
        <w:t>The training of mechanics</w:t>
      </w:r>
    </w:p>
    <w:p w14:paraId="27D39657" w14:textId="694FC2DD" w:rsidR="004C152A" w:rsidRPr="00CD58E5" w:rsidRDefault="004C152A" w:rsidP="00BC538D">
      <w:pPr>
        <w:pStyle w:val="ListParagraph"/>
        <w:numPr>
          <w:ilvl w:val="0"/>
          <w:numId w:val="31"/>
        </w:numPr>
        <w:jc w:val="both"/>
      </w:pPr>
      <w:r w:rsidRPr="00CD58E5">
        <w:lastRenderedPageBreak/>
        <w:t xml:space="preserve">Green Architecture Project </w:t>
      </w:r>
      <w:r w:rsidR="00FA4F6E" w:rsidRPr="00CD58E5">
        <w:t xml:space="preserve">(being undertaken as part of the JCCCP) </w:t>
      </w:r>
      <w:r w:rsidR="00C41477" w:rsidRPr="00CD58E5">
        <w:t xml:space="preserve">- </w:t>
      </w:r>
      <w:r w:rsidR="00C41477" w:rsidRPr="00CD58E5">
        <w:rPr>
          <w:lang w:val="en-GB"/>
        </w:rPr>
        <w:t>The objective of the project is to improve national energy efficiency and reduce national greenhouse gas (GHG) emissions, through capacity building in green design and documentation and promotion of best practices in green design.  Activities include preparation of a b</w:t>
      </w:r>
      <w:r w:rsidR="008C6F7B" w:rsidRPr="00CD58E5">
        <w:rPr>
          <w:lang w:val="en-GB"/>
        </w:rPr>
        <w:t>est</w:t>
      </w:r>
      <w:r w:rsidR="00C41477" w:rsidRPr="00CD58E5">
        <w:rPr>
          <w:iCs/>
        </w:rPr>
        <w:t xml:space="preserve"> practice guide for Green Building Design in Saint Lucia; undertaking a public awareness campaign and dissemination of </w:t>
      </w:r>
      <w:r w:rsidR="008C6F7B" w:rsidRPr="00CD58E5">
        <w:rPr>
          <w:iCs/>
        </w:rPr>
        <w:t xml:space="preserve">the </w:t>
      </w:r>
      <w:r w:rsidR="00C41477" w:rsidRPr="00CD58E5">
        <w:rPr>
          <w:iCs/>
        </w:rPr>
        <w:t>Best Practice Guide for Green Buildings; and completing the design of one school and one residential building applying the principles of Green Architectural Design</w:t>
      </w:r>
      <w:r w:rsidR="004A2CCA">
        <w:rPr>
          <w:iCs/>
        </w:rPr>
        <w:t>;</w:t>
      </w:r>
      <w:r w:rsidR="00C41477" w:rsidRPr="00CD58E5">
        <w:rPr>
          <w:iCs/>
        </w:rPr>
        <w:t xml:space="preserve"> and Leadership in Energy and Environment Design (LEED) certification.</w:t>
      </w:r>
    </w:p>
    <w:p w14:paraId="67A3C0D5" w14:textId="61AB9899" w:rsidR="00874355" w:rsidRPr="00CD58E5" w:rsidRDefault="00E03533" w:rsidP="00BC538D">
      <w:pPr>
        <w:pStyle w:val="ListParagraph"/>
        <w:numPr>
          <w:ilvl w:val="0"/>
          <w:numId w:val="31"/>
        </w:numPr>
        <w:jc w:val="both"/>
      </w:pPr>
      <w:r w:rsidRPr="00CD58E5">
        <w:rPr>
          <w:iCs/>
        </w:rPr>
        <w:t>Approval</w:t>
      </w:r>
      <w:r w:rsidR="009522A2">
        <w:rPr>
          <w:iCs/>
        </w:rPr>
        <w:t xml:space="preserve"> of 50 kW solar PV system</w:t>
      </w:r>
      <w:r w:rsidR="004A2CCA">
        <w:rPr>
          <w:iCs/>
        </w:rPr>
        <w:t xml:space="preserve"> </w:t>
      </w:r>
      <w:r w:rsidR="00874355" w:rsidRPr="00CD58E5">
        <w:rPr>
          <w:iCs/>
        </w:rPr>
        <w:t xml:space="preserve">at Dennery Schools </w:t>
      </w:r>
    </w:p>
    <w:p w14:paraId="10298898" w14:textId="0D39F8A8" w:rsidR="00874355" w:rsidRPr="00CD58E5" w:rsidRDefault="00874355" w:rsidP="00BC538D">
      <w:pPr>
        <w:pStyle w:val="ListParagraph"/>
        <w:numPr>
          <w:ilvl w:val="0"/>
          <w:numId w:val="31"/>
        </w:numPr>
        <w:jc w:val="both"/>
      </w:pPr>
      <w:r w:rsidRPr="00CD58E5">
        <w:rPr>
          <w:iCs/>
        </w:rPr>
        <w:t>Solar carport with charging stations and streetlights at Hewanorra International Airpo</w:t>
      </w:r>
      <w:r w:rsidR="004A2CCA">
        <w:rPr>
          <w:iCs/>
        </w:rPr>
        <w:t>r</w:t>
      </w:r>
      <w:r w:rsidRPr="00CD58E5">
        <w:rPr>
          <w:iCs/>
        </w:rPr>
        <w:t>t</w:t>
      </w:r>
      <w:r w:rsidR="004A2CCA">
        <w:rPr>
          <w:iCs/>
        </w:rPr>
        <w:t>.</w:t>
      </w:r>
    </w:p>
    <w:p w14:paraId="33F396C4" w14:textId="71A204B9" w:rsidR="00BC538D" w:rsidRPr="00CD58E5" w:rsidRDefault="00444499" w:rsidP="0037072E">
      <w:pPr>
        <w:pStyle w:val="ListParagraph"/>
        <w:numPr>
          <w:ilvl w:val="0"/>
          <w:numId w:val="31"/>
        </w:numPr>
        <w:jc w:val="both"/>
      </w:pPr>
      <w:r w:rsidRPr="00CD58E5">
        <w:t xml:space="preserve">Geothermal </w:t>
      </w:r>
      <w:r w:rsidR="00E32699" w:rsidRPr="00CD58E5">
        <w:t>P</w:t>
      </w:r>
      <w:r w:rsidRPr="00CD58E5">
        <w:t>roject</w:t>
      </w:r>
      <w:r w:rsidR="008E39B3" w:rsidRPr="00CD58E5">
        <w:t xml:space="preserve"> – </w:t>
      </w:r>
      <w:r w:rsidR="00BC538D" w:rsidRPr="00CD58E5">
        <w:t xml:space="preserve">under legislative review. Prefeasibility study and ESIA completed and </w:t>
      </w:r>
      <w:r w:rsidR="00E03533" w:rsidRPr="00CD58E5">
        <w:t>exploratory</w:t>
      </w:r>
      <w:r w:rsidR="00BC538D" w:rsidRPr="00CD58E5">
        <w:t xml:space="preserve"> drilling expected in 2019</w:t>
      </w:r>
      <w:r w:rsidR="00FE1668">
        <w:t>.</w:t>
      </w:r>
    </w:p>
    <w:p w14:paraId="459B0C88" w14:textId="2EAE134C" w:rsidR="00BC538D" w:rsidRPr="00CD58E5" w:rsidRDefault="009522A2" w:rsidP="0037072E">
      <w:pPr>
        <w:pStyle w:val="ListParagraph"/>
        <w:numPr>
          <w:ilvl w:val="0"/>
          <w:numId w:val="31"/>
        </w:numPr>
        <w:jc w:val="both"/>
      </w:pPr>
      <w:r>
        <w:t>Lighting r</w:t>
      </w:r>
      <w:r w:rsidR="00BC538D" w:rsidRPr="00CD58E5">
        <w:t xml:space="preserve">etrofit and </w:t>
      </w:r>
      <w:r>
        <w:t xml:space="preserve">electrical </w:t>
      </w:r>
      <w:r w:rsidR="00BC538D" w:rsidRPr="00CD58E5">
        <w:t>upgrade of the Greaham Louisy Administrative Building</w:t>
      </w:r>
      <w:r w:rsidR="00FE1668">
        <w:t>.</w:t>
      </w:r>
    </w:p>
    <w:p w14:paraId="18A2AED2" w14:textId="5B03D69F" w:rsidR="00874355" w:rsidRPr="00CD58E5" w:rsidRDefault="00874355" w:rsidP="0037072E">
      <w:pPr>
        <w:pStyle w:val="ListParagraph"/>
        <w:numPr>
          <w:ilvl w:val="0"/>
          <w:numId w:val="31"/>
        </w:numPr>
        <w:jc w:val="both"/>
      </w:pPr>
      <w:r w:rsidRPr="00CD58E5">
        <w:t>E</w:t>
      </w:r>
      <w:r w:rsidR="005651A8" w:rsidRPr="00CD58E5">
        <w:t xml:space="preserve">astern </w:t>
      </w:r>
      <w:r w:rsidRPr="00CD58E5">
        <w:t>C</w:t>
      </w:r>
      <w:r w:rsidR="005651A8" w:rsidRPr="00CD58E5">
        <w:t xml:space="preserve">aribbean </w:t>
      </w:r>
      <w:r w:rsidRPr="00CD58E5">
        <w:t>E</w:t>
      </w:r>
      <w:r w:rsidR="005651A8" w:rsidRPr="00CD58E5">
        <w:t xml:space="preserve">nergy Regulatory </w:t>
      </w:r>
      <w:r w:rsidRPr="00CD58E5">
        <w:t>A</w:t>
      </w:r>
      <w:r w:rsidR="005651A8" w:rsidRPr="00CD58E5">
        <w:t>uthority</w:t>
      </w:r>
      <w:r w:rsidRPr="00CD58E5">
        <w:t xml:space="preserve"> Project </w:t>
      </w:r>
      <w:r w:rsidR="005651A8" w:rsidRPr="00CD58E5">
        <w:t xml:space="preserve">is </w:t>
      </w:r>
      <w:r w:rsidRPr="00CD58E5">
        <w:t>ongoing</w:t>
      </w:r>
      <w:r w:rsidR="00FE1668">
        <w:t>.</w:t>
      </w:r>
      <w:r w:rsidRPr="00CD58E5">
        <w:t xml:space="preserve"> </w:t>
      </w:r>
    </w:p>
    <w:p w14:paraId="38DB9F90" w14:textId="77777777" w:rsidR="00597500" w:rsidRPr="00CD58E5" w:rsidRDefault="00597500" w:rsidP="00D12E06">
      <w:pPr>
        <w:spacing w:after="0" w:line="240" w:lineRule="auto"/>
        <w:rPr>
          <w:rFonts w:ascii="Times New Roman" w:hAnsi="Times New Roman" w:cs="Times New Roman"/>
          <w:sz w:val="24"/>
          <w:szCs w:val="24"/>
        </w:rPr>
      </w:pPr>
    </w:p>
    <w:p w14:paraId="2FB8D21B" w14:textId="77777777" w:rsidR="00965D2C" w:rsidRPr="00CD58E5" w:rsidRDefault="00965D2C" w:rsidP="00D12E06">
      <w:pPr>
        <w:spacing w:after="0" w:line="240" w:lineRule="auto"/>
        <w:rPr>
          <w:rFonts w:ascii="Times New Roman" w:hAnsi="Times New Roman" w:cs="Times New Roman"/>
          <w:sz w:val="24"/>
          <w:szCs w:val="24"/>
        </w:rPr>
      </w:pPr>
    </w:p>
    <w:p w14:paraId="4BE14F87" w14:textId="652E1BFD" w:rsidR="002057FA" w:rsidRPr="00CD58E5" w:rsidRDefault="002057FA" w:rsidP="00D12E06">
      <w:pPr>
        <w:spacing w:after="0" w:line="240" w:lineRule="auto"/>
        <w:rPr>
          <w:rFonts w:ascii="Times New Roman" w:hAnsi="Times New Roman" w:cs="Times New Roman"/>
          <w:b/>
          <w:sz w:val="24"/>
          <w:szCs w:val="24"/>
        </w:rPr>
      </w:pPr>
      <w:r w:rsidRPr="00CD58E5">
        <w:rPr>
          <w:rFonts w:ascii="Times New Roman" w:hAnsi="Times New Roman" w:cs="Times New Roman"/>
          <w:b/>
          <w:sz w:val="24"/>
          <w:szCs w:val="24"/>
        </w:rPr>
        <w:t>Saint Lucia Development Bank</w:t>
      </w:r>
    </w:p>
    <w:p w14:paraId="4A44AA4E" w14:textId="1D69AE07" w:rsidR="00874355" w:rsidRPr="00CD58E5" w:rsidRDefault="00DD5956" w:rsidP="00E03533">
      <w:pPr>
        <w:pStyle w:val="ListParagraph"/>
        <w:numPr>
          <w:ilvl w:val="0"/>
          <w:numId w:val="51"/>
        </w:numPr>
        <w:jc w:val="both"/>
      </w:pPr>
      <w:r w:rsidRPr="00CD58E5">
        <w:t xml:space="preserve">Informed on the status of the </w:t>
      </w:r>
      <w:r w:rsidRPr="003B0B82">
        <w:t>Climate Adaptation Financing Facility</w:t>
      </w:r>
      <w:r w:rsidR="009522A2">
        <w:t xml:space="preserve"> (CAFF)</w:t>
      </w:r>
      <w:r w:rsidRPr="00CD58E5">
        <w:t>, indicating that the facility became effective in December, 2016 and they were currently in the process of receiving and processing applications.  A brief on the objectives</w:t>
      </w:r>
      <w:r w:rsidR="0097166E" w:rsidRPr="00CD58E5">
        <w:t xml:space="preserve"> and</w:t>
      </w:r>
      <w:r w:rsidRPr="00CD58E5">
        <w:t xml:space="preserve"> operations of the CAFF</w:t>
      </w:r>
      <w:r w:rsidR="00B7010B" w:rsidRPr="00CD58E5">
        <w:t xml:space="preserve"> </w:t>
      </w:r>
      <w:r w:rsidRPr="00CD58E5">
        <w:t>was also presented.</w:t>
      </w:r>
    </w:p>
    <w:p w14:paraId="03F4F3C5" w14:textId="77777777" w:rsidR="002A43D0" w:rsidRPr="00CD58E5" w:rsidRDefault="002A43D0" w:rsidP="002A43D0">
      <w:pPr>
        <w:pStyle w:val="ListParagraph"/>
        <w:numPr>
          <w:ilvl w:val="0"/>
          <w:numId w:val="51"/>
        </w:numPr>
        <w:jc w:val="both"/>
      </w:pPr>
      <w:r w:rsidRPr="00CD58E5">
        <w:t>Within the next month, the SLDB expects to launch an island-wide marketing campaign. There will be billboards around the island, posters, jingles, radio and television advertisements.</w:t>
      </w:r>
    </w:p>
    <w:p w14:paraId="67388729" w14:textId="4307CDA9" w:rsidR="002A43D0" w:rsidRPr="00CD58E5" w:rsidRDefault="002A43D0" w:rsidP="002A43D0">
      <w:pPr>
        <w:pStyle w:val="ListParagraph"/>
        <w:numPr>
          <w:ilvl w:val="0"/>
          <w:numId w:val="57"/>
        </w:numPr>
        <w:jc w:val="both"/>
      </w:pPr>
      <w:r w:rsidRPr="00CD58E5">
        <w:t>Campaign will encourage persons to make use of funding at SLDB. Ou</w:t>
      </w:r>
      <w:r w:rsidR="009522A2">
        <w:t>treach campaign to vulnerable</w:t>
      </w:r>
      <w:r w:rsidRPr="00CD58E5">
        <w:t xml:space="preserve"> communities ongoing</w:t>
      </w:r>
      <w:r w:rsidR="00FE1668">
        <w:t>.</w:t>
      </w:r>
    </w:p>
    <w:p w14:paraId="7EA60B61" w14:textId="1759B20B" w:rsidR="002A43D0" w:rsidRPr="00CD58E5" w:rsidRDefault="002A43D0" w:rsidP="002A43D0">
      <w:pPr>
        <w:pStyle w:val="ListParagraph"/>
        <w:numPr>
          <w:ilvl w:val="0"/>
          <w:numId w:val="57"/>
        </w:numPr>
        <w:jc w:val="both"/>
      </w:pPr>
      <w:r w:rsidRPr="00CD58E5">
        <w:t>Have undertaken island-wide outreach programme with vulnerability communities throughout the island</w:t>
      </w:r>
      <w:r w:rsidR="00FE1668">
        <w:t>.</w:t>
      </w:r>
    </w:p>
    <w:p w14:paraId="430F8020" w14:textId="0B1F18D1" w:rsidR="002A43D0" w:rsidRPr="00CD58E5" w:rsidRDefault="002A43D0" w:rsidP="002A43D0">
      <w:pPr>
        <w:pStyle w:val="ListParagraph"/>
        <w:numPr>
          <w:ilvl w:val="0"/>
          <w:numId w:val="51"/>
        </w:numPr>
        <w:jc w:val="both"/>
      </w:pPr>
      <w:r w:rsidRPr="00CD58E5">
        <w:t xml:space="preserve">Challenges with </w:t>
      </w:r>
      <w:r w:rsidRPr="003B0B82">
        <w:t>CAFF</w:t>
      </w:r>
      <w:r w:rsidRPr="00CD58E5">
        <w:t xml:space="preserve"> with respect to limit for the business sector- it goes up to $150,000, but there are instances where enterprises require more money; after discussion with the World Bank, now given the opportunity to apply for no objection to go beyond that amount</w:t>
      </w:r>
      <w:r w:rsidR="00FE1668">
        <w:t>.</w:t>
      </w:r>
    </w:p>
    <w:p w14:paraId="38B44FAC" w14:textId="07D16D40" w:rsidR="002A43D0" w:rsidRPr="00CD58E5" w:rsidRDefault="002A43D0" w:rsidP="002A43D0">
      <w:pPr>
        <w:pStyle w:val="ListParagraph"/>
        <w:numPr>
          <w:ilvl w:val="0"/>
          <w:numId w:val="58"/>
        </w:numPr>
        <w:jc w:val="both"/>
      </w:pPr>
      <w:r w:rsidRPr="00CD58E5">
        <w:t>Encourage persons to visit the SLDB; the funds are available.</w:t>
      </w:r>
    </w:p>
    <w:p w14:paraId="70ACB4FE" w14:textId="77777777" w:rsidR="00F61641" w:rsidRPr="00CD58E5" w:rsidRDefault="00F61641" w:rsidP="00E03533">
      <w:pPr>
        <w:jc w:val="both"/>
      </w:pPr>
    </w:p>
    <w:p w14:paraId="068FED5D" w14:textId="5A91CEC4" w:rsidR="00F61641" w:rsidRPr="00CD58E5" w:rsidRDefault="00F61641" w:rsidP="00E03533">
      <w:pPr>
        <w:jc w:val="both"/>
        <w:rPr>
          <w:rFonts w:ascii="Times New Roman" w:hAnsi="Times New Roman" w:cs="Times New Roman"/>
          <w:b/>
        </w:rPr>
      </w:pPr>
      <w:r w:rsidRPr="00CD58E5">
        <w:rPr>
          <w:rFonts w:ascii="Times New Roman" w:hAnsi="Times New Roman" w:cs="Times New Roman"/>
          <w:b/>
        </w:rPr>
        <w:t xml:space="preserve">Department of Education </w:t>
      </w:r>
    </w:p>
    <w:p w14:paraId="5ACF57A5" w14:textId="63026E85" w:rsidR="0009373B" w:rsidRPr="00CD58E5" w:rsidRDefault="00F61641" w:rsidP="00E03533">
      <w:pPr>
        <w:jc w:val="both"/>
        <w:rPr>
          <w:rFonts w:ascii="Times New Roman" w:hAnsi="Times New Roman" w:cs="Times New Roman"/>
          <w:sz w:val="24"/>
        </w:rPr>
      </w:pPr>
      <w:r w:rsidRPr="00CD58E5">
        <w:rPr>
          <w:rFonts w:ascii="Times New Roman" w:hAnsi="Times New Roman" w:cs="Times New Roman"/>
          <w:sz w:val="24"/>
        </w:rPr>
        <w:t>Informed that</w:t>
      </w:r>
      <w:r w:rsidR="0009373B" w:rsidRPr="00CD58E5">
        <w:rPr>
          <w:rFonts w:ascii="Times New Roman" w:hAnsi="Times New Roman" w:cs="Times New Roman"/>
          <w:sz w:val="24"/>
        </w:rPr>
        <w:t>:</w:t>
      </w:r>
    </w:p>
    <w:p w14:paraId="7C372540" w14:textId="2046F440" w:rsidR="00F61641" w:rsidRPr="00CD58E5" w:rsidRDefault="00A9104C" w:rsidP="0009373B">
      <w:pPr>
        <w:pStyle w:val="ListParagraph"/>
        <w:numPr>
          <w:ilvl w:val="0"/>
          <w:numId w:val="51"/>
        </w:numPr>
        <w:jc w:val="both"/>
      </w:pPr>
      <w:r>
        <w:t>There</w:t>
      </w:r>
      <w:r w:rsidR="00F61641" w:rsidRPr="00CD58E5">
        <w:t xml:space="preserve"> was a Model Safe Schools Programme, with three (3) schools being piloted, principals trained and first aid training to be given to all educators to begin in 2018</w:t>
      </w:r>
      <w:r w:rsidR="00FE1668">
        <w:t>.</w:t>
      </w:r>
    </w:p>
    <w:p w14:paraId="6C218FF0" w14:textId="3F1A4094" w:rsidR="00F61641" w:rsidRPr="00CD58E5" w:rsidRDefault="00F61641" w:rsidP="00E03533">
      <w:pPr>
        <w:pStyle w:val="ListParagraph"/>
        <w:numPr>
          <w:ilvl w:val="0"/>
          <w:numId w:val="51"/>
        </w:numPr>
        <w:jc w:val="both"/>
      </w:pPr>
      <w:r w:rsidRPr="00CD58E5">
        <w:t>Education Quality Improvement Project (Equip), a core component of which is the design (and future construction) of school infrastructure that is not only more socially inclusive</w:t>
      </w:r>
      <w:r w:rsidR="00FE1668">
        <w:t>,</w:t>
      </w:r>
      <w:r w:rsidRPr="00CD58E5">
        <w:t xml:space="preserve"> but also climate </w:t>
      </w:r>
      <w:r w:rsidR="00E03533" w:rsidRPr="00CD58E5">
        <w:t>resilient</w:t>
      </w:r>
      <w:r w:rsidRPr="00CD58E5">
        <w:t>. This project is being funded by the CDB.</w:t>
      </w:r>
    </w:p>
    <w:p w14:paraId="5EAB3E17" w14:textId="58DB7D42" w:rsidR="00F61641" w:rsidRPr="00CD58E5" w:rsidRDefault="00F61641" w:rsidP="00E03533">
      <w:pPr>
        <w:pStyle w:val="ListParagraph"/>
        <w:numPr>
          <w:ilvl w:val="0"/>
          <w:numId w:val="51"/>
        </w:numPr>
        <w:jc w:val="both"/>
      </w:pPr>
      <w:r w:rsidRPr="00CD58E5">
        <w:t>Plans are in place for the formation of a steering committee for the development of a Sectoral Adaptation Strategy and Action Plan for the education sector.</w:t>
      </w:r>
    </w:p>
    <w:p w14:paraId="479E6BDC" w14:textId="17D58804" w:rsidR="00AD653B" w:rsidRPr="00CD58E5" w:rsidRDefault="00AD653B" w:rsidP="00E03533">
      <w:pPr>
        <w:pStyle w:val="ListParagraph"/>
        <w:numPr>
          <w:ilvl w:val="0"/>
          <w:numId w:val="51"/>
        </w:numPr>
        <w:jc w:val="both"/>
      </w:pPr>
      <w:r w:rsidRPr="00CD58E5">
        <w:t xml:space="preserve">Funding has been sourced for the launch and </w:t>
      </w:r>
      <w:r w:rsidR="00E03533" w:rsidRPr="00CD58E5">
        <w:t>implementation</w:t>
      </w:r>
      <w:r w:rsidRPr="00CD58E5">
        <w:t xml:space="preserve"> of the Department’s SDG Action plan. The Department is awaiting feedback from donor agencies.</w:t>
      </w:r>
    </w:p>
    <w:p w14:paraId="3D05958E" w14:textId="3FEDA97D" w:rsidR="00AD653B" w:rsidRPr="00CD58E5" w:rsidRDefault="00AD653B" w:rsidP="00E03533">
      <w:pPr>
        <w:pStyle w:val="ListParagraph"/>
        <w:numPr>
          <w:ilvl w:val="0"/>
          <w:numId w:val="51"/>
        </w:numPr>
        <w:jc w:val="both"/>
      </w:pPr>
      <w:r w:rsidRPr="00CD58E5">
        <w:lastRenderedPageBreak/>
        <w:t>A smart climate resilient project funded by the UNDP is geared towards the design, construction, redesign or retrofit of school plants such that they become ‘smart schools’ or climate resilient.</w:t>
      </w:r>
    </w:p>
    <w:p w14:paraId="1DB4C350" w14:textId="77777777" w:rsidR="002057FA" w:rsidRPr="00CD58E5" w:rsidRDefault="002057FA" w:rsidP="00D12E06">
      <w:pPr>
        <w:spacing w:after="0" w:line="240" w:lineRule="auto"/>
        <w:rPr>
          <w:rFonts w:ascii="Times New Roman" w:hAnsi="Times New Roman" w:cs="Times New Roman"/>
          <w:sz w:val="24"/>
          <w:szCs w:val="24"/>
        </w:rPr>
      </w:pPr>
    </w:p>
    <w:p w14:paraId="5F611AC4" w14:textId="30A3FB47" w:rsidR="009E35D2" w:rsidRPr="00CD58E5" w:rsidRDefault="009E35D2" w:rsidP="00D12E06">
      <w:pPr>
        <w:spacing w:after="0" w:line="240" w:lineRule="auto"/>
        <w:rPr>
          <w:rFonts w:ascii="Times New Roman" w:hAnsi="Times New Roman" w:cs="Times New Roman"/>
          <w:b/>
          <w:sz w:val="24"/>
          <w:szCs w:val="24"/>
        </w:rPr>
      </w:pPr>
      <w:r w:rsidRPr="00CD58E5">
        <w:rPr>
          <w:rFonts w:ascii="Times New Roman" w:hAnsi="Times New Roman" w:cs="Times New Roman"/>
          <w:b/>
          <w:sz w:val="24"/>
          <w:szCs w:val="24"/>
        </w:rPr>
        <w:t>Saint Lucia Electricity</w:t>
      </w:r>
      <w:r w:rsidR="000B4C4A" w:rsidRPr="00CD58E5">
        <w:rPr>
          <w:rFonts w:ascii="Times New Roman" w:hAnsi="Times New Roman" w:cs="Times New Roman"/>
          <w:b/>
          <w:sz w:val="24"/>
          <w:szCs w:val="24"/>
        </w:rPr>
        <w:t xml:space="preserve"> Services</w:t>
      </w:r>
      <w:r w:rsidRPr="00CD58E5">
        <w:rPr>
          <w:rFonts w:ascii="Times New Roman" w:hAnsi="Times New Roman" w:cs="Times New Roman"/>
          <w:b/>
          <w:sz w:val="24"/>
          <w:szCs w:val="24"/>
        </w:rPr>
        <w:t xml:space="preserve"> Company </w:t>
      </w:r>
    </w:p>
    <w:p w14:paraId="41529B90" w14:textId="08909447" w:rsidR="0009373B" w:rsidRPr="00CD58E5" w:rsidRDefault="00187CB9" w:rsidP="0009373B">
      <w:pPr>
        <w:pStyle w:val="NormalWeb"/>
        <w:spacing w:before="0" w:beforeAutospacing="0" w:after="0" w:afterAutospacing="0"/>
        <w:jc w:val="both"/>
        <w:rPr>
          <w:bdr w:val="none" w:sz="0" w:space="0" w:color="auto" w:frame="1"/>
        </w:rPr>
      </w:pPr>
      <w:r w:rsidRPr="00CD58E5">
        <w:t>Informed that the company</w:t>
      </w:r>
      <w:r w:rsidR="00B24DFA" w:rsidRPr="00CD58E5">
        <w:t>:</w:t>
      </w:r>
    </w:p>
    <w:p w14:paraId="1380F7B3" w14:textId="49AC73E2" w:rsidR="00B24DFA" w:rsidRPr="00CD58E5" w:rsidRDefault="00B24DFA" w:rsidP="00B24DFA">
      <w:pPr>
        <w:pStyle w:val="NormalWeb"/>
        <w:numPr>
          <w:ilvl w:val="0"/>
          <w:numId w:val="59"/>
        </w:numPr>
        <w:spacing w:after="0"/>
        <w:jc w:val="both"/>
        <w:rPr>
          <w:bdr w:val="none" w:sz="0" w:space="0" w:color="auto" w:frame="1"/>
        </w:rPr>
      </w:pPr>
      <w:r w:rsidRPr="00CD58E5">
        <w:rPr>
          <w:bdr w:val="none" w:sz="0" w:space="0" w:color="auto" w:frame="1"/>
        </w:rPr>
        <w:t xml:space="preserve">Had recently commissioned a 3 Mw Solar Farm at La Tourney; 6 more </w:t>
      </w:r>
      <w:r w:rsidR="002C6C34">
        <w:rPr>
          <w:bdr w:val="none" w:sz="0" w:space="0" w:color="auto" w:frame="1"/>
        </w:rPr>
        <w:t>MWs</w:t>
      </w:r>
      <w:r w:rsidRPr="00CD58E5">
        <w:rPr>
          <w:bdr w:val="none" w:sz="0" w:space="0" w:color="auto" w:frame="1"/>
        </w:rPr>
        <w:t xml:space="preserve"> by 2020</w:t>
      </w:r>
      <w:r w:rsidR="00FE1668">
        <w:rPr>
          <w:bdr w:val="none" w:sz="0" w:space="0" w:color="auto" w:frame="1"/>
        </w:rPr>
        <w:t>.</w:t>
      </w:r>
    </w:p>
    <w:p w14:paraId="5174CA3B" w14:textId="4028D948" w:rsidR="00B24DFA" w:rsidRPr="00CD58E5" w:rsidRDefault="00B24DFA" w:rsidP="00B24DFA">
      <w:pPr>
        <w:pStyle w:val="NormalWeb"/>
        <w:numPr>
          <w:ilvl w:val="0"/>
          <w:numId w:val="59"/>
        </w:numPr>
        <w:spacing w:after="0"/>
        <w:jc w:val="both"/>
        <w:rPr>
          <w:bdr w:val="none" w:sz="0" w:space="0" w:color="auto" w:frame="1"/>
        </w:rPr>
      </w:pPr>
      <w:r w:rsidRPr="00CD58E5">
        <w:rPr>
          <w:bdr w:val="none" w:sz="0" w:space="0" w:color="auto" w:frame="1"/>
        </w:rPr>
        <w:t>Working on Cul-de-Sac-Waste to Heat to cooling from power plant</w:t>
      </w:r>
      <w:r w:rsidR="00FE1668">
        <w:rPr>
          <w:bdr w:val="none" w:sz="0" w:space="0" w:color="auto" w:frame="1"/>
        </w:rPr>
        <w:t>.</w:t>
      </w:r>
    </w:p>
    <w:p w14:paraId="520CF42E" w14:textId="4CB9EA20" w:rsidR="00B24DFA" w:rsidRPr="00CD58E5" w:rsidRDefault="00B24DFA" w:rsidP="00B24DFA">
      <w:pPr>
        <w:pStyle w:val="NormalWeb"/>
        <w:numPr>
          <w:ilvl w:val="0"/>
          <w:numId w:val="59"/>
        </w:numPr>
        <w:spacing w:after="0"/>
        <w:jc w:val="both"/>
        <w:rPr>
          <w:bdr w:val="none" w:sz="0" w:space="0" w:color="auto" w:frame="1"/>
        </w:rPr>
      </w:pPr>
      <w:r w:rsidRPr="00CD58E5">
        <w:rPr>
          <w:bdr w:val="none" w:sz="0" w:space="0" w:color="auto" w:frame="1"/>
        </w:rPr>
        <w:t>Feasibility study on air-conditioning was being conducted</w:t>
      </w:r>
      <w:r w:rsidR="00FE1668">
        <w:rPr>
          <w:bdr w:val="none" w:sz="0" w:space="0" w:color="auto" w:frame="1"/>
        </w:rPr>
        <w:t>.</w:t>
      </w:r>
    </w:p>
    <w:p w14:paraId="3A29CDE8" w14:textId="518A8210" w:rsidR="00B24DFA" w:rsidRPr="00CD58E5" w:rsidRDefault="00B24DFA" w:rsidP="00B24DFA">
      <w:pPr>
        <w:pStyle w:val="NormalWeb"/>
        <w:numPr>
          <w:ilvl w:val="0"/>
          <w:numId w:val="59"/>
        </w:numPr>
        <w:spacing w:after="0"/>
        <w:jc w:val="both"/>
        <w:rPr>
          <w:bdr w:val="none" w:sz="0" w:space="0" w:color="auto" w:frame="1"/>
        </w:rPr>
      </w:pPr>
      <w:r w:rsidRPr="00CD58E5">
        <w:rPr>
          <w:bdr w:val="none" w:sz="0" w:space="0" w:color="auto" w:frame="1"/>
        </w:rPr>
        <w:t xml:space="preserve">Informed on the </w:t>
      </w:r>
      <w:r w:rsidR="00A9104C">
        <w:rPr>
          <w:bdr w:val="none" w:sz="0" w:space="0" w:color="auto" w:frame="1"/>
        </w:rPr>
        <w:t>wind</w:t>
      </w:r>
      <w:r w:rsidRPr="00CD58E5">
        <w:rPr>
          <w:bdr w:val="none" w:sz="0" w:space="0" w:color="auto" w:frame="1"/>
        </w:rPr>
        <w:t xml:space="preserve"> farm project which was currently at a stalemate</w:t>
      </w:r>
      <w:r w:rsidR="00FE1668">
        <w:rPr>
          <w:bdr w:val="none" w:sz="0" w:space="0" w:color="auto" w:frame="1"/>
        </w:rPr>
        <w:t>.</w:t>
      </w:r>
    </w:p>
    <w:p w14:paraId="3DA5586B" w14:textId="5A2D6F9F" w:rsidR="00B24DFA" w:rsidRPr="00CD58E5" w:rsidRDefault="009871D6" w:rsidP="00B24DFA">
      <w:pPr>
        <w:pStyle w:val="NormalWeb"/>
        <w:numPr>
          <w:ilvl w:val="0"/>
          <w:numId w:val="59"/>
        </w:numPr>
        <w:spacing w:after="0"/>
        <w:jc w:val="both"/>
        <w:rPr>
          <w:bdr w:val="none" w:sz="0" w:space="0" w:color="auto" w:frame="1"/>
        </w:rPr>
      </w:pPr>
      <w:r>
        <w:rPr>
          <w:bdr w:val="none" w:sz="0" w:space="0" w:color="auto" w:frame="1"/>
        </w:rPr>
        <w:t>Purchased 2 electric v</w:t>
      </w:r>
      <w:r w:rsidR="00B24DFA" w:rsidRPr="00CD58E5">
        <w:rPr>
          <w:bdr w:val="none" w:sz="0" w:space="0" w:color="auto" w:frame="1"/>
        </w:rPr>
        <w:t>ehicles; work on charging ports commenced</w:t>
      </w:r>
      <w:r w:rsidR="00FE1668">
        <w:rPr>
          <w:bdr w:val="none" w:sz="0" w:space="0" w:color="auto" w:frame="1"/>
        </w:rPr>
        <w:t>.</w:t>
      </w:r>
    </w:p>
    <w:p w14:paraId="020C0C59" w14:textId="13CD67A0" w:rsidR="0009373B" w:rsidRPr="00CD58E5" w:rsidRDefault="00B24DFA" w:rsidP="00B24DFA">
      <w:pPr>
        <w:pStyle w:val="NormalWeb"/>
        <w:numPr>
          <w:ilvl w:val="0"/>
          <w:numId w:val="59"/>
        </w:numPr>
        <w:spacing w:after="0"/>
        <w:jc w:val="both"/>
        <w:rPr>
          <w:bdr w:val="none" w:sz="0" w:space="0" w:color="auto" w:frame="1"/>
        </w:rPr>
      </w:pPr>
      <w:r w:rsidRPr="00CD58E5">
        <w:rPr>
          <w:bdr w:val="none" w:sz="0" w:space="0" w:color="auto" w:frame="1"/>
        </w:rPr>
        <w:t>Was working with the National Utilities Regulatory Commission (NURC)</w:t>
      </w:r>
      <w:r w:rsidR="00FE1668">
        <w:rPr>
          <w:bdr w:val="none" w:sz="0" w:space="0" w:color="auto" w:frame="1"/>
        </w:rPr>
        <w:t>.</w:t>
      </w:r>
    </w:p>
    <w:p w14:paraId="1959487C" w14:textId="77777777" w:rsidR="002B0721" w:rsidRPr="00CD58E5" w:rsidRDefault="002B0721" w:rsidP="00F41728">
      <w:pPr>
        <w:spacing w:after="0" w:line="240" w:lineRule="auto"/>
        <w:jc w:val="both"/>
        <w:rPr>
          <w:rFonts w:ascii="Times New Roman" w:hAnsi="Times New Roman" w:cs="Times New Roman"/>
          <w:b/>
          <w:sz w:val="24"/>
          <w:szCs w:val="24"/>
        </w:rPr>
      </w:pPr>
    </w:p>
    <w:p w14:paraId="2E37750A" w14:textId="77777777" w:rsidR="0023354E" w:rsidRPr="00CD58E5" w:rsidRDefault="000B4C4A" w:rsidP="00E03533">
      <w:pPr>
        <w:spacing w:after="0" w:line="240" w:lineRule="auto"/>
        <w:jc w:val="both"/>
        <w:rPr>
          <w:rFonts w:ascii="Times New Roman" w:hAnsi="Times New Roman" w:cs="Times New Roman"/>
          <w:b/>
          <w:sz w:val="24"/>
          <w:szCs w:val="24"/>
        </w:rPr>
      </w:pPr>
      <w:r w:rsidRPr="00CD58E5">
        <w:rPr>
          <w:rFonts w:ascii="Times New Roman" w:hAnsi="Times New Roman" w:cs="Times New Roman"/>
          <w:b/>
          <w:sz w:val="24"/>
          <w:szCs w:val="24"/>
        </w:rPr>
        <w:t xml:space="preserve">Saint Lucia </w:t>
      </w:r>
      <w:r w:rsidR="00003112" w:rsidRPr="00CD58E5">
        <w:rPr>
          <w:rFonts w:ascii="Times New Roman" w:hAnsi="Times New Roman" w:cs="Times New Roman"/>
          <w:b/>
          <w:sz w:val="24"/>
          <w:szCs w:val="24"/>
        </w:rPr>
        <w:t xml:space="preserve">Solid Waste </w:t>
      </w:r>
      <w:r w:rsidR="00FA4F6E" w:rsidRPr="00CD58E5">
        <w:rPr>
          <w:rFonts w:ascii="Times New Roman" w:hAnsi="Times New Roman" w:cs="Times New Roman"/>
          <w:b/>
          <w:sz w:val="24"/>
          <w:szCs w:val="24"/>
        </w:rPr>
        <w:t xml:space="preserve">Management </w:t>
      </w:r>
      <w:r w:rsidR="00003112" w:rsidRPr="00CD58E5">
        <w:rPr>
          <w:rFonts w:ascii="Times New Roman" w:hAnsi="Times New Roman" w:cs="Times New Roman"/>
          <w:b/>
          <w:sz w:val="24"/>
          <w:szCs w:val="24"/>
        </w:rPr>
        <w:t>Authority</w:t>
      </w:r>
    </w:p>
    <w:p w14:paraId="54844100" w14:textId="77777777" w:rsidR="0023354E" w:rsidRPr="00CD58E5" w:rsidRDefault="0023354E" w:rsidP="0023354E">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In 2017</w:t>
      </w:r>
      <w:r w:rsidR="00FE1668">
        <w:rPr>
          <w:rFonts w:ascii="Times New Roman" w:hAnsi="Times New Roman" w:cs="Times New Roman"/>
          <w:sz w:val="24"/>
          <w:szCs w:val="24"/>
        </w:rPr>
        <w:t>,</w:t>
      </w:r>
      <w:r w:rsidRPr="00CD58E5">
        <w:rPr>
          <w:rFonts w:ascii="Times New Roman" w:hAnsi="Times New Roman" w:cs="Times New Roman"/>
          <w:sz w:val="24"/>
          <w:szCs w:val="24"/>
        </w:rPr>
        <w:t xml:space="preserve"> Saint Lucia Solid Waste Management Authority completed Solid Waste Management Strategy. The Authority has highlighted a number of activities to be undertaken in the coming year.</w:t>
      </w:r>
    </w:p>
    <w:p w14:paraId="4579F950" w14:textId="70BE7C9B" w:rsidR="00C659A6" w:rsidRPr="00CD58E5" w:rsidRDefault="00C659A6" w:rsidP="0023354E">
      <w:pPr>
        <w:pStyle w:val="ListParagraph"/>
        <w:numPr>
          <w:ilvl w:val="0"/>
          <w:numId w:val="54"/>
        </w:numPr>
        <w:jc w:val="both"/>
      </w:pPr>
      <w:r w:rsidRPr="00CD58E5">
        <w:t>Comprehensive study to develop a master plan for waste management for Saint Lucia:</w:t>
      </w:r>
    </w:p>
    <w:p w14:paraId="148D1F4C" w14:textId="735E4DD9" w:rsidR="00C659A6" w:rsidRPr="00CD58E5" w:rsidRDefault="00C659A6" w:rsidP="00C659A6">
      <w:pPr>
        <w:pStyle w:val="ListParagraph"/>
        <w:shd w:val="clear" w:color="auto" w:fill="FFFFFF"/>
        <w:spacing w:before="100" w:beforeAutospacing="1" w:after="100" w:afterAutospacing="1"/>
      </w:pPr>
      <w:r w:rsidRPr="00CD58E5">
        <w:t xml:space="preserve">This will build upon the waste management strategy funded by UNEP and should include: </w:t>
      </w:r>
    </w:p>
    <w:p w14:paraId="04F65A9D" w14:textId="77777777" w:rsidR="00C659A6" w:rsidRPr="00CD58E5" w:rsidRDefault="00C659A6" w:rsidP="00C659A6">
      <w:pPr>
        <w:numPr>
          <w:ilvl w:val="2"/>
          <w:numId w:val="5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Undertaking a solid waste characterization</w:t>
      </w:r>
      <w:r w:rsidR="00FE1668">
        <w:rPr>
          <w:rFonts w:ascii="Times New Roman" w:eastAsia="Times New Roman" w:hAnsi="Times New Roman" w:cs="Times New Roman"/>
          <w:sz w:val="24"/>
          <w:szCs w:val="24"/>
        </w:rPr>
        <w:t>,</w:t>
      </w:r>
      <w:r w:rsidRPr="00CD58E5">
        <w:rPr>
          <w:rFonts w:ascii="Times New Roman" w:eastAsia="Times New Roman" w:hAnsi="Times New Roman" w:cs="Times New Roman"/>
          <w:sz w:val="24"/>
          <w:szCs w:val="24"/>
        </w:rPr>
        <w:t xml:space="preserve"> complete with moisture content, calorific factor and seasonal variation – Solid Waste Management; </w:t>
      </w:r>
    </w:p>
    <w:p w14:paraId="79FEEEC1" w14:textId="35C77E3B" w:rsidR="00C659A6" w:rsidRPr="00CD58E5" w:rsidRDefault="00C659A6" w:rsidP="00C659A6">
      <w:pPr>
        <w:numPr>
          <w:ilvl w:val="3"/>
          <w:numId w:val="5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Staff should be trained in order to replicate and monitor the change over time – information necessary for making a decision on waste to energy – Institutional Strengthening</w:t>
      </w:r>
      <w:r w:rsidR="00CA3080">
        <w:rPr>
          <w:rFonts w:ascii="Times New Roman" w:eastAsia="Times New Roman" w:hAnsi="Times New Roman" w:cs="Times New Roman"/>
          <w:sz w:val="24"/>
          <w:szCs w:val="24"/>
        </w:rPr>
        <w:t>.</w:t>
      </w:r>
    </w:p>
    <w:p w14:paraId="441A6B62" w14:textId="77777777" w:rsidR="00C659A6" w:rsidRPr="00CD58E5" w:rsidRDefault="00C659A6" w:rsidP="00C659A6">
      <w:pPr>
        <w:numPr>
          <w:ilvl w:val="2"/>
          <w:numId w:val="5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 xml:space="preserve">Assess the collection system with the aim of optimizing routes and/or reduction in vehicular transportation of garbage to possibly include: </w:t>
      </w:r>
    </w:p>
    <w:p w14:paraId="44965F73" w14:textId="53275B1D" w:rsidR="00C659A6" w:rsidRPr="00CD58E5" w:rsidRDefault="00C659A6" w:rsidP="00C659A6">
      <w:pPr>
        <w:numPr>
          <w:ilvl w:val="4"/>
          <w:numId w:val="5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 xml:space="preserve">[Un-skilled/less fortunate] </w:t>
      </w:r>
      <w:r w:rsidR="00CA3080">
        <w:rPr>
          <w:rFonts w:ascii="Times New Roman" w:eastAsia="Times New Roman" w:hAnsi="Times New Roman" w:cs="Times New Roman"/>
          <w:sz w:val="24"/>
          <w:szCs w:val="24"/>
        </w:rPr>
        <w:t>pe</w:t>
      </w:r>
      <w:r w:rsidR="00CA3080" w:rsidRPr="00CD58E5">
        <w:rPr>
          <w:rFonts w:ascii="Times New Roman" w:eastAsia="Times New Roman" w:hAnsi="Times New Roman" w:cs="Times New Roman"/>
          <w:sz w:val="24"/>
          <w:szCs w:val="24"/>
        </w:rPr>
        <w:t>rsons</w:t>
      </w:r>
      <w:r w:rsidRPr="00CD58E5">
        <w:rPr>
          <w:rFonts w:ascii="Times New Roman" w:eastAsia="Times New Roman" w:hAnsi="Times New Roman" w:cs="Times New Roman"/>
          <w:sz w:val="24"/>
          <w:szCs w:val="24"/>
        </w:rPr>
        <w:t xml:space="preserve"> on foot to be utilized especially in unplanned areas where curbside collection cannot be employed/high incidents of indiscriminate dumping of garbage especially in rivers – Social Assistance and Development Programme</w:t>
      </w:r>
      <w:r w:rsidR="00FE1668">
        <w:rPr>
          <w:rFonts w:ascii="Times New Roman" w:eastAsia="Times New Roman" w:hAnsi="Times New Roman" w:cs="Times New Roman"/>
          <w:sz w:val="24"/>
          <w:szCs w:val="24"/>
        </w:rPr>
        <w:t>.</w:t>
      </w:r>
    </w:p>
    <w:p w14:paraId="57D8983E" w14:textId="77777777" w:rsidR="00C659A6" w:rsidRPr="00A71C3F" w:rsidRDefault="00C659A6" w:rsidP="00C659A6">
      <w:pPr>
        <w:numPr>
          <w:ilvl w:val="4"/>
          <w:numId w:val="5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 xml:space="preserve">Use </w:t>
      </w:r>
      <w:r w:rsidRPr="00A71C3F">
        <w:rPr>
          <w:rFonts w:ascii="Times New Roman" w:eastAsia="Times New Roman" w:hAnsi="Times New Roman" w:cs="Times New Roman"/>
          <w:sz w:val="24"/>
          <w:szCs w:val="24"/>
        </w:rPr>
        <w:t>of transfer stations:</w:t>
      </w:r>
    </w:p>
    <w:p w14:paraId="2B5557B8" w14:textId="240E45BD" w:rsidR="00C659A6" w:rsidRPr="00CA3080" w:rsidRDefault="00C659A6" w:rsidP="00C659A6">
      <w:pPr>
        <w:numPr>
          <w:ilvl w:val="5"/>
          <w:numId w:val="53"/>
        </w:numPr>
        <w:shd w:val="clear" w:color="auto" w:fill="FFFFFF"/>
        <w:spacing w:before="100" w:beforeAutospacing="1" w:after="100" w:afterAutospacing="1" w:line="240" w:lineRule="auto"/>
        <w:rPr>
          <w:rFonts w:ascii="Times New Roman" w:hAnsi="Times New Roman"/>
          <w:sz w:val="24"/>
        </w:rPr>
      </w:pPr>
      <w:r w:rsidRPr="00A71C3F">
        <w:rPr>
          <w:rFonts w:ascii="Times New Roman" w:eastAsia="Times New Roman" w:hAnsi="Times New Roman" w:cs="Times New Roman"/>
          <w:sz w:val="24"/>
          <w:szCs w:val="24"/>
        </w:rPr>
        <w:t>Informal sector can use for diversion of [useable] waste from the landfill - Social Assistance</w:t>
      </w:r>
      <w:r w:rsidRPr="00CA3080">
        <w:rPr>
          <w:rFonts w:ascii="Times New Roman" w:hAnsi="Times New Roman"/>
          <w:sz w:val="24"/>
        </w:rPr>
        <w:t xml:space="preserve"> </w:t>
      </w:r>
    </w:p>
    <w:p w14:paraId="0412F57B" w14:textId="0968E4E0" w:rsidR="00C659A6" w:rsidRPr="00A71C3F" w:rsidRDefault="00C659A6" w:rsidP="00C659A6">
      <w:pPr>
        <w:numPr>
          <w:ilvl w:val="5"/>
          <w:numId w:val="5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1C3F">
        <w:rPr>
          <w:rFonts w:ascii="Times New Roman" w:eastAsia="Times New Roman" w:hAnsi="Times New Roman" w:cs="Times New Roman"/>
          <w:sz w:val="24"/>
          <w:szCs w:val="24"/>
        </w:rPr>
        <w:t xml:space="preserve"> Compiling of waste headed to a central location in the event all waste is needed to supply, for instance, a waste to energy plant - Solid Waste Management Improvement</w:t>
      </w:r>
      <w:r w:rsidR="00CA3080">
        <w:rPr>
          <w:rFonts w:ascii="Times New Roman" w:eastAsia="Times New Roman" w:hAnsi="Times New Roman" w:cs="Times New Roman"/>
          <w:sz w:val="24"/>
          <w:szCs w:val="24"/>
        </w:rPr>
        <w:t>;</w:t>
      </w:r>
    </w:p>
    <w:p w14:paraId="666015AC" w14:textId="6DAD1244" w:rsidR="00C659A6" w:rsidRPr="00CD58E5" w:rsidRDefault="00C659A6" w:rsidP="00C659A6">
      <w:pPr>
        <w:numPr>
          <w:ilvl w:val="5"/>
          <w:numId w:val="5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1C3F">
        <w:rPr>
          <w:rFonts w:ascii="Times New Roman" w:eastAsia="Times New Roman" w:hAnsi="Times New Roman" w:cs="Times New Roman"/>
          <w:sz w:val="24"/>
          <w:szCs w:val="24"/>
        </w:rPr>
        <w:t>This could be modified to become sorting stations as well in the future and used to divert waste streams like plastics, glass, organics, fabrics etc. - Solid Waste</w:t>
      </w:r>
      <w:r w:rsidRPr="00CD58E5">
        <w:rPr>
          <w:rFonts w:ascii="Times New Roman" w:eastAsia="Times New Roman" w:hAnsi="Times New Roman" w:cs="Times New Roman"/>
          <w:sz w:val="24"/>
          <w:szCs w:val="24"/>
        </w:rPr>
        <w:t xml:space="preserve"> Management Improvement</w:t>
      </w:r>
      <w:r w:rsidR="00CA3080">
        <w:rPr>
          <w:rFonts w:ascii="Times New Roman" w:eastAsia="Times New Roman" w:hAnsi="Times New Roman" w:cs="Times New Roman"/>
          <w:sz w:val="24"/>
          <w:szCs w:val="24"/>
        </w:rPr>
        <w:t>.</w:t>
      </w:r>
    </w:p>
    <w:p w14:paraId="0F2C44D9" w14:textId="15E830CE" w:rsidR="00C659A6" w:rsidRPr="00CD58E5" w:rsidRDefault="00C659A6" w:rsidP="00EE3A62">
      <w:pPr>
        <w:numPr>
          <w:ilvl w:val="3"/>
          <w:numId w:val="5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Assess the true contribution of solid waste management to climate change – Climate Change Assessment</w:t>
      </w:r>
      <w:r w:rsidR="00CA3080">
        <w:rPr>
          <w:rFonts w:ascii="Times New Roman" w:eastAsia="Times New Roman" w:hAnsi="Times New Roman" w:cs="Times New Roman"/>
          <w:sz w:val="24"/>
          <w:szCs w:val="24"/>
        </w:rPr>
        <w:t>.</w:t>
      </w:r>
      <w:r w:rsidRPr="00CD58E5">
        <w:rPr>
          <w:rFonts w:ascii="Times New Roman" w:eastAsia="Times New Roman" w:hAnsi="Times New Roman" w:cs="Times New Roman"/>
          <w:sz w:val="24"/>
          <w:szCs w:val="24"/>
        </w:rPr>
        <w:t xml:space="preserve"> </w:t>
      </w:r>
    </w:p>
    <w:p w14:paraId="3059F8BF" w14:textId="4B0B04E9" w:rsidR="00C659A6" w:rsidRPr="00CD58E5" w:rsidRDefault="00C659A6" w:rsidP="00EE3A62">
      <w:pPr>
        <w:numPr>
          <w:ilvl w:val="3"/>
          <w:numId w:val="5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lastRenderedPageBreak/>
        <w:t>Collection system modification to reduce and optimize routes thereby reducing emissions [vehicle tracking] - Climate Change Mitigation</w:t>
      </w:r>
      <w:r w:rsidR="00CA3080">
        <w:rPr>
          <w:rFonts w:ascii="Times New Roman" w:eastAsia="Times New Roman" w:hAnsi="Times New Roman" w:cs="Times New Roman"/>
          <w:sz w:val="24"/>
          <w:szCs w:val="24"/>
        </w:rPr>
        <w:t>.</w:t>
      </w:r>
      <w:r w:rsidRPr="00CD58E5">
        <w:rPr>
          <w:rFonts w:ascii="Times New Roman" w:eastAsia="Times New Roman" w:hAnsi="Times New Roman" w:cs="Times New Roman"/>
          <w:sz w:val="24"/>
          <w:szCs w:val="24"/>
        </w:rPr>
        <w:t xml:space="preserve"> </w:t>
      </w:r>
    </w:p>
    <w:p w14:paraId="06A88EE8" w14:textId="3D17814B" w:rsidR="00C659A6" w:rsidRPr="00CD58E5" w:rsidRDefault="00C659A6" w:rsidP="00EE3A62">
      <w:pPr>
        <w:numPr>
          <w:ilvl w:val="2"/>
          <w:numId w:val="5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Tailor waste collection education campaigns aimed at waste reduction/waste diversion/resources recovery in accordance to waste quantity and/or type collected – [Solid Waste Management] Education</w:t>
      </w:r>
      <w:r w:rsidR="00CA3080">
        <w:rPr>
          <w:rFonts w:ascii="Times New Roman" w:eastAsia="Times New Roman" w:hAnsi="Times New Roman" w:cs="Times New Roman"/>
          <w:sz w:val="24"/>
          <w:szCs w:val="24"/>
        </w:rPr>
        <w:t>.</w:t>
      </w:r>
      <w:r w:rsidRPr="00CD58E5">
        <w:rPr>
          <w:rFonts w:ascii="Times New Roman" w:eastAsia="Times New Roman" w:hAnsi="Times New Roman" w:cs="Times New Roman"/>
          <w:sz w:val="24"/>
          <w:szCs w:val="24"/>
        </w:rPr>
        <w:t xml:space="preserve"> </w:t>
      </w:r>
    </w:p>
    <w:p w14:paraId="0B7F13C1" w14:textId="28C1347A" w:rsidR="00C659A6" w:rsidRPr="00CD58E5" w:rsidRDefault="00C659A6" w:rsidP="00EE3A62">
      <w:pPr>
        <w:numPr>
          <w:ilvl w:val="2"/>
          <w:numId w:val="5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Waste generated per capita calculation in order to better address the issue of funding per capita and/or per tonne – Solid Waste Management</w:t>
      </w:r>
      <w:r w:rsidR="00CA3080">
        <w:rPr>
          <w:rFonts w:ascii="Times New Roman" w:eastAsia="Times New Roman" w:hAnsi="Times New Roman" w:cs="Times New Roman"/>
          <w:sz w:val="24"/>
          <w:szCs w:val="24"/>
        </w:rPr>
        <w:t>.</w:t>
      </w:r>
      <w:r w:rsidRPr="00CD58E5">
        <w:rPr>
          <w:rFonts w:ascii="Times New Roman" w:eastAsia="Times New Roman" w:hAnsi="Times New Roman" w:cs="Times New Roman"/>
          <w:sz w:val="24"/>
          <w:szCs w:val="24"/>
        </w:rPr>
        <w:t xml:space="preserve"> </w:t>
      </w:r>
    </w:p>
    <w:p w14:paraId="252592CE" w14:textId="77777777" w:rsidR="00C659A6" w:rsidRPr="00CD58E5" w:rsidRDefault="00C659A6" w:rsidP="00EE3A62">
      <w:pPr>
        <w:numPr>
          <w:ilvl w:val="0"/>
          <w:numId w:val="55"/>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Landfill expert to assess and design plans for landfill operations till and, if possible, through closure</w:t>
      </w:r>
      <w:r w:rsidR="00866004">
        <w:rPr>
          <w:rFonts w:ascii="Times New Roman" w:eastAsia="Times New Roman" w:hAnsi="Times New Roman" w:cs="Times New Roman"/>
          <w:sz w:val="24"/>
          <w:szCs w:val="24"/>
        </w:rPr>
        <w:t>:</w:t>
      </w:r>
    </w:p>
    <w:p w14:paraId="2D7DAB73" w14:textId="77777777" w:rsidR="00C659A6" w:rsidRPr="00CD58E5" w:rsidRDefault="00C659A6" w:rsidP="00EE3A62">
      <w:pPr>
        <w:numPr>
          <w:ilvl w:val="1"/>
          <w:numId w:val="5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More efficient use of present space thereby prolonging the need for major capital expenditure</w:t>
      </w:r>
      <w:r w:rsidR="00866004">
        <w:rPr>
          <w:rFonts w:ascii="Times New Roman" w:eastAsia="Times New Roman" w:hAnsi="Times New Roman" w:cs="Times New Roman"/>
          <w:sz w:val="24"/>
          <w:szCs w:val="24"/>
        </w:rPr>
        <w:t>;</w:t>
      </w:r>
    </w:p>
    <w:p w14:paraId="4927209C" w14:textId="5E0E7D04" w:rsidR="00C659A6" w:rsidRPr="00CD58E5" w:rsidRDefault="00C659A6" w:rsidP="00EE3A62">
      <w:pPr>
        <w:numPr>
          <w:ilvl w:val="1"/>
          <w:numId w:val="5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Environmental protection</w:t>
      </w:r>
      <w:r w:rsidR="00CA3080">
        <w:rPr>
          <w:rFonts w:ascii="Times New Roman" w:eastAsia="Times New Roman" w:hAnsi="Times New Roman" w:cs="Times New Roman"/>
          <w:sz w:val="24"/>
          <w:szCs w:val="24"/>
        </w:rPr>
        <w:t>.</w:t>
      </w:r>
    </w:p>
    <w:p w14:paraId="7D1AE599" w14:textId="3F343536" w:rsidR="00C659A6" w:rsidRPr="00CD58E5" w:rsidRDefault="00C659A6" w:rsidP="00EE3A62">
      <w:pPr>
        <w:numPr>
          <w:ilvl w:val="0"/>
          <w:numId w:val="55"/>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Rehabilitation/remediation of Balancing Pond at Deglos Sanitary Landfill</w:t>
      </w:r>
      <w:r w:rsidR="00866004">
        <w:rPr>
          <w:rFonts w:ascii="Times New Roman" w:eastAsia="Times New Roman" w:hAnsi="Times New Roman" w:cs="Times New Roman"/>
          <w:sz w:val="24"/>
          <w:szCs w:val="24"/>
        </w:rPr>
        <w:t>:</w:t>
      </w:r>
    </w:p>
    <w:p w14:paraId="0BE71220" w14:textId="77777777" w:rsidR="00C659A6" w:rsidRPr="00CD58E5" w:rsidRDefault="00C659A6" w:rsidP="00EE3A62">
      <w:pPr>
        <w:numPr>
          <w:ilvl w:val="1"/>
          <w:numId w:val="5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Establish receiving chamber for silt collection prior to entering balancing pond</w:t>
      </w:r>
      <w:r w:rsidR="00866004">
        <w:rPr>
          <w:rFonts w:ascii="Times New Roman" w:eastAsia="Times New Roman" w:hAnsi="Times New Roman" w:cs="Times New Roman"/>
          <w:sz w:val="24"/>
          <w:szCs w:val="24"/>
        </w:rPr>
        <w:t>,</w:t>
      </w:r>
      <w:r w:rsidRPr="00CD58E5">
        <w:rPr>
          <w:rFonts w:ascii="Times New Roman" w:eastAsia="Times New Roman" w:hAnsi="Times New Roman" w:cs="Times New Roman"/>
          <w:sz w:val="24"/>
          <w:szCs w:val="24"/>
        </w:rPr>
        <w:t xml:space="preserve"> thereby preventing siltation which is expensive to desilt;   </w:t>
      </w:r>
    </w:p>
    <w:p w14:paraId="3AAF0C8C" w14:textId="77777777" w:rsidR="00C659A6" w:rsidRPr="00CD58E5" w:rsidRDefault="00C659A6" w:rsidP="00EE3A62">
      <w:pPr>
        <w:numPr>
          <w:ilvl w:val="1"/>
          <w:numId w:val="5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 xml:space="preserve">Water to be used for firefighting purposes – Disaster risk reduction; </w:t>
      </w:r>
    </w:p>
    <w:p w14:paraId="6881362A" w14:textId="50EA2EDC" w:rsidR="00C659A6" w:rsidRPr="00CD58E5" w:rsidRDefault="00C659A6" w:rsidP="00EE3A62">
      <w:pPr>
        <w:numPr>
          <w:ilvl w:val="1"/>
          <w:numId w:val="5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Minimum level of treatment for water to be used for washing tires prior to shredding - Water conservation</w:t>
      </w:r>
      <w:r w:rsidR="00866004">
        <w:rPr>
          <w:rFonts w:ascii="Times New Roman" w:eastAsia="Times New Roman" w:hAnsi="Times New Roman" w:cs="Times New Roman"/>
          <w:sz w:val="24"/>
          <w:szCs w:val="24"/>
        </w:rPr>
        <w:t>.</w:t>
      </w:r>
    </w:p>
    <w:p w14:paraId="4007EB42" w14:textId="77777777" w:rsidR="00C659A6" w:rsidRPr="00CD58E5" w:rsidRDefault="00C659A6" w:rsidP="00EE3A62">
      <w:pPr>
        <w:numPr>
          <w:ilvl w:val="0"/>
          <w:numId w:val="5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Development of Strategic Plan for the Authority – Institutional/Organizational Strengthening;</w:t>
      </w:r>
    </w:p>
    <w:p w14:paraId="0AD92270" w14:textId="43148A62" w:rsidR="00C659A6" w:rsidRPr="00CD58E5" w:rsidRDefault="00C659A6" w:rsidP="00EE3A62">
      <w:pPr>
        <w:numPr>
          <w:ilvl w:val="1"/>
          <w:numId w:val="5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Review of existing Vision and Mission Statements; if necessary reviewing to suit the present situation</w:t>
      </w:r>
      <w:r w:rsidR="00866004">
        <w:rPr>
          <w:rFonts w:ascii="Times New Roman" w:eastAsia="Times New Roman" w:hAnsi="Times New Roman" w:cs="Times New Roman"/>
          <w:sz w:val="24"/>
          <w:szCs w:val="24"/>
        </w:rPr>
        <w:t>.</w:t>
      </w:r>
    </w:p>
    <w:p w14:paraId="470AE5E6" w14:textId="77777777" w:rsidR="00C659A6" w:rsidRPr="00CD58E5" w:rsidRDefault="00C659A6" w:rsidP="00EE3A62">
      <w:pPr>
        <w:numPr>
          <w:ilvl w:val="1"/>
          <w:numId w:val="5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Revamping of organizational structure to suit facilitate a trajectory for better solid management</w:t>
      </w:r>
      <w:r w:rsidR="00866004">
        <w:rPr>
          <w:rFonts w:ascii="Times New Roman" w:eastAsia="Times New Roman" w:hAnsi="Times New Roman" w:cs="Times New Roman"/>
          <w:sz w:val="24"/>
          <w:szCs w:val="24"/>
        </w:rPr>
        <w:t>.</w:t>
      </w:r>
    </w:p>
    <w:p w14:paraId="08227FC6" w14:textId="77777777" w:rsidR="00C659A6" w:rsidRPr="00CD58E5" w:rsidRDefault="00C659A6" w:rsidP="00EE3A62">
      <w:pPr>
        <w:numPr>
          <w:ilvl w:val="1"/>
          <w:numId w:val="5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Development of a comprehensive information system to compile data to facilitate economic analysis of the cost of waste management in totality per unit and per capita</w:t>
      </w:r>
      <w:r w:rsidR="00866004">
        <w:rPr>
          <w:rFonts w:ascii="Times New Roman" w:eastAsia="Times New Roman" w:hAnsi="Times New Roman" w:cs="Times New Roman"/>
          <w:sz w:val="24"/>
          <w:szCs w:val="24"/>
        </w:rPr>
        <w:t>.</w:t>
      </w:r>
    </w:p>
    <w:p w14:paraId="38D12CF5" w14:textId="4B8AFADE" w:rsidR="00C659A6" w:rsidRPr="00CD58E5" w:rsidRDefault="00C659A6" w:rsidP="00EE3A62">
      <w:pPr>
        <w:numPr>
          <w:ilvl w:val="1"/>
          <w:numId w:val="5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Review revenue generating initiatives</w:t>
      </w:r>
      <w:r w:rsidR="00866004">
        <w:rPr>
          <w:rFonts w:ascii="Times New Roman" w:eastAsia="Times New Roman" w:hAnsi="Times New Roman" w:cs="Times New Roman"/>
          <w:sz w:val="24"/>
          <w:szCs w:val="24"/>
        </w:rPr>
        <w:t>.</w:t>
      </w:r>
      <w:r w:rsidRPr="00CD58E5">
        <w:rPr>
          <w:rFonts w:ascii="Times New Roman" w:eastAsia="Times New Roman" w:hAnsi="Times New Roman" w:cs="Times New Roman"/>
          <w:sz w:val="24"/>
          <w:szCs w:val="24"/>
        </w:rPr>
        <w:t xml:space="preserve"> </w:t>
      </w:r>
    </w:p>
    <w:p w14:paraId="22315C96" w14:textId="24A26FA8" w:rsidR="00012A73" w:rsidRPr="00CD58E5" w:rsidRDefault="00012A73" w:rsidP="00012A73">
      <w:p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CD58E5">
        <w:rPr>
          <w:rFonts w:ascii="Times New Roman" w:eastAsia="Times New Roman" w:hAnsi="Times New Roman" w:cs="Times New Roman"/>
          <w:b/>
          <w:sz w:val="24"/>
          <w:szCs w:val="24"/>
        </w:rPr>
        <w:t>Water and Sewerage Company Ltd</w:t>
      </w:r>
    </w:p>
    <w:p w14:paraId="415A1EB7" w14:textId="480E9B0F" w:rsidR="00012A73" w:rsidRPr="00CD58E5" w:rsidRDefault="00012A73" w:rsidP="00012A7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D58E5">
        <w:rPr>
          <w:rFonts w:ascii="Times New Roman" w:eastAsia="Times New Roman" w:hAnsi="Times New Roman" w:cs="Times New Roman"/>
          <w:sz w:val="24"/>
          <w:szCs w:val="24"/>
        </w:rPr>
        <w:t>Under its</w:t>
      </w:r>
      <w:r w:rsidR="00E8213B" w:rsidRPr="00CD58E5">
        <w:rPr>
          <w:rFonts w:ascii="Times New Roman" w:eastAsia="Times New Roman" w:hAnsi="Times New Roman" w:cs="Times New Roman"/>
          <w:sz w:val="24"/>
          <w:szCs w:val="24"/>
        </w:rPr>
        <w:t xml:space="preserve"> programming</w:t>
      </w:r>
      <w:r w:rsidRPr="00CD58E5">
        <w:rPr>
          <w:rFonts w:ascii="Times New Roman" w:eastAsia="Times New Roman" w:hAnsi="Times New Roman" w:cs="Times New Roman"/>
          <w:sz w:val="24"/>
          <w:szCs w:val="24"/>
        </w:rPr>
        <w:t xml:space="preserve"> on adaptation and resilience to climate change, the Company noted a number of initiatives: </w:t>
      </w:r>
    </w:p>
    <w:p w14:paraId="08634B79" w14:textId="77777777" w:rsidR="00E8213B" w:rsidRPr="00CD58E5" w:rsidRDefault="00012A73" w:rsidP="00012A73">
      <w:pPr>
        <w:pStyle w:val="ListParagraph"/>
        <w:numPr>
          <w:ilvl w:val="0"/>
          <w:numId w:val="63"/>
        </w:numPr>
        <w:shd w:val="clear" w:color="auto" w:fill="FFFFFF"/>
        <w:spacing w:before="100" w:beforeAutospacing="1" w:after="100" w:afterAutospacing="1"/>
      </w:pPr>
      <w:r w:rsidRPr="00CD58E5">
        <w:t>Non-Revenue Water Reduction:</w:t>
      </w:r>
    </w:p>
    <w:p w14:paraId="2EA6E4B6" w14:textId="564B9627" w:rsidR="00012A73" w:rsidRPr="00CD58E5" w:rsidRDefault="00012A73" w:rsidP="002D61E3">
      <w:pPr>
        <w:pStyle w:val="ListParagraph"/>
        <w:shd w:val="clear" w:color="auto" w:fill="FFFFFF"/>
        <w:spacing w:before="100" w:beforeAutospacing="1" w:after="100" w:afterAutospacing="1"/>
        <w:ind w:left="1440"/>
      </w:pPr>
      <w:r w:rsidRPr="00CD58E5">
        <w:t>Procurement of 72 bulk meters</w:t>
      </w:r>
      <w:r w:rsidR="00E8213B" w:rsidRPr="00CD58E5">
        <w:t xml:space="preserve"> under the DVRP which would r</w:t>
      </w:r>
      <w:r w:rsidRPr="00CD58E5">
        <w:t>educe water loss and revenue loss on the water distribution networks to improve overall</w:t>
      </w:r>
      <w:r w:rsidR="00866004">
        <w:t>,</w:t>
      </w:r>
      <w:r w:rsidRPr="00CD58E5">
        <w:t xml:space="preserve"> the energy efficiency and resource conservation an</w:t>
      </w:r>
      <w:r w:rsidR="00CA3080">
        <w:t>d resilience to climate change.</w:t>
      </w:r>
      <w:r w:rsidR="00E8213B" w:rsidRPr="00CD58E5">
        <w:t>This commenced in 2015.</w:t>
      </w:r>
    </w:p>
    <w:p w14:paraId="175FC1CA" w14:textId="244210F6" w:rsidR="002D61E3" w:rsidRPr="00CD58E5" w:rsidRDefault="00012A73" w:rsidP="00E8213B">
      <w:pPr>
        <w:pStyle w:val="ListParagraph"/>
        <w:numPr>
          <w:ilvl w:val="0"/>
          <w:numId w:val="63"/>
        </w:numPr>
        <w:shd w:val="clear" w:color="auto" w:fill="FFFFFF"/>
        <w:spacing w:before="100" w:beforeAutospacing="1" w:after="100" w:afterAutospacing="1"/>
      </w:pPr>
      <w:r w:rsidRPr="00CD58E5">
        <w:t>Dennery North water supply system</w:t>
      </w:r>
      <w:r w:rsidR="00705327">
        <w:t xml:space="preserve"> </w:t>
      </w:r>
      <w:r w:rsidR="00107E87">
        <w:t>funded by the Government of Mexico.</w:t>
      </w:r>
    </w:p>
    <w:p w14:paraId="1EE8B909" w14:textId="77777777" w:rsidR="002D61E3" w:rsidRPr="00CD58E5" w:rsidRDefault="002D61E3" w:rsidP="002D61E3">
      <w:pPr>
        <w:pStyle w:val="ListParagraph"/>
        <w:shd w:val="clear" w:color="auto" w:fill="FFFFFF"/>
        <w:spacing w:before="100" w:beforeAutospacing="1" w:after="100" w:afterAutospacing="1"/>
        <w:ind w:left="1440"/>
      </w:pPr>
      <w:r w:rsidRPr="00CD58E5">
        <w:t>Phase one of an i</w:t>
      </w:r>
      <w:r w:rsidR="00012A73" w:rsidRPr="00CD58E5">
        <w:t>nvestment in small modern treatment facility and abstraction and distribution water networks to adapt and as well as build resilience to climate variation and change</w:t>
      </w:r>
      <w:r w:rsidR="00866004">
        <w:t>.</w:t>
      </w:r>
      <w:r w:rsidR="00012A73" w:rsidRPr="00CD58E5">
        <w:t xml:space="preserve"> </w:t>
      </w:r>
    </w:p>
    <w:p w14:paraId="00084870" w14:textId="30940BD0" w:rsidR="002D61E3" w:rsidRPr="00CD58E5" w:rsidRDefault="002D61E3" w:rsidP="00012A73">
      <w:pPr>
        <w:pStyle w:val="ListParagraph"/>
        <w:numPr>
          <w:ilvl w:val="0"/>
          <w:numId w:val="63"/>
        </w:numPr>
        <w:shd w:val="clear" w:color="auto" w:fill="FFFFFF"/>
        <w:spacing w:before="100" w:beforeAutospacing="1" w:after="100" w:afterAutospacing="1"/>
      </w:pPr>
      <w:r w:rsidRPr="00705327">
        <w:t>Vieux Fort</w:t>
      </w:r>
      <w:r w:rsidRPr="0059275F">
        <w:t xml:space="preserve"> water supply system </w:t>
      </w:r>
      <w:r w:rsidR="00012A73" w:rsidRPr="0059275F">
        <w:t>I</w:t>
      </w:r>
      <w:r w:rsidR="0059275F" w:rsidRPr="0059275F">
        <w:t>nternational</w:t>
      </w:r>
      <w:r w:rsidR="0059275F">
        <w:t xml:space="preserve"> </w:t>
      </w:r>
      <w:r w:rsidR="00012A73" w:rsidRPr="00CD58E5">
        <w:t>Wa</w:t>
      </w:r>
      <w:r w:rsidR="0059275F">
        <w:t xml:space="preserve">ter </w:t>
      </w:r>
      <w:r w:rsidR="004C0182" w:rsidRPr="00CD58E5">
        <w:t>S</w:t>
      </w:r>
      <w:r w:rsidR="004C0182">
        <w:t>teward</w:t>
      </w:r>
      <w:r w:rsidR="0059275F">
        <w:t xml:space="preserve"> </w:t>
      </w:r>
      <w:r w:rsidR="00012A73" w:rsidRPr="00CD58E5">
        <w:t>P</w:t>
      </w:r>
      <w:r w:rsidR="0059275F">
        <w:t>rogramme (</w:t>
      </w:r>
      <w:r w:rsidR="0059275F" w:rsidRPr="00705327">
        <w:t>I</w:t>
      </w:r>
      <w:r w:rsidR="0059275F">
        <w:t>WaSP)</w:t>
      </w:r>
      <w:r w:rsidR="00012A73" w:rsidRPr="00CD58E5">
        <w:t xml:space="preserve"> (Phase 1)</w:t>
      </w:r>
      <w:r w:rsidRPr="00CD58E5">
        <w:t xml:space="preserve">. </w:t>
      </w:r>
      <w:r w:rsidR="00012A73" w:rsidRPr="00CD58E5">
        <w:t xml:space="preserve">Investments in 3 storage facilities and infrastructure for vulnerable communities, La </w:t>
      </w:r>
      <w:r w:rsidR="00012A73" w:rsidRPr="00CD58E5">
        <w:lastRenderedPageBreak/>
        <w:t xml:space="preserve">Haut in Laborie and Upper Grace and Pierrot in </w:t>
      </w:r>
      <w:r w:rsidRPr="00CD58E5">
        <w:t>Vieux Fort, to build resilience</w:t>
      </w:r>
      <w:r w:rsidR="00012A73" w:rsidRPr="00CD58E5">
        <w:t xml:space="preserve"> to climate change, improved water s</w:t>
      </w:r>
      <w:r w:rsidRPr="00CD58E5">
        <w:t xml:space="preserve">ecurity and energy efficiency. </w:t>
      </w:r>
      <w:r w:rsidR="00012A73" w:rsidRPr="00CD58E5">
        <w:t>Storage Tank installed in La Haut in 2017</w:t>
      </w:r>
      <w:r w:rsidR="00CA3080">
        <w:t>.</w:t>
      </w:r>
    </w:p>
    <w:p w14:paraId="32945D04" w14:textId="77777777" w:rsidR="002D61E3" w:rsidRPr="00CD58E5" w:rsidRDefault="00012A73" w:rsidP="00012A73">
      <w:pPr>
        <w:pStyle w:val="ListParagraph"/>
        <w:numPr>
          <w:ilvl w:val="0"/>
          <w:numId w:val="63"/>
        </w:numPr>
        <w:shd w:val="clear" w:color="auto" w:fill="FFFFFF"/>
        <w:spacing w:before="100" w:beforeAutospacing="1" w:after="100" w:afterAutospacing="1"/>
      </w:pPr>
      <w:r w:rsidRPr="00CD58E5">
        <w:t>Millet Intake Upgrade: Feasibility Study</w:t>
      </w:r>
      <w:r w:rsidRPr="00CD58E5">
        <w:tab/>
      </w:r>
    </w:p>
    <w:p w14:paraId="46FAAA94" w14:textId="0C6FEDDA" w:rsidR="000F2432" w:rsidRDefault="002D61E3" w:rsidP="00705327">
      <w:pPr>
        <w:pStyle w:val="ListParagraph"/>
        <w:shd w:val="clear" w:color="auto" w:fill="FFFFFF"/>
        <w:spacing w:before="100" w:beforeAutospacing="1" w:after="100" w:afterAutospacing="1"/>
        <w:ind w:left="1440"/>
        <w:jc w:val="both"/>
      </w:pPr>
      <w:r w:rsidRPr="00CD58E5">
        <w:t xml:space="preserve">Under the </w:t>
      </w:r>
      <w:r w:rsidR="00012A73" w:rsidRPr="00CD58E5">
        <w:t>DVRP</w:t>
      </w:r>
      <w:r w:rsidR="00866004">
        <w:t>;</w:t>
      </w:r>
      <w:r w:rsidRPr="00CD58E5">
        <w:t xml:space="preserve"> to p</w:t>
      </w:r>
      <w:r w:rsidR="00012A73" w:rsidRPr="00CD58E5">
        <w:t xml:space="preserve">rovide resilience to climate variation and change and energy saving potential at the </w:t>
      </w:r>
      <w:r w:rsidRPr="00705327">
        <w:t>John Compton Dam</w:t>
      </w:r>
      <w:r w:rsidR="000F2432">
        <w:t xml:space="preserve"> (JCD)</w:t>
      </w:r>
      <w:r w:rsidRPr="00CD58E5">
        <w:t xml:space="preserve"> (pump station) </w:t>
      </w:r>
      <w:r w:rsidR="00012A73" w:rsidRPr="00CD58E5">
        <w:t>Intake Feasibility Study work in progress</w:t>
      </w:r>
      <w:r w:rsidR="00705327">
        <w:t>.</w:t>
      </w:r>
    </w:p>
    <w:p w14:paraId="38902B5C" w14:textId="77777777" w:rsidR="000F2432" w:rsidRDefault="00012A73" w:rsidP="00705327">
      <w:pPr>
        <w:pStyle w:val="ListParagraph"/>
        <w:numPr>
          <w:ilvl w:val="0"/>
          <w:numId w:val="66"/>
        </w:numPr>
        <w:shd w:val="clear" w:color="auto" w:fill="FFFFFF"/>
        <w:spacing w:before="100" w:beforeAutospacing="1" w:after="100" w:afterAutospacing="1"/>
        <w:jc w:val="both"/>
      </w:pPr>
      <w:r w:rsidRPr="000F2432">
        <w:t>Back-up potable water supply</w:t>
      </w:r>
      <w:r w:rsidRPr="00CD58E5">
        <w:tab/>
      </w:r>
      <w:r w:rsidRPr="00CD58E5">
        <w:tab/>
      </w:r>
    </w:p>
    <w:p w14:paraId="4FE632D1" w14:textId="77777777" w:rsidR="000F2432" w:rsidRPr="00607099" w:rsidRDefault="00012A73" w:rsidP="00705327">
      <w:pPr>
        <w:pStyle w:val="ListParagraph"/>
        <w:shd w:val="clear" w:color="auto" w:fill="FFFFFF"/>
        <w:spacing w:before="100" w:beforeAutospacing="1" w:after="100" w:afterAutospacing="1"/>
        <w:ind w:left="1440"/>
        <w:jc w:val="both"/>
      </w:pPr>
      <w:r w:rsidRPr="007B22F5">
        <w:t>Supply and install 10 m3 of storage in 3 communities, Fond Campeche in Vieux Fort, Tete Chemin in Millet and Desbaras, to build resilience to climate c</w:t>
      </w:r>
      <w:r w:rsidR="002D61E3" w:rsidRPr="007B22F5">
        <w:t>hange and improved w</w:t>
      </w:r>
      <w:r w:rsidR="002D61E3" w:rsidRPr="00607099">
        <w:t xml:space="preserve">ater supply. </w:t>
      </w:r>
      <w:r w:rsidRPr="00607099">
        <w:t>Completed in 2017 and funded by the Canadian Government through the Department of Foreign Affairs, Trade and Development.</w:t>
      </w:r>
    </w:p>
    <w:p w14:paraId="4BC74BF4" w14:textId="4D385790" w:rsidR="00826E7F" w:rsidRPr="00607099" w:rsidRDefault="00826E7F" w:rsidP="00705327">
      <w:pPr>
        <w:pStyle w:val="ListParagraph"/>
        <w:numPr>
          <w:ilvl w:val="0"/>
          <w:numId w:val="66"/>
        </w:numPr>
        <w:shd w:val="clear" w:color="auto" w:fill="FFFFFF"/>
        <w:spacing w:before="100" w:beforeAutospacing="1" w:after="100" w:afterAutospacing="1"/>
        <w:jc w:val="both"/>
      </w:pPr>
      <w:r w:rsidRPr="00607099">
        <w:t>Hill-20 pumping main upgrade</w:t>
      </w:r>
    </w:p>
    <w:p w14:paraId="35CA383A" w14:textId="0CD5C935" w:rsidR="00012A73" w:rsidRPr="00CD58E5" w:rsidRDefault="00826E7F" w:rsidP="00705327">
      <w:pPr>
        <w:pStyle w:val="NoSpacing"/>
        <w:ind w:left="1440"/>
        <w:jc w:val="both"/>
        <w:rPr>
          <w:rFonts w:ascii="Times New Roman" w:hAnsi="Times New Roman"/>
          <w:sz w:val="24"/>
          <w:szCs w:val="24"/>
        </w:rPr>
      </w:pPr>
      <w:r w:rsidRPr="00CD58E5">
        <w:rPr>
          <w:rFonts w:ascii="Times New Roman" w:hAnsi="Times New Roman"/>
          <w:sz w:val="24"/>
          <w:szCs w:val="24"/>
        </w:rPr>
        <w:t>First phase of the i</w:t>
      </w:r>
      <w:r w:rsidR="00012A73" w:rsidRPr="00CD58E5">
        <w:rPr>
          <w:rFonts w:ascii="Times New Roman" w:hAnsi="Times New Roman"/>
          <w:sz w:val="24"/>
          <w:szCs w:val="24"/>
        </w:rPr>
        <w:t xml:space="preserve">mprovement in water supply and build resilience to communities on the Hill-20 Treatment Plant Water Distribution Network </w:t>
      </w:r>
      <w:r w:rsidRPr="00CD58E5">
        <w:rPr>
          <w:rFonts w:ascii="Times New Roman" w:hAnsi="Times New Roman"/>
          <w:sz w:val="24"/>
          <w:szCs w:val="24"/>
        </w:rPr>
        <w:t>with a</w:t>
      </w:r>
      <w:r w:rsidR="00012A73" w:rsidRPr="00CD58E5">
        <w:rPr>
          <w:rFonts w:ascii="Times New Roman" w:hAnsi="Times New Roman"/>
          <w:sz w:val="24"/>
          <w:szCs w:val="24"/>
        </w:rPr>
        <w:t>pproximately 2.34 km of 10-inch water pipe</w:t>
      </w:r>
      <w:r w:rsidRPr="00CD58E5">
        <w:rPr>
          <w:rFonts w:ascii="Times New Roman" w:hAnsi="Times New Roman"/>
          <w:sz w:val="24"/>
          <w:szCs w:val="24"/>
        </w:rPr>
        <w:t xml:space="preserve"> to be</w:t>
      </w:r>
      <w:r w:rsidR="00012A73" w:rsidRPr="00CD58E5">
        <w:rPr>
          <w:rFonts w:ascii="Times New Roman" w:hAnsi="Times New Roman"/>
          <w:sz w:val="24"/>
          <w:szCs w:val="24"/>
        </w:rPr>
        <w:t xml:space="preserve"> laid</w:t>
      </w:r>
      <w:r w:rsidR="00866004">
        <w:rPr>
          <w:rFonts w:ascii="Times New Roman" w:hAnsi="Times New Roman"/>
          <w:sz w:val="24"/>
          <w:szCs w:val="24"/>
        </w:rPr>
        <w:t>.</w:t>
      </w:r>
    </w:p>
    <w:p w14:paraId="46EA7664" w14:textId="77777777" w:rsidR="00826E7F" w:rsidRPr="00CD58E5" w:rsidRDefault="00012A73" w:rsidP="00705327">
      <w:pPr>
        <w:pStyle w:val="NoSpacing"/>
        <w:numPr>
          <w:ilvl w:val="0"/>
          <w:numId w:val="64"/>
        </w:numPr>
        <w:jc w:val="both"/>
        <w:rPr>
          <w:rFonts w:ascii="Times New Roman" w:hAnsi="Times New Roman"/>
          <w:sz w:val="24"/>
          <w:szCs w:val="24"/>
        </w:rPr>
      </w:pPr>
      <w:r w:rsidRPr="00CD58E5">
        <w:rPr>
          <w:rFonts w:ascii="Times New Roman" w:eastAsia="Times New Roman" w:hAnsi="Times New Roman"/>
          <w:sz w:val="24"/>
          <w:szCs w:val="24"/>
        </w:rPr>
        <w:t>Canaries Water supply upgrade</w:t>
      </w:r>
      <w:r w:rsidRPr="00CD58E5">
        <w:rPr>
          <w:rFonts w:ascii="Times New Roman" w:eastAsia="Times New Roman" w:hAnsi="Times New Roman"/>
          <w:sz w:val="24"/>
          <w:szCs w:val="24"/>
        </w:rPr>
        <w:tab/>
      </w:r>
      <w:r w:rsidRPr="00CD58E5">
        <w:rPr>
          <w:rFonts w:ascii="Times New Roman" w:eastAsia="Times New Roman" w:hAnsi="Times New Roman"/>
          <w:sz w:val="24"/>
          <w:szCs w:val="24"/>
        </w:rPr>
        <w:tab/>
      </w:r>
    </w:p>
    <w:p w14:paraId="73019D4C" w14:textId="71226587" w:rsidR="00012A73" w:rsidRPr="00CD58E5" w:rsidRDefault="00012A73" w:rsidP="00705327">
      <w:pPr>
        <w:pStyle w:val="NoSpacing"/>
        <w:ind w:left="1440"/>
        <w:jc w:val="both"/>
        <w:rPr>
          <w:rFonts w:ascii="Times New Roman" w:hAnsi="Times New Roman"/>
          <w:sz w:val="24"/>
          <w:szCs w:val="24"/>
        </w:rPr>
      </w:pPr>
      <w:r w:rsidRPr="00CD58E5">
        <w:rPr>
          <w:rFonts w:ascii="Times New Roman" w:hAnsi="Times New Roman"/>
          <w:sz w:val="24"/>
          <w:szCs w:val="24"/>
        </w:rPr>
        <w:t>Upgrade treatment facility and construct a 65 m retaining wall for pump house on river bank building resilience in water supply to the communities of Bouton and Belvedere</w:t>
      </w:r>
      <w:r w:rsidR="00826E7F" w:rsidRPr="00CD58E5">
        <w:rPr>
          <w:rFonts w:ascii="Times New Roman" w:hAnsi="Times New Roman"/>
          <w:sz w:val="24"/>
          <w:szCs w:val="24"/>
        </w:rPr>
        <w:t xml:space="preserve"> with </w:t>
      </w:r>
      <w:r w:rsidRPr="00CD58E5">
        <w:rPr>
          <w:rFonts w:ascii="Times New Roman" w:hAnsi="Times New Roman"/>
          <w:sz w:val="24"/>
          <w:szCs w:val="24"/>
        </w:rPr>
        <w:t>94% overall works completed</w:t>
      </w:r>
      <w:r w:rsidR="00866004">
        <w:rPr>
          <w:rFonts w:ascii="Times New Roman" w:hAnsi="Times New Roman"/>
          <w:sz w:val="24"/>
          <w:szCs w:val="24"/>
        </w:rPr>
        <w:t>.</w:t>
      </w:r>
    </w:p>
    <w:p w14:paraId="4F439461" w14:textId="77777777" w:rsidR="00D675FA" w:rsidRPr="00CD58E5" w:rsidRDefault="00D675FA" w:rsidP="00D675FA">
      <w:pPr>
        <w:pStyle w:val="NoSpacing"/>
        <w:numPr>
          <w:ilvl w:val="0"/>
          <w:numId w:val="64"/>
        </w:numPr>
        <w:rPr>
          <w:rFonts w:ascii="Times New Roman" w:hAnsi="Times New Roman"/>
          <w:sz w:val="24"/>
          <w:szCs w:val="24"/>
        </w:rPr>
      </w:pPr>
      <w:r w:rsidRPr="00CD58E5">
        <w:rPr>
          <w:rFonts w:ascii="Times New Roman" w:hAnsi="Times New Roman"/>
          <w:sz w:val="24"/>
          <w:szCs w:val="24"/>
        </w:rPr>
        <w:t>John Compton Dam Rehabilitation</w:t>
      </w:r>
    </w:p>
    <w:p w14:paraId="35158C8B" w14:textId="16DA455A" w:rsidR="00D675FA" w:rsidRPr="00CD58E5" w:rsidRDefault="00D675FA" w:rsidP="00D675FA">
      <w:pPr>
        <w:pStyle w:val="NoSpacing"/>
        <w:ind w:left="1440"/>
      </w:pPr>
      <w:r w:rsidRPr="00CD58E5">
        <w:rPr>
          <w:rFonts w:ascii="Times New Roman" w:hAnsi="Times New Roman"/>
          <w:sz w:val="24"/>
          <w:szCs w:val="24"/>
        </w:rPr>
        <w:t>R</w:t>
      </w:r>
      <w:r w:rsidR="00012A73" w:rsidRPr="00CD58E5">
        <w:rPr>
          <w:rFonts w:ascii="Times New Roman" w:hAnsi="Times New Roman"/>
          <w:sz w:val="24"/>
          <w:szCs w:val="24"/>
        </w:rPr>
        <w:t xml:space="preserve">ehabilitate the </w:t>
      </w:r>
      <w:r w:rsidR="00012A73" w:rsidRPr="00CA3080">
        <w:rPr>
          <w:rFonts w:ascii="Times New Roman" w:hAnsi="Times New Roman"/>
          <w:sz w:val="24"/>
        </w:rPr>
        <w:t>JCD</w:t>
      </w:r>
      <w:r w:rsidR="00012A73" w:rsidRPr="00CD58E5">
        <w:rPr>
          <w:rFonts w:ascii="Times New Roman" w:hAnsi="Times New Roman"/>
          <w:sz w:val="24"/>
          <w:szCs w:val="24"/>
        </w:rPr>
        <w:t xml:space="preserve"> reservoir to original capacity of 3 million Cubic meters of water to build resilience to climate change</w:t>
      </w:r>
      <w:r w:rsidR="001D2453" w:rsidRPr="00CD58E5">
        <w:rPr>
          <w:rFonts w:ascii="Times New Roman" w:hAnsi="Times New Roman"/>
          <w:sz w:val="24"/>
          <w:szCs w:val="24"/>
        </w:rPr>
        <w:t xml:space="preserve"> to be funded by the CDB and commence in 2018</w:t>
      </w:r>
      <w:r w:rsidR="00866004">
        <w:rPr>
          <w:rFonts w:ascii="Times New Roman" w:hAnsi="Times New Roman"/>
          <w:sz w:val="24"/>
          <w:szCs w:val="24"/>
        </w:rPr>
        <w:t>.</w:t>
      </w:r>
      <w:r w:rsidR="00012A73" w:rsidRPr="00CD58E5">
        <w:tab/>
      </w:r>
    </w:p>
    <w:p w14:paraId="5BDD2E3C" w14:textId="77777777" w:rsidR="00D675FA" w:rsidRPr="00CD58E5" w:rsidRDefault="00D675FA" w:rsidP="00D675FA">
      <w:pPr>
        <w:pStyle w:val="NoSpacing"/>
      </w:pPr>
    </w:p>
    <w:p w14:paraId="244909DE" w14:textId="77777777" w:rsidR="00EA47E2" w:rsidRPr="00CD58E5" w:rsidRDefault="00EA47E2" w:rsidP="00D12E06">
      <w:pPr>
        <w:spacing w:after="0" w:line="240" w:lineRule="auto"/>
        <w:jc w:val="both"/>
        <w:rPr>
          <w:rFonts w:ascii="Times New Roman" w:hAnsi="Times New Roman" w:cs="Times New Roman"/>
          <w:b/>
          <w:sz w:val="24"/>
          <w:szCs w:val="24"/>
        </w:rPr>
      </w:pPr>
      <w:r w:rsidRPr="00CD58E5">
        <w:rPr>
          <w:rFonts w:ascii="Times New Roman" w:hAnsi="Times New Roman" w:cs="Times New Roman"/>
          <w:b/>
          <w:sz w:val="24"/>
          <w:szCs w:val="24"/>
        </w:rPr>
        <w:t>Sustainable Development and Environment Division</w:t>
      </w:r>
    </w:p>
    <w:p w14:paraId="210C5A33" w14:textId="10F13881" w:rsidR="00EA47E2" w:rsidRPr="00CD58E5" w:rsidRDefault="00EA47E2" w:rsidP="00D12E06">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This D</w:t>
      </w:r>
      <w:r w:rsidR="001E07C0" w:rsidRPr="00CD58E5">
        <w:rPr>
          <w:rFonts w:ascii="Times New Roman" w:hAnsi="Times New Roman" w:cs="Times New Roman"/>
          <w:sz w:val="24"/>
          <w:szCs w:val="24"/>
        </w:rPr>
        <w:t>ivision</w:t>
      </w:r>
      <w:r w:rsidRPr="00CD58E5">
        <w:rPr>
          <w:rFonts w:ascii="Times New Roman" w:hAnsi="Times New Roman" w:cs="Times New Roman"/>
          <w:sz w:val="24"/>
          <w:szCs w:val="24"/>
        </w:rPr>
        <w:t xml:space="preserve"> highlighted several relevant initiatives that were underway or planned</w:t>
      </w:r>
      <w:r w:rsidR="009B182D" w:rsidRPr="00CD58E5">
        <w:rPr>
          <w:rFonts w:ascii="Times New Roman" w:hAnsi="Times New Roman" w:cs="Times New Roman"/>
          <w:sz w:val="24"/>
          <w:szCs w:val="24"/>
        </w:rPr>
        <w:t xml:space="preserve"> in 201</w:t>
      </w:r>
      <w:r w:rsidR="0078220D" w:rsidRPr="00CD58E5">
        <w:rPr>
          <w:rFonts w:ascii="Times New Roman" w:hAnsi="Times New Roman" w:cs="Times New Roman"/>
          <w:sz w:val="24"/>
          <w:szCs w:val="24"/>
        </w:rPr>
        <w:t>7</w:t>
      </w:r>
      <w:r w:rsidRPr="00CD58E5">
        <w:rPr>
          <w:rFonts w:ascii="Times New Roman" w:hAnsi="Times New Roman" w:cs="Times New Roman"/>
          <w:sz w:val="24"/>
          <w:szCs w:val="24"/>
        </w:rPr>
        <w:t>, including:</w:t>
      </w:r>
    </w:p>
    <w:p w14:paraId="22E25BFC" w14:textId="2EF67926" w:rsidR="00427944" w:rsidRPr="00CD58E5" w:rsidRDefault="000F2432" w:rsidP="0037072E">
      <w:pPr>
        <w:pStyle w:val="Default"/>
        <w:numPr>
          <w:ilvl w:val="0"/>
          <w:numId w:val="33"/>
        </w:numPr>
        <w:jc w:val="both"/>
        <w:rPr>
          <w:bCs/>
          <w:color w:val="auto"/>
        </w:rPr>
      </w:pPr>
      <w:r>
        <w:rPr>
          <w:b/>
          <w:i/>
          <w:color w:val="auto"/>
        </w:rPr>
        <w:t>OECS GCCA SLM CCA</w:t>
      </w:r>
      <w:r w:rsidR="0040763E" w:rsidRPr="00CD58E5">
        <w:rPr>
          <w:color w:val="auto"/>
        </w:rPr>
        <w:t xml:space="preserve"> </w:t>
      </w:r>
      <w:r w:rsidR="00EA47E2" w:rsidRPr="00CD58E5">
        <w:rPr>
          <w:color w:val="auto"/>
        </w:rPr>
        <w:t xml:space="preserve">– </w:t>
      </w:r>
      <w:r w:rsidR="00427944" w:rsidRPr="00CD58E5">
        <w:rPr>
          <w:color w:val="auto"/>
        </w:rPr>
        <w:t xml:space="preserve">The purpose of the project is to improve the region’s natural resource base resilience to the impacts of climate change, through 2 components: </w:t>
      </w:r>
      <w:r w:rsidR="00427944" w:rsidRPr="00CD58E5">
        <w:rPr>
          <w:bCs/>
          <w:color w:val="auto"/>
        </w:rPr>
        <w:t>A. Effective and sustainable LM frameworks and practices; and B. Specific physical adaptation projects in relevant areas or sectors.  The project runs from 2013 to 2018.  Among other activities the following is being undertaken:</w:t>
      </w:r>
    </w:p>
    <w:p w14:paraId="297DFB0C" w14:textId="11596EA5" w:rsidR="00427944" w:rsidRPr="00CD58E5" w:rsidRDefault="00427944" w:rsidP="00107E87">
      <w:pPr>
        <w:pStyle w:val="ListParagraph"/>
        <w:numPr>
          <w:ilvl w:val="1"/>
          <w:numId w:val="33"/>
        </w:numPr>
        <w:autoSpaceDE w:val="0"/>
        <w:autoSpaceDN w:val="0"/>
        <w:adjustRightInd w:val="0"/>
      </w:pPr>
      <w:r w:rsidRPr="00CD58E5">
        <w:t>Revision of the Environmental Management Bill</w:t>
      </w:r>
    </w:p>
    <w:p w14:paraId="6114D3B3" w14:textId="62BA0F24" w:rsidR="00427944" w:rsidRDefault="00427944" w:rsidP="0037072E">
      <w:pPr>
        <w:pStyle w:val="ListParagraph"/>
        <w:numPr>
          <w:ilvl w:val="1"/>
          <w:numId w:val="33"/>
        </w:numPr>
        <w:autoSpaceDE w:val="0"/>
        <w:autoSpaceDN w:val="0"/>
        <w:adjustRightInd w:val="0"/>
      </w:pPr>
      <w:r w:rsidRPr="00CD58E5">
        <w:t>Preparation of a Climate Change Bill</w:t>
      </w:r>
    </w:p>
    <w:p w14:paraId="22B11749" w14:textId="1AB07AEA" w:rsidR="00201BAE" w:rsidRPr="00CD58E5" w:rsidRDefault="00201BAE" w:rsidP="00201BAE">
      <w:pPr>
        <w:pStyle w:val="ListParagraph"/>
        <w:numPr>
          <w:ilvl w:val="0"/>
          <w:numId w:val="33"/>
        </w:numPr>
        <w:autoSpaceDE w:val="0"/>
        <w:autoSpaceDN w:val="0"/>
        <w:adjustRightInd w:val="0"/>
      </w:pPr>
      <w:r>
        <w:t>Consultations were held in 2017 to advance the draft bills and continued in 2018, with completed draft Bills expected in the third quarter of 2018.</w:t>
      </w:r>
    </w:p>
    <w:p w14:paraId="7C551FDF" w14:textId="4C42DD95" w:rsidR="00FA4F6E" w:rsidRPr="00CD58E5" w:rsidRDefault="00FA4F6E" w:rsidP="00FA4F6E">
      <w:pPr>
        <w:pStyle w:val="ListParagraph"/>
        <w:autoSpaceDE w:val="0"/>
        <w:autoSpaceDN w:val="0"/>
        <w:adjustRightInd w:val="0"/>
        <w:jc w:val="both"/>
      </w:pPr>
    </w:p>
    <w:p w14:paraId="7E91598F" w14:textId="77777777" w:rsidR="006E1C8A" w:rsidRPr="00CD58E5" w:rsidRDefault="006E1C8A" w:rsidP="00D12E06">
      <w:pPr>
        <w:spacing w:after="0" w:line="240" w:lineRule="auto"/>
        <w:jc w:val="both"/>
        <w:rPr>
          <w:rFonts w:ascii="Times New Roman" w:hAnsi="Times New Roman" w:cs="Times New Roman"/>
          <w:sz w:val="24"/>
          <w:szCs w:val="24"/>
        </w:rPr>
      </w:pPr>
    </w:p>
    <w:p w14:paraId="6A889D87" w14:textId="71A68F31" w:rsidR="00BB30BF" w:rsidRPr="00CD58E5" w:rsidRDefault="00EA47E2" w:rsidP="0037072E">
      <w:pPr>
        <w:pStyle w:val="Default"/>
        <w:numPr>
          <w:ilvl w:val="0"/>
          <w:numId w:val="37"/>
        </w:numPr>
        <w:jc w:val="both"/>
        <w:rPr>
          <w:color w:val="auto"/>
        </w:rPr>
      </w:pPr>
      <w:r w:rsidRPr="00CD58E5">
        <w:rPr>
          <w:b/>
          <w:i/>
          <w:color w:val="auto"/>
        </w:rPr>
        <w:t>Japan Caribbean Climate Change Project</w:t>
      </w:r>
      <w:r w:rsidRPr="00CD58E5">
        <w:rPr>
          <w:color w:val="auto"/>
        </w:rPr>
        <w:t xml:space="preserve"> – </w:t>
      </w:r>
      <w:r w:rsidR="00BB30BF" w:rsidRPr="00CD58E5">
        <w:rPr>
          <w:color w:val="auto"/>
        </w:rPr>
        <w:t xml:space="preserve">This project provides support </w:t>
      </w:r>
      <w:r w:rsidR="00201BAE">
        <w:rPr>
          <w:color w:val="auto"/>
        </w:rPr>
        <w:t xml:space="preserve">to </w:t>
      </w:r>
      <w:r w:rsidR="00BB30BF" w:rsidRPr="00CD58E5">
        <w:rPr>
          <w:color w:val="auto"/>
        </w:rPr>
        <w:t xml:space="preserve">eight countries, including Saint Lucia, in advancing the process of inclusive low-emission risk-resilient development by </w:t>
      </w:r>
      <w:r w:rsidR="00BB30BF" w:rsidRPr="00CD58E5">
        <w:rPr>
          <w:bCs/>
          <w:color w:val="auto"/>
        </w:rPr>
        <w:t xml:space="preserve">improving energy security </w:t>
      </w:r>
      <w:r w:rsidR="00BB30BF" w:rsidRPr="00CD58E5">
        <w:rPr>
          <w:color w:val="auto"/>
        </w:rPr>
        <w:t xml:space="preserve">and </w:t>
      </w:r>
      <w:r w:rsidR="00BB30BF" w:rsidRPr="00CD58E5">
        <w:rPr>
          <w:bCs/>
          <w:color w:val="auto"/>
        </w:rPr>
        <w:t xml:space="preserve">integrating medium to long-term planning for adaptation to climate change </w:t>
      </w:r>
      <w:r w:rsidR="00BB30BF" w:rsidRPr="00CD58E5">
        <w:rPr>
          <w:color w:val="auto"/>
        </w:rPr>
        <w:t xml:space="preserve">within, or aligned with, improved development planning and budgeting processes. </w:t>
      </w:r>
      <w:r w:rsidR="00201BAE">
        <w:rPr>
          <w:color w:val="auto"/>
        </w:rPr>
        <w:t xml:space="preserve">During 2017, this project assisted in the preparation of </w:t>
      </w:r>
      <w:r w:rsidR="00201BAE" w:rsidRPr="00CD58E5">
        <w:rPr>
          <w:color w:val="auto"/>
        </w:rPr>
        <w:lastRenderedPageBreak/>
        <w:t>a</w:t>
      </w:r>
      <w:r w:rsidR="00C04833">
        <w:rPr>
          <w:color w:val="auto"/>
        </w:rPr>
        <w:t xml:space="preserve"> N</w:t>
      </w:r>
      <w:r w:rsidR="00BB30BF" w:rsidRPr="00CD58E5">
        <w:rPr>
          <w:color w:val="auto"/>
        </w:rPr>
        <w:t xml:space="preserve">ational Adaptation Plan for Saint Lucia and a Sector Adaptation Plan for </w:t>
      </w:r>
      <w:r w:rsidR="00201BAE">
        <w:rPr>
          <w:color w:val="auto"/>
        </w:rPr>
        <w:t xml:space="preserve">the water sector, </w:t>
      </w:r>
      <w:r w:rsidR="00BB30BF" w:rsidRPr="00CD58E5">
        <w:rPr>
          <w:color w:val="auto"/>
        </w:rPr>
        <w:t>identified through national consultation.</w:t>
      </w:r>
    </w:p>
    <w:p w14:paraId="3E12094E" w14:textId="3C3F9DA4" w:rsidR="004B2239" w:rsidRPr="00CD58E5" w:rsidRDefault="004B2239" w:rsidP="00D12E06">
      <w:pPr>
        <w:spacing w:after="0" w:line="240" w:lineRule="auto"/>
        <w:jc w:val="both"/>
        <w:rPr>
          <w:rFonts w:ascii="Times New Roman" w:hAnsi="Times New Roman" w:cs="Times New Roman"/>
          <w:sz w:val="24"/>
          <w:szCs w:val="24"/>
        </w:rPr>
      </w:pPr>
    </w:p>
    <w:p w14:paraId="1ADCE23C" w14:textId="15E2C441" w:rsidR="00A35ECB" w:rsidRPr="00CD58E5" w:rsidRDefault="00EA47E2" w:rsidP="0037072E">
      <w:pPr>
        <w:pStyle w:val="Default"/>
        <w:numPr>
          <w:ilvl w:val="0"/>
          <w:numId w:val="37"/>
        </w:numPr>
        <w:jc w:val="both"/>
        <w:rPr>
          <w:color w:val="auto"/>
        </w:rPr>
      </w:pPr>
      <w:r w:rsidRPr="00CD58E5">
        <w:rPr>
          <w:b/>
          <w:i/>
          <w:color w:val="auto"/>
        </w:rPr>
        <w:t>NAP Global Network Support</w:t>
      </w:r>
      <w:r w:rsidRPr="00CD58E5">
        <w:rPr>
          <w:color w:val="auto"/>
        </w:rPr>
        <w:t xml:space="preserve"> – </w:t>
      </w:r>
      <w:r w:rsidR="00A35ECB" w:rsidRPr="00CD58E5">
        <w:rPr>
          <w:color w:val="auto"/>
        </w:rPr>
        <w:t>Under this init</w:t>
      </w:r>
      <w:r w:rsidR="009871D6">
        <w:rPr>
          <w:color w:val="auto"/>
        </w:rPr>
        <w:t>iative Saint Lucia is benefited</w:t>
      </w:r>
      <w:r w:rsidR="00A35ECB" w:rsidRPr="00CD58E5">
        <w:rPr>
          <w:color w:val="auto"/>
        </w:rPr>
        <w:t xml:space="preserve"> from the preparation of</w:t>
      </w:r>
      <w:r w:rsidR="009871D6">
        <w:rPr>
          <w:color w:val="auto"/>
        </w:rPr>
        <w:t xml:space="preserve"> a Sector Adaptation Plan for two </w:t>
      </w:r>
      <w:r w:rsidR="00A35ECB" w:rsidRPr="00CD58E5">
        <w:rPr>
          <w:color w:val="auto"/>
        </w:rPr>
        <w:t>high priority sector</w:t>
      </w:r>
      <w:r w:rsidR="009871D6">
        <w:rPr>
          <w:color w:val="auto"/>
        </w:rPr>
        <w:t>s (agriculture and fisheries)</w:t>
      </w:r>
      <w:r w:rsidR="006C72D4" w:rsidRPr="00CD58E5">
        <w:rPr>
          <w:color w:val="auto"/>
        </w:rPr>
        <w:t xml:space="preserve"> and training in </w:t>
      </w:r>
      <w:r w:rsidR="00E400EE" w:rsidRPr="00CD58E5">
        <w:rPr>
          <w:color w:val="auto"/>
        </w:rPr>
        <w:t xml:space="preserve">the </w:t>
      </w:r>
      <w:r w:rsidR="006C72D4" w:rsidRPr="00CD58E5">
        <w:rPr>
          <w:color w:val="auto"/>
        </w:rPr>
        <w:t>preparation of sector adaptation plans</w:t>
      </w:r>
      <w:r w:rsidR="00A35ECB" w:rsidRPr="00CD58E5">
        <w:rPr>
          <w:color w:val="auto"/>
        </w:rPr>
        <w:t>.  In addition, benefits</w:t>
      </w:r>
      <w:r w:rsidR="00E400EE" w:rsidRPr="00CD58E5">
        <w:rPr>
          <w:color w:val="auto"/>
        </w:rPr>
        <w:t xml:space="preserve"> under this support</w:t>
      </w:r>
      <w:r w:rsidR="00A35ECB" w:rsidRPr="00CD58E5">
        <w:rPr>
          <w:color w:val="auto"/>
        </w:rPr>
        <w:t xml:space="preserve"> include the development of a </w:t>
      </w:r>
      <w:r w:rsidR="00A35ECB" w:rsidRPr="00CD58E5">
        <w:rPr>
          <w:bCs/>
          <w:color w:val="auto"/>
        </w:rPr>
        <w:t xml:space="preserve">communications strategy </w:t>
      </w:r>
      <w:r w:rsidR="00A35ECB" w:rsidRPr="00CD58E5">
        <w:rPr>
          <w:color w:val="auto"/>
        </w:rPr>
        <w:t xml:space="preserve">for the NAP, including website, animated video and training; a </w:t>
      </w:r>
      <w:r w:rsidR="00A35ECB" w:rsidRPr="00CD58E5">
        <w:rPr>
          <w:bCs/>
          <w:color w:val="auto"/>
        </w:rPr>
        <w:t xml:space="preserve">NAP Assembly </w:t>
      </w:r>
      <w:r w:rsidR="00A35ECB" w:rsidRPr="00CD58E5">
        <w:rPr>
          <w:color w:val="auto"/>
        </w:rPr>
        <w:t>for Saint Lucia</w:t>
      </w:r>
      <w:r w:rsidR="00E400EE" w:rsidRPr="00CD58E5">
        <w:rPr>
          <w:color w:val="auto"/>
        </w:rPr>
        <w:t>;</w:t>
      </w:r>
      <w:r w:rsidR="006C72D4" w:rsidRPr="00CD58E5">
        <w:rPr>
          <w:color w:val="auto"/>
        </w:rPr>
        <w:t xml:space="preserve"> and</w:t>
      </w:r>
      <w:r w:rsidR="00A35ECB" w:rsidRPr="00CD58E5">
        <w:rPr>
          <w:color w:val="auto"/>
        </w:rPr>
        <w:t xml:space="preserve"> </w:t>
      </w:r>
      <w:r w:rsidR="00E400EE" w:rsidRPr="00CD58E5">
        <w:rPr>
          <w:color w:val="auto"/>
        </w:rPr>
        <w:t xml:space="preserve">a </w:t>
      </w:r>
      <w:r w:rsidR="00A35ECB" w:rsidRPr="00CD58E5">
        <w:rPr>
          <w:color w:val="auto"/>
        </w:rPr>
        <w:t>media training seminar.</w:t>
      </w:r>
    </w:p>
    <w:p w14:paraId="47B360DD" w14:textId="0B38FD6F" w:rsidR="00EA47E2" w:rsidRPr="00CD58E5" w:rsidRDefault="00EA47E2" w:rsidP="00D12E06">
      <w:pPr>
        <w:spacing w:after="0" w:line="240" w:lineRule="auto"/>
        <w:jc w:val="both"/>
        <w:rPr>
          <w:rFonts w:ascii="Times New Roman" w:hAnsi="Times New Roman" w:cs="Times New Roman"/>
          <w:sz w:val="24"/>
          <w:szCs w:val="24"/>
        </w:rPr>
      </w:pPr>
    </w:p>
    <w:p w14:paraId="4ABE52EE" w14:textId="77777777" w:rsidR="006E13C3" w:rsidRDefault="00F4239A" w:rsidP="006E13C3">
      <w:pPr>
        <w:pStyle w:val="ListParagraph"/>
        <w:numPr>
          <w:ilvl w:val="0"/>
          <w:numId w:val="37"/>
        </w:numPr>
        <w:jc w:val="both"/>
      </w:pPr>
      <w:r w:rsidRPr="00CD58E5">
        <w:rPr>
          <w:b/>
          <w:i/>
        </w:rPr>
        <w:t>Nationally Determined Contributions (</w:t>
      </w:r>
      <w:r w:rsidR="00EA47E2" w:rsidRPr="00CD58E5">
        <w:rPr>
          <w:b/>
          <w:i/>
        </w:rPr>
        <w:t>NDC</w:t>
      </w:r>
      <w:r w:rsidRPr="00CD58E5">
        <w:rPr>
          <w:b/>
          <w:i/>
        </w:rPr>
        <w:t>)</w:t>
      </w:r>
      <w:r w:rsidR="00EA47E2" w:rsidRPr="00CD58E5">
        <w:t xml:space="preserve"> – </w:t>
      </w:r>
      <w:r w:rsidR="00455E37" w:rsidRPr="00CD58E5">
        <w:t>Saint Lucia</w:t>
      </w:r>
      <w:r w:rsidRPr="00CD58E5">
        <w:t>’s</w:t>
      </w:r>
      <w:r w:rsidR="00455E37" w:rsidRPr="00CD58E5">
        <w:t xml:space="preserve"> </w:t>
      </w:r>
      <w:r w:rsidRPr="00CD58E5">
        <w:t xml:space="preserve">NDC </w:t>
      </w:r>
      <w:r w:rsidR="00455E37" w:rsidRPr="00CD58E5">
        <w:t>was completed in 2015.  It targets three sectors: Energy, transport and electricity generation.  The targets defined are 16% of greenhouse gas reduction by 2025 and 23% by 2030.</w:t>
      </w:r>
      <w:r w:rsidR="006E13C3">
        <w:t xml:space="preserve"> </w:t>
      </w:r>
      <w:r w:rsidR="006E13C3" w:rsidRPr="006E13C3">
        <w:t xml:space="preserve">It is anticipated that this will be achieved by implementing interventions in the energy, electricity generation and transport sectors. These interventions will be based on a mix of solar, wind and geothermal energy initiatives. For example, one of the targets indicates that there will be a 35% penetration of renewable energy island wide by 2025 and will extend to at least 50% by 2030. </w:t>
      </w:r>
    </w:p>
    <w:p w14:paraId="104E45E1" w14:textId="77777777" w:rsidR="006E13C3" w:rsidRDefault="006E13C3" w:rsidP="006E13C3">
      <w:pPr>
        <w:pStyle w:val="ListParagraph"/>
      </w:pPr>
    </w:p>
    <w:p w14:paraId="4797DD38" w14:textId="7158FBCF" w:rsidR="00EA47E2" w:rsidRPr="00CD58E5" w:rsidRDefault="006E13C3" w:rsidP="006E13C3">
      <w:pPr>
        <w:pStyle w:val="ListParagraph"/>
        <w:numPr>
          <w:ilvl w:val="0"/>
          <w:numId w:val="37"/>
        </w:numPr>
        <w:jc w:val="both"/>
      </w:pPr>
      <w:r>
        <w:t xml:space="preserve">An investment forum hosted by Saint Lucia in collaboration with the OECS will </w:t>
      </w:r>
      <w:r w:rsidRPr="006E13C3">
        <w:t>work together with development partners and private sector stakeholders to develop a pipeline of investible projects suitable for the region to draw investment for their key development initiatives.</w:t>
      </w:r>
    </w:p>
    <w:p w14:paraId="0B956DFA" w14:textId="77777777" w:rsidR="003F7AB7" w:rsidRPr="00CD58E5" w:rsidRDefault="003F7AB7" w:rsidP="00D12E06">
      <w:pPr>
        <w:spacing w:after="0" w:line="240" w:lineRule="auto"/>
        <w:jc w:val="both"/>
        <w:rPr>
          <w:rFonts w:ascii="Times New Roman" w:hAnsi="Times New Roman" w:cs="Times New Roman"/>
          <w:sz w:val="24"/>
          <w:szCs w:val="24"/>
        </w:rPr>
      </w:pPr>
    </w:p>
    <w:p w14:paraId="36C70D78" w14:textId="39803812" w:rsidR="00F307AB" w:rsidRPr="00CD58E5" w:rsidRDefault="00EA47E2" w:rsidP="0037072E">
      <w:pPr>
        <w:pStyle w:val="ListParagraph"/>
        <w:numPr>
          <w:ilvl w:val="0"/>
          <w:numId w:val="40"/>
        </w:numPr>
        <w:jc w:val="both"/>
      </w:pPr>
      <w:r w:rsidRPr="00CD58E5">
        <w:rPr>
          <w:b/>
          <w:i/>
        </w:rPr>
        <w:t>M</w:t>
      </w:r>
      <w:r w:rsidR="00F307AB" w:rsidRPr="00CD58E5">
        <w:rPr>
          <w:b/>
          <w:i/>
        </w:rPr>
        <w:t>ultilateral Environmental Agreements Project</w:t>
      </w:r>
      <w:r w:rsidRPr="00CD58E5">
        <w:t xml:space="preserve"> –</w:t>
      </w:r>
      <w:r w:rsidR="00F307AB" w:rsidRPr="00CD58E5">
        <w:t xml:space="preserve"> Th</w:t>
      </w:r>
      <w:r w:rsidR="002018FC" w:rsidRPr="00CD58E5">
        <w:t>is p</w:t>
      </w:r>
      <w:r w:rsidR="00F307AB" w:rsidRPr="00CD58E5">
        <w:t xml:space="preserve">roject is being implemented from </w:t>
      </w:r>
      <w:r w:rsidR="0092786B" w:rsidRPr="00CD58E5">
        <w:t>2015-2019</w:t>
      </w:r>
      <w:r w:rsidR="00F307AB" w:rsidRPr="00CD58E5">
        <w:t xml:space="preserve">  and has the following planned outcomes:</w:t>
      </w:r>
    </w:p>
    <w:p w14:paraId="329EC5B0" w14:textId="06F3EE6C" w:rsidR="007B7087" w:rsidRPr="00CD58E5" w:rsidRDefault="00F307AB" w:rsidP="0037072E">
      <w:pPr>
        <w:numPr>
          <w:ilvl w:val="0"/>
          <w:numId w:val="39"/>
        </w:num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Establishment of</w:t>
      </w:r>
      <w:r w:rsidR="007B7087" w:rsidRPr="00CD58E5">
        <w:rPr>
          <w:rFonts w:ascii="Times New Roman" w:hAnsi="Times New Roman" w:cs="Times New Roman"/>
          <w:sz w:val="24"/>
          <w:szCs w:val="24"/>
        </w:rPr>
        <w:t xml:space="preserve"> a common data storage facility &amp; online platform for improved MEA &amp; sustainable development reporting and monitoring</w:t>
      </w:r>
      <w:r w:rsidR="002018FC" w:rsidRPr="00CD58E5">
        <w:rPr>
          <w:rFonts w:ascii="Times New Roman" w:hAnsi="Times New Roman" w:cs="Times New Roman"/>
          <w:sz w:val="24"/>
          <w:szCs w:val="24"/>
        </w:rPr>
        <w:t>.</w:t>
      </w:r>
    </w:p>
    <w:p w14:paraId="1012C65C" w14:textId="570E5D94" w:rsidR="007B7087" w:rsidRPr="00CD58E5" w:rsidRDefault="007B7087" w:rsidP="0037072E">
      <w:pPr>
        <w:numPr>
          <w:ilvl w:val="0"/>
          <w:numId w:val="39"/>
        </w:num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Increase</w:t>
      </w:r>
      <w:r w:rsidR="00F307AB" w:rsidRPr="00CD58E5">
        <w:rPr>
          <w:rFonts w:ascii="Times New Roman" w:hAnsi="Times New Roman" w:cs="Times New Roman"/>
          <w:sz w:val="24"/>
          <w:szCs w:val="24"/>
        </w:rPr>
        <w:t>d</w:t>
      </w:r>
      <w:r w:rsidRPr="00CD58E5">
        <w:rPr>
          <w:rFonts w:ascii="Times New Roman" w:hAnsi="Times New Roman" w:cs="Times New Roman"/>
          <w:sz w:val="24"/>
          <w:szCs w:val="24"/>
        </w:rPr>
        <w:t xml:space="preserve"> Saint Lucia’s capacity to use environmental information, science, data, tools to guide development planning, policy development &amp; decision making</w:t>
      </w:r>
      <w:r w:rsidR="002018FC" w:rsidRPr="00CD58E5">
        <w:rPr>
          <w:rFonts w:ascii="Times New Roman" w:hAnsi="Times New Roman" w:cs="Times New Roman"/>
          <w:sz w:val="24"/>
          <w:szCs w:val="24"/>
        </w:rPr>
        <w:t>.</w:t>
      </w:r>
    </w:p>
    <w:p w14:paraId="3B506D98" w14:textId="5D28E762" w:rsidR="007B7087" w:rsidRPr="00CD58E5" w:rsidRDefault="007B7087" w:rsidP="0037072E">
      <w:pPr>
        <w:numPr>
          <w:ilvl w:val="0"/>
          <w:numId w:val="39"/>
        </w:num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Increase</w:t>
      </w:r>
      <w:r w:rsidR="00F307AB" w:rsidRPr="00CD58E5">
        <w:rPr>
          <w:rFonts w:ascii="Times New Roman" w:hAnsi="Times New Roman" w:cs="Times New Roman"/>
          <w:sz w:val="24"/>
          <w:szCs w:val="24"/>
        </w:rPr>
        <w:t>d</w:t>
      </w:r>
      <w:r w:rsidRPr="00CD58E5">
        <w:rPr>
          <w:rFonts w:ascii="Times New Roman" w:hAnsi="Times New Roman" w:cs="Times New Roman"/>
          <w:sz w:val="24"/>
          <w:szCs w:val="24"/>
        </w:rPr>
        <w:t xml:space="preserve"> public knowledge and participation in the collection and use of environmental information</w:t>
      </w:r>
      <w:r w:rsidR="002018FC" w:rsidRPr="00CD58E5">
        <w:rPr>
          <w:rFonts w:ascii="Times New Roman" w:hAnsi="Times New Roman" w:cs="Times New Roman"/>
          <w:sz w:val="24"/>
          <w:szCs w:val="24"/>
        </w:rPr>
        <w:t>.</w:t>
      </w:r>
      <w:r w:rsidRPr="00CD58E5">
        <w:rPr>
          <w:rFonts w:ascii="Times New Roman" w:hAnsi="Times New Roman" w:cs="Times New Roman"/>
          <w:sz w:val="24"/>
          <w:szCs w:val="24"/>
        </w:rPr>
        <w:t xml:space="preserve"> </w:t>
      </w:r>
    </w:p>
    <w:p w14:paraId="280E8C81" w14:textId="0D5C9674" w:rsidR="00EA47E2" w:rsidRPr="00CD58E5" w:rsidRDefault="00F307AB" w:rsidP="00D12E06">
      <w:pPr>
        <w:spacing w:after="0" w:line="240" w:lineRule="auto"/>
        <w:jc w:val="both"/>
        <w:rPr>
          <w:rFonts w:ascii="Times New Roman" w:hAnsi="Times New Roman" w:cs="Times New Roman"/>
          <w:sz w:val="24"/>
          <w:szCs w:val="24"/>
        </w:rPr>
      </w:pPr>
      <w:r w:rsidRPr="00CD58E5">
        <w:rPr>
          <w:rFonts w:ascii="Times New Roman" w:hAnsi="Times New Roman" w:cs="Times New Roman"/>
          <w:sz w:val="24"/>
          <w:szCs w:val="24"/>
        </w:rPr>
        <w:t xml:space="preserve"> </w:t>
      </w:r>
    </w:p>
    <w:p w14:paraId="5130FE90" w14:textId="6DD93F35" w:rsidR="00EA47E2" w:rsidRPr="00CD58E5" w:rsidRDefault="00F4239A" w:rsidP="0037072E">
      <w:pPr>
        <w:pStyle w:val="ListParagraph"/>
        <w:numPr>
          <w:ilvl w:val="0"/>
          <w:numId w:val="38"/>
        </w:numPr>
        <w:ind w:left="720"/>
        <w:jc w:val="both"/>
      </w:pPr>
      <w:r w:rsidRPr="00CD58E5">
        <w:rPr>
          <w:b/>
          <w:i/>
        </w:rPr>
        <w:t>Third N</w:t>
      </w:r>
      <w:r w:rsidR="00EA47E2" w:rsidRPr="00CD58E5">
        <w:rPr>
          <w:b/>
          <w:i/>
        </w:rPr>
        <w:t>ational Communication</w:t>
      </w:r>
      <w:r w:rsidR="00EA47E2" w:rsidRPr="00CD58E5">
        <w:t xml:space="preserve"> –</w:t>
      </w:r>
      <w:r w:rsidR="00F740EF" w:rsidRPr="00CD58E5">
        <w:t xml:space="preserve"> Saint Lucia </w:t>
      </w:r>
      <w:r w:rsidR="00F160C8" w:rsidRPr="00CD58E5">
        <w:t>finalized its</w:t>
      </w:r>
      <w:r w:rsidR="009C25DC" w:rsidRPr="00CD58E5">
        <w:t xml:space="preserve"> </w:t>
      </w:r>
      <w:r w:rsidR="00F160C8" w:rsidRPr="00CD58E5">
        <w:t>T</w:t>
      </w:r>
      <w:r w:rsidR="009C25DC" w:rsidRPr="00CD58E5">
        <w:t>hird N</w:t>
      </w:r>
      <w:r w:rsidR="00F740EF" w:rsidRPr="00CD58E5">
        <w:t xml:space="preserve">ational Communication to the UNFCCC. This process commenced in 2014 with the Greenhouse Gas Inventory and Mitigation Assessment being completed in 2015, and the National Circumstances and Vulnerability and Adaptation Assessment completed in 2016.  Other documents informing on Other Relevant Information, Technical Needs Assessment and Gaps and Constraints, as well as a Synthesis Report </w:t>
      </w:r>
      <w:r w:rsidR="00F160C8" w:rsidRPr="00CD58E5">
        <w:t>were completed</w:t>
      </w:r>
      <w:r w:rsidR="00F740EF" w:rsidRPr="00CD58E5">
        <w:t xml:space="preserve"> in 2017</w:t>
      </w:r>
      <w:r w:rsidR="00107E87">
        <w:t xml:space="preserve"> and submitted to the UNFCCC in 2017</w:t>
      </w:r>
      <w:r w:rsidR="00F740EF" w:rsidRPr="00CD58E5">
        <w:t>.</w:t>
      </w:r>
    </w:p>
    <w:p w14:paraId="2EA62643" w14:textId="77777777" w:rsidR="003F7AB7" w:rsidRPr="00CD58E5" w:rsidRDefault="003F7AB7" w:rsidP="00D12E06">
      <w:pPr>
        <w:spacing w:after="0" w:line="240" w:lineRule="auto"/>
        <w:jc w:val="both"/>
        <w:rPr>
          <w:rFonts w:ascii="Times New Roman" w:hAnsi="Times New Roman" w:cs="Times New Roman"/>
          <w:sz w:val="24"/>
          <w:szCs w:val="24"/>
        </w:rPr>
      </w:pPr>
    </w:p>
    <w:p w14:paraId="5FA2C203" w14:textId="6690FCF9" w:rsidR="00EA47E2" w:rsidRPr="00CD58E5" w:rsidRDefault="00EA47E2" w:rsidP="0037072E">
      <w:pPr>
        <w:pStyle w:val="ListParagraph"/>
        <w:numPr>
          <w:ilvl w:val="0"/>
          <w:numId w:val="38"/>
        </w:numPr>
        <w:tabs>
          <w:tab w:val="left" w:pos="360"/>
        </w:tabs>
        <w:ind w:left="720"/>
        <w:jc w:val="both"/>
      </w:pPr>
      <w:r w:rsidRPr="00CD58E5">
        <w:rPr>
          <w:b/>
          <w:i/>
        </w:rPr>
        <w:t>Initial B</w:t>
      </w:r>
      <w:r w:rsidR="00066D47" w:rsidRPr="00CD58E5">
        <w:rPr>
          <w:b/>
          <w:i/>
        </w:rPr>
        <w:t>iennial update Report (B</w:t>
      </w:r>
      <w:r w:rsidRPr="00CD58E5">
        <w:rPr>
          <w:b/>
          <w:i/>
        </w:rPr>
        <w:t>UR</w:t>
      </w:r>
      <w:r w:rsidR="00066D47" w:rsidRPr="00CD58E5">
        <w:rPr>
          <w:b/>
          <w:i/>
        </w:rPr>
        <w:t>)</w:t>
      </w:r>
      <w:r w:rsidRPr="00CD58E5">
        <w:t xml:space="preserve"> –</w:t>
      </w:r>
      <w:r w:rsidR="002018FC" w:rsidRPr="00CD58E5">
        <w:t xml:space="preserve"> </w:t>
      </w:r>
      <w:r w:rsidR="00F025F1" w:rsidRPr="00CD58E5">
        <w:t xml:space="preserve">Saint Lucia is in the process of preparing its initial BUR to the UNFCCC.  This will be done over the next </w:t>
      </w:r>
      <w:r w:rsidR="00F025F1" w:rsidRPr="00775AB2">
        <w:t>24</w:t>
      </w:r>
      <w:r w:rsidR="00F025F1" w:rsidRPr="00CD58E5">
        <w:t xml:space="preserve"> months and will among other things, allow for more systematic greenhouse gas accounting.</w:t>
      </w:r>
    </w:p>
    <w:p w14:paraId="37169B67" w14:textId="77777777" w:rsidR="003F7AB7" w:rsidRPr="00CD58E5" w:rsidRDefault="003F7AB7" w:rsidP="00D12E06">
      <w:pPr>
        <w:spacing w:after="0" w:line="240" w:lineRule="auto"/>
        <w:jc w:val="both"/>
        <w:rPr>
          <w:rFonts w:ascii="Times New Roman" w:hAnsi="Times New Roman" w:cs="Times New Roman"/>
          <w:sz w:val="24"/>
          <w:szCs w:val="24"/>
        </w:rPr>
      </w:pPr>
    </w:p>
    <w:p w14:paraId="01F9D5EB" w14:textId="094F1E0C" w:rsidR="00EA47E2" w:rsidRPr="00CD58E5" w:rsidRDefault="00EA47E2" w:rsidP="0037072E">
      <w:pPr>
        <w:pStyle w:val="ListParagraph"/>
        <w:numPr>
          <w:ilvl w:val="0"/>
          <w:numId w:val="38"/>
        </w:numPr>
        <w:ind w:left="720"/>
        <w:jc w:val="both"/>
      </w:pPr>
      <w:r w:rsidRPr="00CD58E5">
        <w:rPr>
          <w:b/>
          <w:i/>
        </w:rPr>
        <w:t>Adaptation Fund</w:t>
      </w:r>
      <w:r w:rsidRPr="00CD58E5">
        <w:t xml:space="preserve"> –</w:t>
      </w:r>
      <w:r w:rsidR="00260B5D" w:rsidRPr="00CD58E5">
        <w:t xml:space="preserve"> </w:t>
      </w:r>
      <w:r w:rsidR="00251975" w:rsidRPr="00CD58E5">
        <w:t xml:space="preserve">The Department of Sustainable Development is the Designated National Authority for this Fund and </w:t>
      </w:r>
      <w:r w:rsidR="00772DD2" w:rsidRPr="00CD58E5">
        <w:t xml:space="preserve">Saint Lucia is </w:t>
      </w:r>
      <w:r w:rsidR="00251975" w:rsidRPr="00CD58E5">
        <w:t xml:space="preserve">currently </w:t>
      </w:r>
      <w:r w:rsidR="00772DD2" w:rsidRPr="00CD58E5">
        <w:t>accessing th</w:t>
      </w:r>
      <w:r w:rsidR="00D83E36" w:rsidRPr="00CD58E5">
        <w:t>e</w:t>
      </w:r>
      <w:r w:rsidR="00772DD2" w:rsidRPr="00CD58E5">
        <w:t xml:space="preserve"> fund through </w:t>
      </w:r>
      <w:r w:rsidR="00772DD2" w:rsidRPr="00CD58E5">
        <w:lastRenderedPageBreak/>
        <w:t>the Caribbean Development Bank</w:t>
      </w:r>
      <w:r w:rsidR="00D83E36" w:rsidRPr="00CD58E5">
        <w:t xml:space="preserve"> (Implementing Agency)</w:t>
      </w:r>
      <w:r w:rsidR="00772DD2" w:rsidRPr="00CD58E5">
        <w:t xml:space="preserve">.  </w:t>
      </w:r>
      <w:r w:rsidR="00856EAF" w:rsidRPr="00CD58E5">
        <w:t>Under the Climate Finance Readiness Program, i</w:t>
      </w:r>
      <w:r w:rsidR="00772DD2" w:rsidRPr="00CD58E5">
        <w:t>n 2014-2015</w:t>
      </w:r>
      <w:r w:rsidR="00856EAF" w:rsidRPr="00CD58E5">
        <w:t>,</w:t>
      </w:r>
      <w:r w:rsidR="00772DD2" w:rsidRPr="00CD58E5">
        <w:t xml:space="preserve"> an agriculture sector diagnostic study was undertaken.  The findings of this study </w:t>
      </w:r>
      <w:r w:rsidR="0038300B" w:rsidRPr="00CD58E5">
        <w:t xml:space="preserve">were, </w:t>
      </w:r>
      <w:r w:rsidR="0038300B" w:rsidRPr="00CD58E5">
        <w:rPr>
          <w:i/>
        </w:rPr>
        <w:t>inter alia</w:t>
      </w:r>
      <w:r w:rsidR="00772DD2" w:rsidRPr="00CD58E5">
        <w:t>:</w:t>
      </w:r>
    </w:p>
    <w:p w14:paraId="1B43A422" w14:textId="2CFE2381" w:rsidR="007B7087" w:rsidRPr="00CD58E5" w:rsidRDefault="007B7087" w:rsidP="0037072E">
      <w:pPr>
        <w:pStyle w:val="ListParagraph"/>
        <w:numPr>
          <w:ilvl w:val="0"/>
          <w:numId w:val="41"/>
        </w:numPr>
        <w:jc w:val="both"/>
      </w:pPr>
      <w:r w:rsidRPr="00CD58E5">
        <w:rPr>
          <w:bCs/>
          <w:lang w:val="en-GB"/>
        </w:rPr>
        <w:t>Access to water for agriculture is expected to be a major concern with high probability of loss in agriculture production resulting in adverse impacts on households (including livelihoods of rural persons especially those highly dependent on agriculture)</w:t>
      </w:r>
      <w:r w:rsidR="0038300B" w:rsidRPr="00CD58E5">
        <w:rPr>
          <w:bCs/>
          <w:lang w:val="en-GB"/>
        </w:rPr>
        <w:t xml:space="preserve"> </w:t>
      </w:r>
      <w:r w:rsidRPr="00CD58E5">
        <w:rPr>
          <w:bCs/>
          <w:lang w:val="en-GB"/>
        </w:rPr>
        <w:t>and national food se</w:t>
      </w:r>
      <w:r w:rsidR="0038300B" w:rsidRPr="00CD58E5">
        <w:rPr>
          <w:bCs/>
          <w:lang w:val="en-GB"/>
        </w:rPr>
        <w:t>curity.</w:t>
      </w:r>
    </w:p>
    <w:p w14:paraId="0CFC7868" w14:textId="6E12EB39" w:rsidR="007B7087" w:rsidRPr="00CD58E5" w:rsidRDefault="007B7087" w:rsidP="0037072E">
      <w:pPr>
        <w:pStyle w:val="ListParagraph"/>
        <w:numPr>
          <w:ilvl w:val="0"/>
          <w:numId w:val="41"/>
        </w:numPr>
        <w:jc w:val="both"/>
      </w:pPr>
      <w:r w:rsidRPr="00CD58E5">
        <w:rPr>
          <w:bCs/>
          <w:lang w:val="en-GB"/>
        </w:rPr>
        <w:t>Agriculture will likely be the first sector to experience shifts in location and livelihoods due to climate variability and rainfall</w:t>
      </w:r>
      <w:r w:rsidR="0038300B" w:rsidRPr="00CD58E5">
        <w:rPr>
          <w:bCs/>
          <w:lang w:val="en-GB"/>
        </w:rPr>
        <w:t>.</w:t>
      </w:r>
    </w:p>
    <w:p w14:paraId="4CA3EF45" w14:textId="4B2A3348" w:rsidR="007B7087" w:rsidRPr="00CD58E5" w:rsidRDefault="007B7087" w:rsidP="0037072E">
      <w:pPr>
        <w:pStyle w:val="ListParagraph"/>
        <w:numPr>
          <w:ilvl w:val="0"/>
          <w:numId w:val="41"/>
        </w:numPr>
        <w:jc w:val="both"/>
      </w:pPr>
      <w:r w:rsidRPr="00CD58E5">
        <w:rPr>
          <w:bCs/>
          <w:lang w:val="en-GB"/>
        </w:rPr>
        <w:t>Low incomes in agriculture have contributed to inter-generational poverty in rural populations and results in dis-interest by the youth in the sector</w:t>
      </w:r>
      <w:r w:rsidR="0038300B" w:rsidRPr="00CD58E5">
        <w:rPr>
          <w:bCs/>
          <w:lang w:val="en-GB"/>
        </w:rPr>
        <w:t>.</w:t>
      </w:r>
    </w:p>
    <w:p w14:paraId="3EA207AC" w14:textId="77777777" w:rsidR="00772DD2" w:rsidRPr="00CD58E5" w:rsidRDefault="00772DD2" w:rsidP="0038300B">
      <w:pPr>
        <w:pStyle w:val="ListParagraph"/>
        <w:jc w:val="both"/>
      </w:pPr>
    </w:p>
    <w:p w14:paraId="6BAF19B9" w14:textId="08B9EAED" w:rsidR="0038300B" w:rsidRPr="00CD58E5" w:rsidRDefault="00F160C8" w:rsidP="0038300B">
      <w:pPr>
        <w:pStyle w:val="ListParagraph"/>
        <w:jc w:val="both"/>
      </w:pPr>
      <w:r w:rsidRPr="00CD58E5">
        <w:t>A full project proposal has been prepared</w:t>
      </w:r>
      <w:r w:rsidR="00856EAF" w:rsidRPr="00CD58E5">
        <w:t xml:space="preserve"> </w:t>
      </w:r>
      <w:r w:rsidR="0038300B" w:rsidRPr="00CD58E5">
        <w:t xml:space="preserve">for support under the </w:t>
      </w:r>
      <w:r w:rsidR="00924399" w:rsidRPr="00CD58E5">
        <w:t>Adaptation F</w:t>
      </w:r>
      <w:r w:rsidR="0038300B" w:rsidRPr="00CD58E5">
        <w:t>und</w:t>
      </w:r>
      <w:r w:rsidR="00097E92">
        <w:t xml:space="preserve"> which </w:t>
      </w:r>
      <w:r w:rsidR="0059275F">
        <w:t xml:space="preserve">is </w:t>
      </w:r>
      <w:r w:rsidR="00097E92">
        <w:t>expected to be submitted to the Board. If approved, the project is expected to commence in January 2019. The project</w:t>
      </w:r>
      <w:r w:rsidR="0038300B" w:rsidRPr="00CD58E5">
        <w:t xml:space="preserve"> will facilitate the following:</w:t>
      </w:r>
    </w:p>
    <w:p w14:paraId="5E219A15" w14:textId="77777777" w:rsidR="007B7087" w:rsidRPr="00CD58E5" w:rsidRDefault="007B7087" w:rsidP="0037072E">
      <w:pPr>
        <w:pStyle w:val="ListParagraph"/>
        <w:numPr>
          <w:ilvl w:val="0"/>
          <w:numId w:val="42"/>
        </w:numPr>
        <w:jc w:val="both"/>
      </w:pPr>
      <w:r w:rsidRPr="00CD58E5">
        <w:rPr>
          <w:bCs/>
        </w:rPr>
        <w:t>Promote adaptation practices in geographic areas</w:t>
      </w:r>
      <w:r w:rsidRPr="00CD58E5">
        <w:t xml:space="preserve"> to reduce vulnerabilities to climate change and increase climate resilience in sustainable production, productivity and incomes and to mitigate risks from weather related disasters, as an input to a cross-sectoral (crops and livestock and fisheries subsectors) management plan for agriculture for sector wide strategy.</w:t>
      </w:r>
    </w:p>
    <w:p w14:paraId="4A2111E9" w14:textId="77777777" w:rsidR="007B7087" w:rsidRPr="00CD58E5" w:rsidRDefault="007B7087" w:rsidP="0037072E">
      <w:pPr>
        <w:pStyle w:val="ListParagraph"/>
        <w:numPr>
          <w:ilvl w:val="0"/>
          <w:numId w:val="42"/>
        </w:numPr>
        <w:jc w:val="both"/>
      </w:pPr>
      <w:r w:rsidRPr="00CD58E5">
        <w:rPr>
          <w:bCs/>
        </w:rPr>
        <w:t>Adopt a sector wide strategy for water runoff harvesting</w:t>
      </w:r>
      <w:r w:rsidRPr="00CD58E5">
        <w:t xml:space="preserve"> using dedicated bare slopes in selected communities on the western and south western side of the island and expanding the practice on the farm using proper design and measures.</w:t>
      </w:r>
    </w:p>
    <w:p w14:paraId="71B90244" w14:textId="77777777" w:rsidR="007B7087" w:rsidRPr="00CD58E5" w:rsidRDefault="007B7087" w:rsidP="0037072E">
      <w:pPr>
        <w:pStyle w:val="ListParagraph"/>
        <w:numPr>
          <w:ilvl w:val="0"/>
          <w:numId w:val="42"/>
        </w:numPr>
        <w:jc w:val="both"/>
      </w:pPr>
      <w:r w:rsidRPr="00CD58E5">
        <w:rPr>
          <w:bCs/>
        </w:rPr>
        <w:t>Mainstream climate resilience in production, processing and agro-tourism</w:t>
      </w:r>
      <w:r w:rsidRPr="00CD58E5">
        <w:t xml:space="preserve"> to encourage investment through promotion and practical demonstration of green agro parks with linkages to tourism and agro-processing using alternative energy and rainwater harvesting to increase access to water for agriculture.</w:t>
      </w:r>
    </w:p>
    <w:p w14:paraId="2CA4D73E" w14:textId="68BC7897" w:rsidR="0038300B" w:rsidRPr="00CD58E5" w:rsidRDefault="0038300B" w:rsidP="0038300B">
      <w:pPr>
        <w:pStyle w:val="ListParagraph"/>
        <w:jc w:val="both"/>
      </w:pPr>
      <w:r w:rsidRPr="00CD58E5">
        <w:t xml:space="preserve"> </w:t>
      </w:r>
    </w:p>
    <w:p w14:paraId="03E19E60" w14:textId="62E034F4" w:rsidR="00AC0110" w:rsidRPr="00CD58E5" w:rsidRDefault="00EA47E2" w:rsidP="0037072E">
      <w:pPr>
        <w:pStyle w:val="ListParagraph"/>
        <w:numPr>
          <w:ilvl w:val="1"/>
          <w:numId w:val="38"/>
        </w:numPr>
        <w:tabs>
          <w:tab w:val="left" w:pos="1800"/>
        </w:tabs>
        <w:ind w:left="720"/>
        <w:jc w:val="both"/>
      </w:pPr>
      <w:r w:rsidRPr="00CD58E5">
        <w:rPr>
          <w:b/>
          <w:i/>
        </w:rPr>
        <w:t>Green Climate Fund</w:t>
      </w:r>
      <w:r w:rsidRPr="00CD58E5">
        <w:t xml:space="preserve"> – </w:t>
      </w:r>
      <w:r w:rsidR="003B567B" w:rsidRPr="00CD58E5">
        <w:rPr>
          <w:shd w:val="clear" w:color="auto" w:fill="FFFFFF"/>
        </w:rPr>
        <w:t xml:space="preserve">The Green Climate Fund </w:t>
      </w:r>
      <w:r w:rsidR="00AC0110" w:rsidRPr="00CD58E5">
        <w:rPr>
          <w:shd w:val="clear" w:color="auto" w:fill="FFFFFF"/>
        </w:rPr>
        <w:t xml:space="preserve">(GCF) </w:t>
      </w:r>
      <w:r w:rsidR="003B567B" w:rsidRPr="00CD58E5">
        <w:rPr>
          <w:shd w:val="clear" w:color="auto" w:fill="FFFFFF"/>
        </w:rPr>
        <w:t xml:space="preserve">Readiness Program builds countries' capacity to access the </w:t>
      </w:r>
      <w:r w:rsidR="00AC0110" w:rsidRPr="00CD58E5">
        <w:rPr>
          <w:shd w:val="clear" w:color="auto" w:fill="FFFFFF"/>
        </w:rPr>
        <w:t>GCF</w:t>
      </w:r>
      <w:r w:rsidR="003B567B" w:rsidRPr="00CD58E5">
        <w:rPr>
          <w:shd w:val="clear" w:color="auto" w:fill="FFFFFF"/>
        </w:rPr>
        <w:t xml:space="preserve">, </w:t>
      </w:r>
      <w:r w:rsidR="00AC0110" w:rsidRPr="00CD58E5">
        <w:rPr>
          <w:shd w:val="clear" w:color="auto" w:fill="FFFFFF"/>
        </w:rPr>
        <w:t>under</w:t>
      </w:r>
      <w:r w:rsidR="003B567B" w:rsidRPr="00CD58E5">
        <w:rPr>
          <w:shd w:val="clear" w:color="auto" w:fill="FFFFFF"/>
        </w:rPr>
        <w:t xml:space="preserve"> </w:t>
      </w:r>
      <w:r w:rsidR="00AC0110" w:rsidRPr="00CD58E5">
        <w:rPr>
          <w:shd w:val="clear" w:color="auto" w:fill="FFFFFF"/>
        </w:rPr>
        <w:t>the following support areas: National Designated Authority strengthening; strategic frameworks; support for direct access entities; and adaptation planning process</w:t>
      </w:r>
      <w:r w:rsidR="003B567B" w:rsidRPr="00CD58E5">
        <w:rPr>
          <w:shd w:val="clear" w:color="auto" w:fill="FFFFFF"/>
        </w:rPr>
        <w:t xml:space="preserve">.  </w:t>
      </w:r>
    </w:p>
    <w:p w14:paraId="7A9E47BE" w14:textId="77777777" w:rsidR="00AC0110" w:rsidRPr="00CD58E5" w:rsidRDefault="00AC0110" w:rsidP="00AC0110">
      <w:pPr>
        <w:pStyle w:val="ListParagraph"/>
        <w:tabs>
          <w:tab w:val="left" w:pos="1800"/>
        </w:tabs>
        <w:jc w:val="both"/>
      </w:pPr>
    </w:p>
    <w:p w14:paraId="216FC554" w14:textId="62AFAE2D" w:rsidR="00453B07" w:rsidRPr="00CD58E5" w:rsidRDefault="00430D40" w:rsidP="00AC0110">
      <w:pPr>
        <w:pStyle w:val="ListParagraph"/>
        <w:tabs>
          <w:tab w:val="left" w:pos="1800"/>
        </w:tabs>
        <w:jc w:val="both"/>
      </w:pPr>
      <w:r w:rsidRPr="00CD58E5">
        <w:t xml:space="preserve">Saint Lucia </w:t>
      </w:r>
      <w:r w:rsidR="00C6029B">
        <w:t>received approval for its readiness proposal d</w:t>
      </w:r>
      <w:r w:rsidRPr="00CD58E5">
        <w:t xml:space="preserve">ocument.  This readiness proposal is a precursor to developing the intuitional infrastructure necessary to comply with the GCF’s disbursement guidelines.  </w:t>
      </w:r>
    </w:p>
    <w:p w14:paraId="76E66E5D" w14:textId="77777777" w:rsidR="00453B07" w:rsidRPr="00CD58E5" w:rsidRDefault="00453B07" w:rsidP="00453B07">
      <w:pPr>
        <w:pStyle w:val="ListParagraph"/>
        <w:tabs>
          <w:tab w:val="left" w:pos="1800"/>
        </w:tabs>
        <w:jc w:val="both"/>
      </w:pPr>
    </w:p>
    <w:p w14:paraId="3744016D" w14:textId="673B293E" w:rsidR="009E35D2" w:rsidRPr="00CD58E5" w:rsidRDefault="00AC0110" w:rsidP="007E667E">
      <w:pPr>
        <w:pStyle w:val="ListParagraph"/>
        <w:tabs>
          <w:tab w:val="left" w:pos="1800"/>
        </w:tabs>
        <w:jc w:val="both"/>
      </w:pPr>
      <w:r w:rsidRPr="00CD58E5">
        <w:t>In addition, a</w:t>
      </w:r>
      <w:r w:rsidR="00453B07" w:rsidRPr="00CD58E5">
        <w:t xml:space="preserve">s part of the </w:t>
      </w:r>
      <w:r w:rsidRPr="00CD58E5">
        <w:t xml:space="preserve">GCF </w:t>
      </w:r>
      <w:r w:rsidR="000023AC" w:rsidRPr="00CD58E5">
        <w:t>Readiness Program</w:t>
      </w:r>
      <w:r w:rsidR="00453B07" w:rsidRPr="00CD58E5">
        <w:t xml:space="preserve">, </w:t>
      </w:r>
      <w:r w:rsidR="003B567B" w:rsidRPr="00CD58E5">
        <w:t xml:space="preserve">Saint Lucia is developing </w:t>
      </w:r>
      <w:r w:rsidR="00453B07" w:rsidRPr="00CD58E5">
        <w:t>a</w:t>
      </w:r>
      <w:r w:rsidR="001559D5" w:rsidRPr="00CD58E5">
        <w:t xml:space="preserve"> project titled, Water Security &amp; Spatial Planning</w:t>
      </w:r>
      <w:r w:rsidR="003B567B" w:rsidRPr="00CD58E5">
        <w:t>, for support under the GCF</w:t>
      </w:r>
      <w:r w:rsidR="001559D5" w:rsidRPr="00CD58E5">
        <w:t>.</w:t>
      </w:r>
      <w:r w:rsidR="00416B26">
        <w:t xml:space="preserve"> This is being led by WRMA in collaboration with the NDA. The </w:t>
      </w:r>
      <w:r w:rsidR="001559D5" w:rsidRPr="00CD58E5">
        <w:t>project falls under the G</w:t>
      </w:r>
      <w:r w:rsidR="001559D5" w:rsidRPr="00CD58E5">
        <w:rPr>
          <w:bCs/>
        </w:rPr>
        <w:t xml:space="preserve">CF Results Area: </w:t>
      </w:r>
      <w:r w:rsidR="001559D5" w:rsidRPr="00CD58E5">
        <w:rPr>
          <w:lang w:val="en-GB"/>
        </w:rPr>
        <w:t>Forestry and land use</w:t>
      </w:r>
      <w:r w:rsidR="001559D5" w:rsidRPr="00CD58E5">
        <w:rPr>
          <w:lang w:val="en-029"/>
        </w:rPr>
        <w:t xml:space="preserve"> </w:t>
      </w:r>
      <w:r w:rsidR="001559D5" w:rsidRPr="00CD58E5">
        <w:rPr>
          <w:lang w:val="en-GB"/>
        </w:rPr>
        <w:t>and is c</w:t>
      </w:r>
      <w:r w:rsidR="001559D5" w:rsidRPr="00CD58E5">
        <w:rPr>
          <w:lang w:val="en-029"/>
        </w:rPr>
        <w:t xml:space="preserve">ross-cutting in nature.  The projects aims to build capacity to </w:t>
      </w:r>
      <w:r w:rsidR="001559D5" w:rsidRPr="00CD58E5">
        <w:rPr>
          <w:lang w:val="en-GB"/>
        </w:rPr>
        <w:t xml:space="preserve">enhance </w:t>
      </w:r>
      <w:r w:rsidR="001559D5" w:rsidRPr="00CD58E5">
        <w:rPr>
          <w:bCs/>
          <w:lang w:val="en-GB"/>
        </w:rPr>
        <w:t>resilience</w:t>
      </w:r>
      <w:r w:rsidR="001559D5" w:rsidRPr="00CD58E5">
        <w:rPr>
          <w:lang w:val="en-GB"/>
        </w:rPr>
        <w:t xml:space="preserve"> in the water sector, through </w:t>
      </w:r>
      <w:r w:rsidR="001559D5" w:rsidRPr="00CD58E5">
        <w:rPr>
          <w:bCs/>
          <w:lang w:val="en-GB"/>
        </w:rPr>
        <w:t xml:space="preserve">integrated water resources management </w:t>
      </w:r>
      <w:r w:rsidR="001559D5" w:rsidRPr="00CD58E5">
        <w:rPr>
          <w:lang w:val="en-GB"/>
        </w:rPr>
        <w:t xml:space="preserve">and build climate resilience in Saint Lucia as a key component of the Island’s national sustainable development strategy.  Actions planned will facilitate effective </w:t>
      </w:r>
      <w:r w:rsidR="001559D5" w:rsidRPr="00CD58E5">
        <w:rPr>
          <w:lang w:val="en-029"/>
        </w:rPr>
        <w:t>water</w:t>
      </w:r>
      <w:r w:rsidR="007B7087" w:rsidRPr="00CD58E5">
        <w:rPr>
          <w:lang w:val="en-029"/>
        </w:rPr>
        <w:t>shed management, enhanced water security</w:t>
      </w:r>
      <w:r w:rsidR="001559D5" w:rsidRPr="00CD58E5">
        <w:rPr>
          <w:lang w:val="en-029"/>
        </w:rPr>
        <w:t xml:space="preserve"> and</w:t>
      </w:r>
      <w:r w:rsidR="007B7087" w:rsidRPr="00CD58E5">
        <w:rPr>
          <w:lang w:val="en-029"/>
        </w:rPr>
        <w:t xml:space="preserve"> water efficiency</w:t>
      </w:r>
      <w:r w:rsidR="001559D5" w:rsidRPr="00CD58E5">
        <w:rPr>
          <w:lang w:val="en-029"/>
        </w:rPr>
        <w:t>,</w:t>
      </w:r>
      <w:r w:rsidR="007B7087" w:rsidRPr="00CD58E5">
        <w:rPr>
          <w:lang w:val="en-029"/>
        </w:rPr>
        <w:t xml:space="preserve"> and protect</w:t>
      </w:r>
      <w:r w:rsidR="001559D5" w:rsidRPr="00CD58E5">
        <w:rPr>
          <w:lang w:val="en-029"/>
        </w:rPr>
        <w:t>ion</w:t>
      </w:r>
      <w:r w:rsidR="007B7087" w:rsidRPr="00CD58E5">
        <w:rPr>
          <w:lang w:val="en-029"/>
        </w:rPr>
        <w:t xml:space="preserve"> of ecosystem services performed by both forests and land biomes.</w:t>
      </w:r>
    </w:p>
    <w:sectPr w:rsidR="009E35D2" w:rsidRPr="00CD58E5" w:rsidSect="007C01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0B56C" w14:textId="77777777" w:rsidR="00936C26" w:rsidRDefault="00936C26" w:rsidP="00757B52">
      <w:pPr>
        <w:spacing w:after="0" w:line="240" w:lineRule="auto"/>
      </w:pPr>
      <w:r>
        <w:separator/>
      </w:r>
    </w:p>
  </w:endnote>
  <w:endnote w:type="continuationSeparator" w:id="0">
    <w:p w14:paraId="60944DDE" w14:textId="77777777" w:rsidR="00936C26" w:rsidRDefault="00936C26" w:rsidP="00757B52">
      <w:pPr>
        <w:spacing w:after="0" w:line="240" w:lineRule="auto"/>
      </w:pPr>
      <w:r>
        <w:continuationSeparator/>
      </w:r>
    </w:p>
  </w:endnote>
  <w:endnote w:type="continuationNotice" w:id="1">
    <w:p w14:paraId="17F9E3F2" w14:textId="77777777" w:rsidR="00936C26" w:rsidRDefault="00936C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511263"/>
      <w:docPartObj>
        <w:docPartGallery w:val="Page Numbers (Bottom of Page)"/>
        <w:docPartUnique/>
      </w:docPartObj>
    </w:sdtPr>
    <w:sdtEndPr>
      <w:rPr>
        <w:noProof/>
      </w:rPr>
    </w:sdtEndPr>
    <w:sdtContent>
      <w:p w14:paraId="302D4CC8" w14:textId="77777777" w:rsidR="00723451" w:rsidRDefault="00723451">
        <w:pPr>
          <w:pStyle w:val="Footer"/>
          <w:jc w:val="right"/>
        </w:pPr>
        <w:r>
          <w:fldChar w:fldCharType="begin"/>
        </w:r>
        <w:r>
          <w:instrText xml:space="preserve"> PAGE   \* MERGEFORMAT </w:instrText>
        </w:r>
        <w:r>
          <w:fldChar w:fldCharType="separate"/>
        </w:r>
        <w:r w:rsidR="007E667E">
          <w:rPr>
            <w:noProof/>
          </w:rPr>
          <w:t>69</w:t>
        </w:r>
        <w:r>
          <w:rPr>
            <w:noProof/>
          </w:rPr>
          <w:fldChar w:fldCharType="end"/>
        </w:r>
      </w:p>
    </w:sdtContent>
  </w:sdt>
  <w:p w14:paraId="54E76CB2" w14:textId="77777777" w:rsidR="00723451" w:rsidRDefault="00723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5CF96" w14:textId="77777777" w:rsidR="00936C26" w:rsidRDefault="00936C26" w:rsidP="00757B52">
      <w:pPr>
        <w:spacing w:after="0" w:line="240" w:lineRule="auto"/>
      </w:pPr>
      <w:r>
        <w:separator/>
      </w:r>
    </w:p>
  </w:footnote>
  <w:footnote w:type="continuationSeparator" w:id="0">
    <w:p w14:paraId="5ECCB9BC" w14:textId="77777777" w:rsidR="00936C26" w:rsidRDefault="00936C26" w:rsidP="00757B52">
      <w:pPr>
        <w:spacing w:after="0" w:line="240" w:lineRule="auto"/>
      </w:pPr>
      <w:r>
        <w:continuationSeparator/>
      </w:r>
    </w:p>
  </w:footnote>
  <w:footnote w:type="continuationNotice" w:id="1">
    <w:p w14:paraId="2D6B5A24" w14:textId="77777777" w:rsidR="00936C26" w:rsidRDefault="00936C26">
      <w:pPr>
        <w:spacing w:after="0" w:line="240" w:lineRule="auto"/>
      </w:pPr>
    </w:p>
  </w:footnote>
  <w:footnote w:id="2">
    <w:p w14:paraId="048B1738" w14:textId="77777777" w:rsidR="00723451" w:rsidRPr="00942E87" w:rsidRDefault="00723451" w:rsidP="000568AA">
      <w:pPr>
        <w:widowControl w:val="0"/>
        <w:autoSpaceDE w:val="0"/>
        <w:autoSpaceDN w:val="0"/>
        <w:adjustRightInd w:val="0"/>
        <w:rPr>
          <w:sz w:val="20"/>
          <w:szCs w:val="20"/>
          <w:lang w:val="de-DE"/>
        </w:rPr>
      </w:pPr>
      <w:r>
        <w:rPr>
          <w:rStyle w:val="FootnoteReference"/>
        </w:rPr>
        <w:footnoteRef/>
      </w:r>
      <w:r>
        <w:t xml:space="preserve"> </w:t>
      </w:r>
      <w:r w:rsidRPr="00D565D4">
        <w:rPr>
          <w:rFonts w:asciiTheme="majorHAnsi" w:hAnsiTheme="majorHAnsi" w:cs="Times New Roman"/>
          <w:sz w:val="20"/>
          <w:szCs w:val="20"/>
        </w:rPr>
        <w:t>Including sea level rise, increasing temperatures, ocean acidification, glacial retreat and related</w:t>
      </w:r>
      <w:r>
        <w:rPr>
          <w:rFonts w:asciiTheme="majorHAnsi" w:hAnsiTheme="majorHAnsi" w:cs="Times New Roman"/>
          <w:sz w:val="20"/>
          <w:szCs w:val="20"/>
        </w:rPr>
        <w:t xml:space="preserve"> </w:t>
      </w:r>
      <w:r w:rsidRPr="00533236">
        <w:rPr>
          <w:rFonts w:asciiTheme="majorHAnsi" w:hAnsiTheme="majorHAnsi"/>
          <w:sz w:val="20"/>
          <w:szCs w:val="20"/>
        </w:rPr>
        <w:t>impacts, salinization, land and forest degradation, loss of biodiversity and desertification (Footnote 3, Decision 1/CP.16).</w:t>
      </w:r>
    </w:p>
    <w:p w14:paraId="67066C86" w14:textId="77777777" w:rsidR="00723451" w:rsidRDefault="00723451">
      <w:pPr>
        <w:pStyle w:val="FootnoteText"/>
      </w:pPr>
    </w:p>
  </w:footnote>
  <w:footnote w:id="3">
    <w:p w14:paraId="40F9AD77" w14:textId="77777777" w:rsidR="00723451" w:rsidRPr="00D75E39" w:rsidRDefault="00723451" w:rsidP="00D75E39">
      <w:pPr>
        <w:pStyle w:val="FootnoteText"/>
        <w:jc w:val="both"/>
        <w:rPr>
          <w:rFonts w:cs="Calibri"/>
        </w:rPr>
      </w:pPr>
      <w:r w:rsidRPr="00D75E39">
        <w:rPr>
          <w:rFonts w:cs="Calibri"/>
        </w:rPr>
        <w:t>*</w:t>
      </w:r>
      <w:r w:rsidRPr="00D75E39">
        <w:rPr>
          <w:rStyle w:val="FootnoteReference"/>
          <w:rFonts w:cs="Calibri"/>
          <w:color w:val="FFFFFF"/>
        </w:rPr>
        <w:footnoteRef/>
      </w:r>
      <w:r w:rsidRPr="00D75E39">
        <w:rPr>
          <w:rFonts w:cs="Calibri"/>
        </w:rPr>
        <w:t>Nomenclature of Ministries have changed over the years.</w:t>
      </w:r>
    </w:p>
  </w:footnote>
  <w:footnote w:id="4">
    <w:p w14:paraId="45808107" w14:textId="77777777" w:rsidR="00723451" w:rsidRPr="00D75E39" w:rsidRDefault="00723451" w:rsidP="00D75E39">
      <w:pPr>
        <w:pStyle w:val="FootnoteText"/>
        <w:jc w:val="both"/>
        <w:rPr>
          <w:rFonts w:cs="Calibri"/>
        </w:rPr>
      </w:pPr>
      <w:r w:rsidRPr="00D75E39">
        <w:rPr>
          <w:rFonts w:cs="Calibri"/>
        </w:rPr>
        <w:t>**</w:t>
      </w:r>
      <w:r w:rsidRPr="00D75E39">
        <w:rPr>
          <w:rStyle w:val="FootnoteReference"/>
          <w:rFonts w:cs="Calibri"/>
          <w:color w:val="FFFFFF"/>
        </w:rPr>
        <w:footnoteRef/>
      </w:r>
      <w:r w:rsidRPr="00D75E39">
        <w:rPr>
          <w:rFonts w:cs="Calibri"/>
        </w:rPr>
        <w:t>Includes staff directly from the Climate Change team, but also, as needed, from Coastal Zone Management, Chemicals, Biodiversity and Small Island Development States (SIDS) Development agenda.</w:t>
      </w:r>
    </w:p>
    <w:p w14:paraId="6DE2B85D" w14:textId="77777777" w:rsidR="00723451" w:rsidRDefault="00723451" w:rsidP="00D75E39">
      <w:pPr>
        <w:pStyle w:val="FootnoteText"/>
        <w:jc w:val="both"/>
      </w:pPr>
      <w:r w:rsidRPr="00D75E39">
        <w:rPr>
          <w:rFonts w:cs="Calibri"/>
        </w:rPr>
        <w:t>***Recently moved to Ministry with responsibility for Infrastructure.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A6C55" w14:textId="77777777" w:rsidR="00723451" w:rsidRDefault="00723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C3E"/>
    <w:multiLevelType w:val="hybridMultilevel"/>
    <w:tmpl w:val="F606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A3209"/>
    <w:multiLevelType w:val="hybridMultilevel"/>
    <w:tmpl w:val="9AC8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E7A95"/>
    <w:multiLevelType w:val="hybridMultilevel"/>
    <w:tmpl w:val="F0AEDE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C099F"/>
    <w:multiLevelType w:val="hybridMultilevel"/>
    <w:tmpl w:val="9154B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E2156"/>
    <w:multiLevelType w:val="hybridMultilevel"/>
    <w:tmpl w:val="8E94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AE1B44"/>
    <w:multiLevelType w:val="hybridMultilevel"/>
    <w:tmpl w:val="5AF27B0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065A5947"/>
    <w:multiLevelType w:val="hybridMultilevel"/>
    <w:tmpl w:val="71E8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08F13522"/>
    <w:multiLevelType w:val="hybridMultilevel"/>
    <w:tmpl w:val="0E88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262168"/>
    <w:multiLevelType w:val="hybridMultilevel"/>
    <w:tmpl w:val="6B5414DA"/>
    <w:lvl w:ilvl="0" w:tplc="04090001">
      <w:start w:val="1"/>
      <w:numFmt w:val="bullet"/>
      <w:lvlText w:val=""/>
      <w:lvlJc w:val="left"/>
      <w:pPr>
        <w:ind w:left="720" w:hanging="360"/>
      </w:pPr>
      <w:rPr>
        <w:rFonts w:ascii="Symbol" w:hAnsi="Symbol" w:hint="default"/>
      </w:rPr>
    </w:lvl>
    <w:lvl w:ilvl="1" w:tplc="568A59B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DD7A22"/>
    <w:multiLevelType w:val="hybridMultilevel"/>
    <w:tmpl w:val="EAEA9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11304E"/>
    <w:multiLevelType w:val="hybridMultilevel"/>
    <w:tmpl w:val="DE6ECFDA"/>
    <w:lvl w:ilvl="0" w:tplc="5E16E5C2">
      <w:start w:val="1"/>
      <w:numFmt w:val="bullet"/>
      <w:lvlText w:val="•"/>
      <w:lvlJc w:val="left"/>
      <w:pPr>
        <w:tabs>
          <w:tab w:val="num" w:pos="720"/>
        </w:tabs>
        <w:ind w:left="720" w:hanging="360"/>
      </w:pPr>
      <w:rPr>
        <w:rFonts w:ascii="Corbel" w:hAnsi="Corbel" w:hint="default"/>
      </w:rPr>
    </w:lvl>
    <w:lvl w:ilvl="1" w:tplc="DE561AA6">
      <w:numFmt w:val="bullet"/>
      <w:lvlText w:val="•"/>
      <w:lvlJc w:val="left"/>
      <w:pPr>
        <w:tabs>
          <w:tab w:val="num" w:pos="1440"/>
        </w:tabs>
        <w:ind w:left="1440" w:hanging="360"/>
      </w:pPr>
      <w:rPr>
        <w:rFonts w:ascii="Corbel" w:hAnsi="Corbel" w:hint="default"/>
      </w:rPr>
    </w:lvl>
    <w:lvl w:ilvl="2" w:tplc="BA143D64">
      <w:start w:val="1"/>
      <w:numFmt w:val="bullet"/>
      <w:lvlText w:val="•"/>
      <w:lvlJc w:val="left"/>
      <w:pPr>
        <w:tabs>
          <w:tab w:val="num" w:pos="2160"/>
        </w:tabs>
        <w:ind w:left="2160" w:hanging="360"/>
      </w:pPr>
      <w:rPr>
        <w:rFonts w:ascii="Corbel" w:hAnsi="Corbel" w:hint="default"/>
      </w:rPr>
    </w:lvl>
    <w:lvl w:ilvl="3" w:tplc="74B6048E" w:tentative="1">
      <w:start w:val="1"/>
      <w:numFmt w:val="bullet"/>
      <w:lvlText w:val="•"/>
      <w:lvlJc w:val="left"/>
      <w:pPr>
        <w:tabs>
          <w:tab w:val="num" w:pos="2880"/>
        </w:tabs>
        <w:ind w:left="2880" w:hanging="360"/>
      </w:pPr>
      <w:rPr>
        <w:rFonts w:ascii="Corbel" w:hAnsi="Corbel" w:hint="default"/>
      </w:rPr>
    </w:lvl>
    <w:lvl w:ilvl="4" w:tplc="F45C011A" w:tentative="1">
      <w:start w:val="1"/>
      <w:numFmt w:val="bullet"/>
      <w:lvlText w:val="•"/>
      <w:lvlJc w:val="left"/>
      <w:pPr>
        <w:tabs>
          <w:tab w:val="num" w:pos="3600"/>
        </w:tabs>
        <w:ind w:left="3600" w:hanging="360"/>
      </w:pPr>
      <w:rPr>
        <w:rFonts w:ascii="Corbel" w:hAnsi="Corbel" w:hint="default"/>
      </w:rPr>
    </w:lvl>
    <w:lvl w:ilvl="5" w:tplc="C2C0E412" w:tentative="1">
      <w:start w:val="1"/>
      <w:numFmt w:val="bullet"/>
      <w:lvlText w:val="•"/>
      <w:lvlJc w:val="left"/>
      <w:pPr>
        <w:tabs>
          <w:tab w:val="num" w:pos="4320"/>
        </w:tabs>
        <w:ind w:left="4320" w:hanging="360"/>
      </w:pPr>
      <w:rPr>
        <w:rFonts w:ascii="Corbel" w:hAnsi="Corbel" w:hint="default"/>
      </w:rPr>
    </w:lvl>
    <w:lvl w:ilvl="6" w:tplc="39AC0820" w:tentative="1">
      <w:start w:val="1"/>
      <w:numFmt w:val="bullet"/>
      <w:lvlText w:val="•"/>
      <w:lvlJc w:val="left"/>
      <w:pPr>
        <w:tabs>
          <w:tab w:val="num" w:pos="5040"/>
        </w:tabs>
        <w:ind w:left="5040" w:hanging="360"/>
      </w:pPr>
      <w:rPr>
        <w:rFonts w:ascii="Corbel" w:hAnsi="Corbel" w:hint="default"/>
      </w:rPr>
    </w:lvl>
    <w:lvl w:ilvl="7" w:tplc="0D387710" w:tentative="1">
      <w:start w:val="1"/>
      <w:numFmt w:val="bullet"/>
      <w:lvlText w:val="•"/>
      <w:lvlJc w:val="left"/>
      <w:pPr>
        <w:tabs>
          <w:tab w:val="num" w:pos="5760"/>
        </w:tabs>
        <w:ind w:left="5760" w:hanging="360"/>
      </w:pPr>
      <w:rPr>
        <w:rFonts w:ascii="Corbel" w:hAnsi="Corbel" w:hint="default"/>
      </w:rPr>
    </w:lvl>
    <w:lvl w:ilvl="8" w:tplc="0FACAAEA" w:tentative="1">
      <w:start w:val="1"/>
      <w:numFmt w:val="bullet"/>
      <w:lvlText w:val="•"/>
      <w:lvlJc w:val="left"/>
      <w:pPr>
        <w:tabs>
          <w:tab w:val="num" w:pos="6480"/>
        </w:tabs>
        <w:ind w:left="6480" w:hanging="360"/>
      </w:pPr>
      <w:rPr>
        <w:rFonts w:ascii="Corbel" w:hAnsi="Corbel" w:hint="default"/>
      </w:rPr>
    </w:lvl>
  </w:abstractNum>
  <w:abstractNum w:abstractNumId="11">
    <w:nsid w:val="0F2400B3"/>
    <w:multiLevelType w:val="hybridMultilevel"/>
    <w:tmpl w:val="099A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7D502C"/>
    <w:multiLevelType w:val="multilevel"/>
    <w:tmpl w:val="82124C2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2700"/>
        </w:tabs>
        <w:ind w:left="2700" w:hanging="360"/>
      </w:pPr>
    </w:lvl>
    <w:lvl w:ilvl="5">
      <w:start w:val="1"/>
      <w:numFmt w:val="lowerRoman"/>
      <w:lvlText w:val="%6."/>
      <w:lvlJc w:val="right"/>
      <w:pPr>
        <w:tabs>
          <w:tab w:val="num" w:pos="3780"/>
        </w:tabs>
        <w:ind w:left="378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5F079A"/>
    <w:multiLevelType w:val="hybridMultilevel"/>
    <w:tmpl w:val="BBAC4E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67B3244"/>
    <w:multiLevelType w:val="hybridMultilevel"/>
    <w:tmpl w:val="28D251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939533E"/>
    <w:multiLevelType w:val="hybridMultilevel"/>
    <w:tmpl w:val="3A96E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33181E"/>
    <w:multiLevelType w:val="hybridMultilevel"/>
    <w:tmpl w:val="775A41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C273DDF"/>
    <w:multiLevelType w:val="hybridMultilevel"/>
    <w:tmpl w:val="909E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8834F6"/>
    <w:multiLevelType w:val="hybridMultilevel"/>
    <w:tmpl w:val="20BC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631305"/>
    <w:multiLevelType w:val="hybridMultilevel"/>
    <w:tmpl w:val="AAB09D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A0319C"/>
    <w:multiLevelType w:val="hybridMultilevel"/>
    <w:tmpl w:val="D70EABFE"/>
    <w:lvl w:ilvl="0" w:tplc="04090003">
      <w:start w:val="1"/>
      <w:numFmt w:val="bullet"/>
      <w:lvlText w:val="o"/>
      <w:lvlJc w:val="left"/>
      <w:pPr>
        <w:tabs>
          <w:tab w:val="num" w:pos="1440"/>
        </w:tabs>
        <w:ind w:left="1440" w:hanging="360"/>
      </w:pPr>
      <w:rPr>
        <w:rFonts w:ascii="Courier New" w:hAnsi="Courier New" w:cs="Courier New" w:hint="default"/>
      </w:rPr>
    </w:lvl>
    <w:lvl w:ilvl="1" w:tplc="84A4FB00" w:tentative="1">
      <w:start w:val="1"/>
      <w:numFmt w:val="bullet"/>
      <w:lvlText w:val="◦"/>
      <w:lvlJc w:val="left"/>
      <w:pPr>
        <w:tabs>
          <w:tab w:val="num" w:pos="2160"/>
        </w:tabs>
        <w:ind w:left="2160" w:hanging="360"/>
      </w:pPr>
      <w:rPr>
        <w:rFonts w:ascii="Garamond" w:hAnsi="Garamond" w:hint="default"/>
      </w:rPr>
    </w:lvl>
    <w:lvl w:ilvl="2" w:tplc="DF40159C" w:tentative="1">
      <w:start w:val="1"/>
      <w:numFmt w:val="bullet"/>
      <w:lvlText w:val="◦"/>
      <w:lvlJc w:val="left"/>
      <w:pPr>
        <w:tabs>
          <w:tab w:val="num" w:pos="2880"/>
        </w:tabs>
        <w:ind w:left="2880" w:hanging="360"/>
      </w:pPr>
      <w:rPr>
        <w:rFonts w:ascii="Garamond" w:hAnsi="Garamond" w:hint="default"/>
      </w:rPr>
    </w:lvl>
    <w:lvl w:ilvl="3" w:tplc="6736E68C" w:tentative="1">
      <w:start w:val="1"/>
      <w:numFmt w:val="bullet"/>
      <w:lvlText w:val="◦"/>
      <w:lvlJc w:val="left"/>
      <w:pPr>
        <w:tabs>
          <w:tab w:val="num" w:pos="3600"/>
        </w:tabs>
        <w:ind w:left="3600" w:hanging="360"/>
      </w:pPr>
      <w:rPr>
        <w:rFonts w:ascii="Garamond" w:hAnsi="Garamond" w:hint="default"/>
      </w:rPr>
    </w:lvl>
    <w:lvl w:ilvl="4" w:tplc="4BFC7BEA" w:tentative="1">
      <w:start w:val="1"/>
      <w:numFmt w:val="bullet"/>
      <w:lvlText w:val="◦"/>
      <w:lvlJc w:val="left"/>
      <w:pPr>
        <w:tabs>
          <w:tab w:val="num" w:pos="4320"/>
        </w:tabs>
        <w:ind w:left="4320" w:hanging="360"/>
      </w:pPr>
      <w:rPr>
        <w:rFonts w:ascii="Garamond" w:hAnsi="Garamond" w:hint="default"/>
      </w:rPr>
    </w:lvl>
    <w:lvl w:ilvl="5" w:tplc="622823FC" w:tentative="1">
      <w:start w:val="1"/>
      <w:numFmt w:val="bullet"/>
      <w:lvlText w:val="◦"/>
      <w:lvlJc w:val="left"/>
      <w:pPr>
        <w:tabs>
          <w:tab w:val="num" w:pos="5040"/>
        </w:tabs>
        <w:ind w:left="5040" w:hanging="360"/>
      </w:pPr>
      <w:rPr>
        <w:rFonts w:ascii="Garamond" w:hAnsi="Garamond" w:hint="default"/>
      </w:rPr>
    </w:lvl>
    <w:lvl w:ilvl="6" w:tplc="DB087764" w:tentative="1">
      <w:start w:val="1"/>
      <w:numFmt w:val="bullet"/>
      <w:lvlText w:val="◦"/>
      <w:lvlJc w:val="left"/>
      <w:pPr>
        <w:tabs>
          <w:tab w:val="num" w:pos="5760"/>
        </w:tabs>
        <w:ind w:left="5760" w:hanging="360"/>
      </w:pPr>
      <w:rPr>
        <w:rFonts w:ascii="Garamond" w:hAnsi="Garamond" w:hint="default"/>
      </w:rPr>
    </w:lvl>
    <w:lvl w:ilvl="7" w:tplc="D4D0C07A" w:tentative="1">
      <w:start w:val="1"/>
      <w:numFmt w:val="bullet"/>
      <w:lvlText w:val="◦"/>
      <w:lvlJc w:val="left"/>
      <w:pPr>
        <w:tabs>
          <w:tab w:val="num" w:pos="6480"/>
        </w:tabs>
        <w:ind w:left="6480" w:hanging="360"/>
      </w:pPr>
      <w:rPr>
        <w:rFonts w:ascii="Garamond" w:hAnsi="Garamond" w:hint="default"/>
      </w:rPr>
    </w:lvl>
    <w:lvl w:ilvl="8" w:tplc="9C5024AE" w:tentative="1">
      <w:start w:val="1"/>
      <w:numFmt w:val="bullet"/>
      <w:lvlText w:val="◦"/>
      <w:lvlJc w:val="left"/>
      <w:pPr>
        <w:tabs>
          <w:tab w:val="num" w:pos="7200"/>
        </w:tabs>
        <w:ind w:left="7200" w:hanging="360"/>
      </w:pPr>
      <w:rPr>
        <w:rFonts w:ascii="Garamond" w:hAnsi="Garamond" w:hint="default"/>
      </w:rPr>
    </w:lvl>
  </w:abstractNum>
  <w:abstractNum w:abstractNumId="21">
    <w:nsid w:val="2D4275B0"/>
    <w:multiLevelType w:val="hybridMultilevel"/>
    <w:tmpl w:val="35DA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24396F"/>
    <w:multiLevelType w:val="hybridMultilevel"/>
    <w:tmpl w:val="442EFD4C"/>
    <w:lvl w:ilvl="0" w:tplc="5E16E5C2">
      <w:start w:val="1"/>
      <w:numFmt w:val="bullet"/>
      <w:lvlText w:val="•"/>
      <w:lvlJc w:val="left"/>
      <w:pPr>
        <w:tabs>
          <w:tab w:val="num" w:pos="720"/>
        </w:tabs>
        <w:ind w:left="720" w:hanging="360"/>
      </w:pPr>
      <w:rPr>
        <w:rFonts w:ascii="Corbel" w:hAnsi="Corbe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A143D64">
      <w:start w:val="1"/>
      <w:numFmt w:val="bullet"/>
      <w:lvlText w:val="•"/>
      <w:lvlJc w:val="left"/>
      <w:pPr>
        <w:tabs>
          <w:tab w:val="num" w:pos="2160"/>
        </w:tabs>
        <w:ind w:left="2160" w:hanging="360"/>
      </w:pPr>
      <w:rPr>
        <w:rFonts w:ascii="Corbel" w:hAnsi="Corbel" w:hint="default"/>
      </w:rPr>
    </w:lvl>
    <w:lvl w:ilvl="3" w:tplc="74B6048E" w:tentative="1">
      <w:start w:val="1"/>
      <w:numFmt w:val="bullet"/>
      <w:lvlText w:val="•"/>
      <w:lvlJc w:val="left"/>
      <w:pPr>
        <w:tabs>
          <w:tab w:val="num" w:pos="2880"/>
        </w:tabs>
        <w:ind w:left="2880" w:hanging="360"/>
      </w:pPr>
      <w:rPr>
        <w:rFonts w:ascii="Corbel" w:hAnsi="Corbel" w:hint="default"/>
      </w:rPr>
    </w:lvl>
    <w:lvl w:ilvl="4" w:tplc="F45C011A" w:tentative="1">
      <w:start w:val="1"/>
      <w:numFmt w:val="bullet"/>
      <w:lvlText w:val="•"/>
      <w:lvlJc w:val="left"/>
      <w:pPr>
        <w:tabs>
          <w:tab w:val="num" w:pos="3600"/>
        </w:tabs>
        <w:ind w:left="3600" w:hanging="360"/>
      </w:pPr>
      <w:rPr>
        <w:rFonts w:ascii="Corbel" w:hAnsi="Corbel" w:hint="default"/>
      </w:rPr>
    </w:lvl>
    <w:lvl w:ilvl="5" w:tplc="C2C0E412" w:tentative="1">
      <w:start w:val="1"/>
      <w:numFmt w:val="bullet"/>
      <w:lvlText w:val="•"/>
      <w:lvlJc w:val="left"/>
      <w:pPr>
        <w:tabs>
          <w:tab w:val="num" w:pos="4320"/>
        </w:tabs>
        <w:ind w:left="4320" w:hanging="360"/>
      </w:pPr>
      <w:rPr>
        <w:rFonts w:ascii="Corbel" w:hAnsi="Corbel" w:hint="default"/>
      </w:rPr>
    </w:lvl>
    <w:lvl w:ilvl="6" w:tplc="39AC0820" w:tentative="1">
      <w:start w:val="1"/>
      <w:numFmt w:val="bullet"/>
      <w:lvlText w:val="•"/>
      <w:lvlJc w:val="left"/>
      <w:pPr>
        <w:tabs>
          <w:tab w:val="num" w:pos="5040"/>
        </w:tabs>
        <w:ind w:left="5040" w:hanging="360"/>
      </w:pPr>
      <w:rPr>
        <w:rFonts w:ascii="Corbel" w:hAnsi="Corbel" w:hint="default"/>
      </w:rPr>
    </w:lvl>
    <w:lvl w:ilvl="7" w:tplc="0D387710" w:tentative="1">
      <w:start w:val="1"/>
      <w:numFmt w:val="bullet"/>
      <w:lvlText w:val="•"/>
      <w:lvlJc w:val="left"/>
      <w:pPr>
        <w:tabs>
          <w:tab w:val="num" w:pos="5760"/>
        </w:tabs>
        <w:ind w:left="5760" w:hanging="360"/>
      </w:pPr>
      <w:rPr>
        <w:rFonts w:ascii="Corbel" w:hAnsi="Corbel" w:hint="default"/>
      </w:rPr>
    </w:lvl>
    <w:lvl w:ilvl="8" w:tplc="0FACAAEA" w:tentative="1">
      <w:start w:val="1"/>
      <w:numFmt w:val="bullet"/>
      <w:lvlText w:val="•"/>
      <w:lvlJc w:val="left"/>
      <w:pPr>
        <w:tabs>
          <w:tab w:val="num" w:pos="6480"/>
        </w:tabs>
        <w:ind w:left="6480" w:hanging="360"/>
      </w:pPr>
      <w:rPr>
        <w:rFonts w:ascii="Corbel" w:hAnsi="Corbel" w:hint="default"/>
      </w:rPr>
    </w:lvl>
  </w:abstractNum>
  <w:abstractNum w:abstractNumId="23">
    <w:nsid w:val="300B5339"/>
    <w:multiLevelType w:val="hybridMultilevel"/>
    <w:tmpl w:val="DA18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EE5268"/>
    <w:multiLevelType w:val="hybridMultilevel"/>
    <w:tmpl w:val="6B9E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F57924"/>
    <w:multiLevelType w:val="hybridMultilevel"/>
    <w:tmpl w:val="BFDC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7C1BDF"/>
    <w:multiLevelType w:val="hybridMultilevel"/>
    <w:tmpl w:val="CA2223EE"/>
    <w:lvl w:ilvl="0" w:tplc="CBECA9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F06478"/>
    <w:multiLevelType w:val="hybridMultilevel"/>
    <w:tmpl w:val="28B8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5301C8"/>
    <w:multiLevelType w:val="hybridMultilevel"/>
    <w:tmpl w:val="15EED4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3ED646AC"/>
    <w:multiLevelType w:val="hybridMultilevel"/>
    <w:tmpl w:val="8A2C4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2AF68A7"/>
    <w:multiLevelType w:val="hybridMultilevel"/>
    <w:tmpl w:val="42A661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42BB363D"/>
    <w:multiLevelType w:val="hybridMultilevel"/>
    <w:tmpl w:val="1714A4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954E1C"/>
    <w:multiLevelType w:val="hybridMultilevel"/>
    <w:tmpl w:val="6C323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07732B"/>
    <w:multiLevelType w:val="hybridMultilevel"/>
    <w:tmpl w:val="3C2E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126BB6"/>
    <w:multiLevelType w:val="hybridMultilevel"/>
    <w:tmpl w:val="C61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153FE2"/>
    <w:multiLevelType w:val="hybridMultilevel"/>
    <w:tmpl w:val="470C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C1097F"/>
    <w:multiLevelType w:val="hybridMultilevel"/>
    <w:tmpl w:val="F406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3725FC"/>
    <w:multiLevelType w:val="hybridMultilevel"/>
    <w:tmpl w:val="FE92A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8B21874"/>
    <w:multiLevelType w:val="hybridMultilevel"/>
    <w:tmpl w:val="1904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7C6C89"/>
    <w:multiLevelType w:val="hybridMultilevel"/>
    <w:tmpl w:val="3B9C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483DA4"/>
    <w:multiLevelType w:val="hybridMultilevel"/>
    <w:tmpl w:val="FA10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610A5E"/>
    <w:multiLevelType w:val="hybridMultilevel"/>
    <w:tmpl w:val="EBC0A2C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2">
    <w:nsid w:val="53344AFB"/>
    <w:multiLevelType w:val="hybridMultilevel"/>
    <w:tmpl w:val="9BBE3088"/>
    <w:lvl w:ilvl="0" w:tplc="04090003">
      <w:start w:val="1"/>
      <w:numFmt w:val="bullet"/>
      <w:lvlText w:val="o"/>
      <w:lvlJc w:val="left"/>
      <w:pPr>
        <w:tabs>
          <w:tab w:val="num" w:pos="1080"/>
        </w:tabs>
        <w:ind w:left="1080" w:hanging="360"/>
      </w:pPr>
      <w:rPr>
        <w:rFonts w:ascii="Courier New" w:hAnsi="Courier New" w:cs="Courier New" w:hint="default"/>
      </w:rPr>
    </w:lvl>
    <w:lvl w:ilvl="1" w:tplc="CCAC9410" w:tentative="1">
      <w:start w:val="1"/>
      <w:numFmt w:val="bullet"/>
      <w:lvlText w:val=""/>
      <w:lvlJc w:val="left"/>
      <w:pPr>
        <w:tabs>
          <w:tab w:val="num" w:pos="1800"/>
        </w:tabs>
        <w:ind w:left="1800" w:hanging="360"/>
      </w:pPr>
      <w:rPr>
        <w:rFonts w:ascii="Wingdings" w:hAnsi="Wingdings" w:hint="default"/>
      </w:rPr>
    </w:lvl>
    <w:lvl w:ilvl="2" w:tplc="90EEA5DE" w:tentative="1">
      <w:start w:val="1"/>
      <w:numFmt w:val="bullet"/>
      <w:lvlText w:val=""/>
      <w:lvlJc w:val="left"/>
      <w:pPr>
        <w:tabs>
          <w:tab w:val="num" w:pos="2520"/>
        </w:tabs>
        <w:ind w:left="2520" w:hanging="360"/>
      </w:pPr>
      <w:rPr>
        <w:rFonts w:ascii="Wingdings" w:hAnsi="Wingdings" w:hint="default"/>
      </w:rPr>
    </w:lvl>
    <w:lvl w:ilvl="3" w:tplc="E4E829E0" w:tentative="1">
      <w:start w:val="1"/>
      <w:numFmt w:val="bullet"/>
      <w:lvlText w:val=""/>
      <w:lvlJc w:val="left"/>
      <w:pPr>
        <w:tabs>
          <w:tab w:val="num" w:pos="3240"/>
        </w:tabs>
        <w:ind w:left="3240" w:hanging="360"/>
      </w:pPr>
      <w:rPr>
        <w:rFonts w:ascii="Wingdings" w:hAnsi="Wingdings" w:hint="default"/>
      </w:rPr>
    </w:lvl>
    <w:lvl w:ilvl="4" w:tplc="FE801E8E" w:tentative="1">
      <w:start w:val="1"/>
      <w:numFmt w:val="bullet"/>
      <w:lvlText w:val=""/>
      <w:lvlJc w:val="left"/>
      <w:pPr>
        <w:tabs>
          <w:tab w:val="num" w:pos="3960"/>
        </w:tabs>
        <w:ind w:left="3960" w:hanging="360"/>
      </w:pPr>
      <w:rPr>
        <w:rFonts w:ascii="Wingdings" w:hAnsi="Wingdings" w:hint="default"/>
      </w:rPr>
    </w:lvl>
    <w:lvl w:ilvl="5" w:tplc="9F7E0E52" w:tentative="1">
      <w:start w:val="1"/>
      <w:numFmt w:val="bullet"/>
      <w:lvlText w:val=""/>
      <w:lvlJc w:val="left"/>
      <w:pPr>
        <w:tabs>
          <w:tab w:val="num" w:pos="4680"/>
        </w:tabs>
        <w:ind w:left="4680" w:hanging="360"/>
      </w:pPr>
      <w:rPr>
        <w:rFonts w:ascii="Wingdings" w:hAnsi="Wingdings" w:hint="default"/>
      </w:rPr>
    </w:lvl>
    <w:lvl w:ilvl="6" w:tplc="B948961C" w:tentative="1">
      <w:start w:val="1"/>
      <w:numFmt w:val="bullet"/>
      <w:lvlText w:val=""/>
      <w:lvlJc w:val="left"/>
      <w:pPr>
        <w:tabs>
          <w:tab w:val="num" w:pos="5400"/>
        </w:tabs>
        <w:ind w:left="5400" w:hanging="360"/>
      </w:pPr>
      <w:rPr>
        <w:rFonts w:ascii="Wingdings" w:hAnsi="Wingdings" w:hint="default"/>
      </w:rPr>
    </w:lvl>
    <w:lvl w:ilvl="7" w:tplc="2D42AADA" w:tentative="1">
      <w:start w:val="1"/>
      <w:numFmt w:val="bullet"/>
      <w:lvlText w:val=""/>
      <w:lvlJc w:val="left"/>
      <w:pPr>
        <w:tabs>
          <w:tab w:val="num" w:pos="6120"/>
        </w:tabs>
        <w:ind w:left="6120" w:hanging="360"/>
      </w:pPr>
      <w:rPr>
        <w:rFonts w:ascii="Wingdings" w:hAnsi="Wingdings" w:hint="default"/>
      </w:rPr>
    </w:lvl>
    <w:lvl w:ilvl="8" w:tplc="ED4C348E" w:tentative="1">
      <w:start w:val="1"/>
      <w:numFmt w:val="bullet"/>
      <w:lvlText w:val=""/>
      <w:lvlJc w:val="left"/>
      <w:pPr>
        <w:tabs>
          <w:tab w:val="num" w:pos="6840"/>
        </w:tabs>
        <w:ind w:left="6840" w:hanging="360"/>
      </w:pPr>
      <w:rPr>
        <w:rFonts w:ascii="Wingdings" w:hAnsi="Wingdings" w:hint="default"/>
      </w:rPr>
    </w:lvl>
  </w:abstractNum>
  <w:abstractNum w:abstractNumId="43">
    <w:nsid w:val="55C80ECD"/>
    <w:multiLevelType w:val="hybridMultilevel"/>
    <w:tmpl w:val="477C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BE01B3"/>
    <w:multiLevelType w:val="multilevel"/>
    <w:tmpl w:val="82124C2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C2829B1"/>
    <w:multiLevelType w:val="hybridMultilevel"/>
    <w:tmpl w:val="6EF8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8830AB"/>
    <w:multiLevelType w:val="hybridMultilevel"/>
    <w:tmpl w:val="9BFE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1780F9D"/>
    <w:multiLevelType w:val="hybridMultilevel"/>
    <w:tmpl w:val="0BCE3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8">
    <w:nsid w:val="63F87703"/>
    <w:multiLevelType w:val="hybridMultilevel"/>
    <w:tmpl w:val="C8423E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nsid w:val="64F252D2"/>
    <w:multiLevelType w:val="hybridMultilevel"/>
    <w:tmpl w:val="EFEA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121E14"/>
    <w:multiLevelType w:val="hybridMultilevel"/>
    <w:tmpl w:val="57F2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7F905A6"/>
    <w:multiLevelType w:val="hybridMultilevel"/>
    <w:tmpl w:val="CAB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89F6E67"/>
    <w:multiLevelType w:val="hybridMultilevel"/>
    <w:tmpl w:val="7F18528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3">
    <w:nsid w:val="68BC51C1"/>
    <w:multiLevelType w:val="hybridMultilevel"/>
    <w:tmpl w:val="A2C27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4">
    <w:nsid w:val="68CB1480"/>
    <w:multiLevelType w:val="hybridMultilevel"/>
    <w:tmpl w:val="4A66961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8D1753B"/>
    <w:multiLevelType w:val="hybridMultilevel"/>
    <w:tmpl w:val="561E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8FE2C3B"/>
    <w:multiLevelType w:val="hybridMultilevel"/>
    <w:tmpl w:val="0E52C23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F6D7E23"/>
    <w:multiLevelType w:val="hybridMultilevel"/>
    <w:tmpl w:val="969A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018293E"/>
    <w:multiLevelType w:val="hybridMultilevel"/>
    <w:tmpl w:val="F2A8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48F6BF4"/>
    <w:multiLevelType w:val="multilevel"/>
    <w:tmpl w:val="003C3A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2"/>
      <w:numFmt w:val="bullet"/>
      <w:lvlText w:val=""/>
      <w:lvlJc w:val="left"/>
      <w:pPr>
        <w:tabs>
          <w:tab w:val="num" w:pos="1440"/>
        </w:tabs>
        <w:ind w:left="1440" w:hanging="360"/>
      </w:pPr>
      <w:rPr>
        <w:rFonts w:ascii="Wingdings" w:hAnsi="Wingding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2970"/>
        </w:tabs>
        <w:ind w:left="2970" w:hanging="360"/>
      </w:pPr>
      <w:rPr>
        <w:rFonts w:hint="default"/>
      </w:rPr>
    </w:lvl>
    <w:lvl w:ilvl="5">
      <w:start w:val="1"/>
      <w:numFmt w:val="lowerRoman"/>
      <w:lvlText w:val="%6."/>
      <w:lvlJc w:val="righ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nsid w:val="76EA4EC2"/>
    <w:multiLevelType w:val="hybridMultilevel"/>
    <w:tmpl w:val="5E2055A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1">
    <w:nsid w:val="771A6F86"/>
    <w:multiLevelType w:val="hybridMultilevel"/>
    <w:tmpl w:val="68BA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7914108"/>
    <w:multiLevelType w:val="hybridMultilevel"/>
    <w:tmpl w:val="06F6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68A59B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A8C184C"/>
    <w:multiLevelType w:val="hybridMultilevel"/>
    <w:tmpl w:val="F060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B844D8A"/>
    <w:multiLevelType w:val="hybridMultilevel"/>
    <w:tmpl w:val="F99438E2"/>
    <w:lvl w:ilvl="0" w:tplc="568A59B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nsid w:val="7D864984"/>
    <w:multiLevelType w:val="hybridMultilevel"/>
    <w:tmpl w:val="DCCC0422"/>
    <w:lvl w:ilvl="0" w:tplc="C5BAF202">
      <w:start w:val="1"/>
      <w:numFmt w:val="decimal"/>
      <w:lvlText w:val="%1."/>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7F1E632B"/>
    <w:multiLevelType w:val="hybridMultilevel"/>
    <w:tmpl w:val="4306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FD1575F"/>
    <w:multiLevelType w:val="hybridMultilevel"/>
    <w:tmpl w:val="DCD8CD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8"/>
  </w:num>
  <w:num w:numId="3">
    <w:abstractNumId w:val="49"/>
  </w:num>
  <w:num w:numId="4">
    <w:abstractNumId w:val="33"/>
  </w:num>
  <w:num w:numId="5">
    <w:abstractNumId w:val="51"/>
  </w:num>
  <w:num w:numId="6">
    <w:abstractNumId w:val="43"/>
  </w:num>
  <w:num w:numId="7">
    <w:abstractNumId w:val="31"/>
  </w:num>
  <w:num w:numId="8">
    <w:abstractNumId w:val="5"/>
  </w:num>
  <w:num w:numId="9">
    <w:abstractNumId w:val="48"/>
  </w:num>
  <w:num w:numId="10">
    <w:abstractNumId w:val="50"/>
  </w:num>
  <w:num w:numId="11">
    <w:abstractNumId w:val="7"/>
  </w:num>
  <w:num w:numId="12">
    <w:abstractNumId w:val="36"/>
  </w:num>
  <w:num w:numId="13">
    <w:abstractNumId w:val="57"/>
  </w:num>
  <w:num w:numId="14">
    <w:abstractNumId w:val="53"/>
  </w:num>
  <w:num w:numId="15">
    <w:abstractNumId w:val="47"/>
  </w:num>
  <w:num w:numId="16">
    <w:abstractNumId w:val="52"/>
  </w:num>
  <w:num w:numId="17">
    <w:abstractNumId w:val="66"/>
  </w:num>
  <w:num w:numId="18">
    <w:abstractNumId w:val="34"/>
  </w:num>
  <w:num w:numId="19">
    <w:abstractNumId w:val="40"/>
  </w:num>
  <w:num w:numId="20">
    <w:abstractNumId w:val="30"/>
  </w:num>
  <w:num w:numId="21">
    <w:abstractNumId w:val="61"/>
  </w:num>
  <w:num w:numId="22">
    <w:abstractNumId w:val="25"/>
  </w:num>
  <w:num w:numId="23">
    <w:abstractNumId w:val="26"/>
  </w:num>
  <w:num w:numId="24">
    <w:abstractNumId w:val="8"/>
  </w:num>
  <w:num w:numId="25">
    <w:abstractNumId w:val="63"/>
  </w:num>
  <w:num w:numId="26">
    <w:abstractNumId w:val="18"/>
  </w:num>
  <w:num w:numId="27">
    <w:abstractNumId w:val="45"/>
  </w:num>
  <w:num w:numId="28">
    <w:abstractNumId w:val="32"/>
  </w:num>
  <w:num w:numId="29">
    <w:abstractNumId w:val="17"/>
  </w:num>
  <w:num w:numId="30">
    <w:abstractNumId w:val="39"/>
  </w:num>
  <w:num w:numId="31">
    <w:abstractNumId w:val="55"/>
  </w:num>
  <w:num w:numId="32">
    <w:abstractNumId w:val="21"/>
  </w:num>
  <w:num w:numId="33">
    <w:abstractNumId w:val="3"/>
  </w:num>
  <w:num w:numId="34">
    <w:abstractNumId w:val="62"/>
  </w:num>
  <w:num w:numId="35">
    <w:abstractNumId w:val="14"/>
  </w:num>
  <w:num w:numId="36">
    <w:abstractNumId w:val="64"/>
  </w:num>
  <w:num w:numId="37">
    <w:abstractNumId w:val="6"/>
  </w:num>
  <w:num w:numId="38">
    <w:abstractNumId w:val="54"/>
  </w:num>
  <w:num w:numId="39">
    <w:abstractNumId w:val="42"/>
  </w:num>
  <w:num w:numId="40">
    <w:abstractNumId w:val="11"/>
  </w:num>
  <w:num w:numId="41">
    <w:abstractNumId w:val="13"/>
  </w:num>
  <w:num w:numId="42">
    <w:abstractNumId w:val="20"/>
  </w:num>
  <w:num w:numId="43">
    <w:abstractNumId w:val="1"/>
  </w:num>
  <w:num w:numId="44">
    <w:abstractNumId w:val="10"/>
  </w:num>
  <w:num w:numId="45">
    <w:abstractNumId w:val="56"/>
  </w:num>
  <w:num w:numId="46">
    <w:abstractNumId w:val="19"/>
  </w:num>
  <w:num w:numId="47">
    <w:abstractNumId w:val="58"/>
  </w:num>
  <w:num w:numId="48">
    <w:abstractNumId w:val="22"/>
  </w:num>
  <w:num w:numId="49">
    <w:abstractNumId w:val="2"/>
  </w:num>
  <w:num w:numId="50">
    <w:abstractNumId w:val="65"/>
  </w:num>
  <w:num w:numId="51">
    <w:abstractNumId w:val="15"/>
  </w:num>
  <w:num w:numId="52">
    <w:abstractNumId w:val="37"/>
  </w:num>
  <w:num w:numId="53">
    <w:abstractNumId w:val="12"/>
  </w:num>
  <w:num w:numId="54">
    <w:abstractNumId w:val="44"/>
  </w:num>
  <w:num w:numId="55">
    <w:abstractNumId w:val="59"/>
  </w:num>
  <w:num w:numId="56">
    <w:abstractNumId w:val="9"/>
  </w:num>
  <w:num w:numId="57">
    <w:abstractNumId w:val="67"/>
  </w:num>
  <w:num w:numId="58">
    <w:abstractNumId w:val="16"/>
  </w:num>
  <w:num w:numId="59">
    <w:abstractNumId w:val="27"/>
  </w:num>
  <w:num w:numId="60">
    <w:abstractNumId w:val="4"/>
  </w:num>
  <w:num w:numId="61">
    <w:abstractNumId w:val="28"/>
  </w:num>
  <w:num w:numId="62">
    <w:abstractNumId w:val="23"/>
  </w:num>
  <w:num w:numId="63">
    <w:abstractNumId w:val="35"/>
  </w:num>
  <w:num w:numId="64">
    <w:abstractNumId w:val="46"/>
  </w:num>
  <w:num w:numId="65">
    <w:abstractNumId w:val="41"/>
  </w:num>
  <w:num w:numId="66">
    <w:abstractNumId w:val="60"/>
  </w:num>
  <w:num w:numId="67">
    <w:abstractNumId w:val="24"/>
  </w:num>
  <w:num w:numId="68">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52"/>
    <w:rsid w:val="00001AE0"/>
    <w:rsid w:val="000023AC"/>
    <w:rsid w:val="00003112"/>
    <w:rsid w:val="00003E07"/>
    <w:rsid w:val="00006DB4"/>
    <w:rsid w:val="0000705D"/>
    <w:rsid w:val="00007FDF"/>
    <w:rsid w:val="0001290D"/>
    <w:rsid w:val="00012A73"/>
    <w:rsid w:val="00012F0A"/>
    <w:rsid w:val="000145ED"/>
    <w:rsid w:val="000149D8"/>
    <w:rsid w:val="00015728"/>
    <w:rsid w:val="00017629"/>
    <w:rsid w:val="0002183E"/>
    <w:rsid w:val="0002305F"/>
    <w:rsid w:val="0002664D"/>
    <w:rsid w:val="00026E0D"/>
    <w:rsid w:val="0002778C"/>
    <w:rsid w:val="00031321"/>
    <w:rsid w:val="00032746"/>
    <w:rsid w:val="00032AE6"/>
    <w:rsid w:val="000335BD"/>
    <w:rsid w:val="00033D64"/>
    <w:rsid w:val="00034EF1"/>
    <w:rsid w:val="00036436"/>
    <w:rsid w:val="0003689D"/>
    <w:rsid w:val="000374A7"/>
    <w:rsid w:val="00037A69"/>
    <w:rsid w:val="000416B1"/>
    <w:rsid w:val="00041DE3"/>
    <w:rsid w:val="00043EE4"/>
    <w:rsid w:val="000443E8"/>
    <w:rsid w:val="00044624"/>
    <w:rsid w:val="00045EFC"/>
    <w:rsid w:val="00047898"/>
    <w:rsid w:val="00047BBC"/>
    <w:rsid w:val="00051472"/>
    <w:rsid w:val="00051767"/>
    <w:rsid w:val="000527F5"/>
    <w:rsid w:val="000532EE"/>
    <w:rsid w:val="0005592E"/>
    <w:rsid w:val="000564C0"/>
    <w:rsid w:val="000568AA"/>
    <w:rsid w:val="00056D2B"/>
    <w:rsid w:val="00056FEA"/>
    <w:rsid w:val="00057A32"/>
    <w:rsid w:val="00061BA0"/>
    <w:rsid w:val="00062073"/>
    <w:rsid w:val="0006348A"/>
    <w:rsid w:val="000649C0"/>
    <w:rsid w:val="000662B5"/>
    <w:rsid w:val="00066D47"/>
    <w:rsid w:val="00067255"/>
    <w:rsid w:val="00067E18"/>
    <w:rsid w:val="00070852"/>
    <w:rsid w:val="00073336"/>
    <w:rsid w:val="0007344E"/>
    <w:rsid w:val="000750F7"/>
    <w:rsid w:val="00082210"/>
    <w:rsid w:val="00083364"/>
    <w:rsid w:val="00083955"/>
    <w:rsid w:val="000839CB"/>
    <w:rsid w:val="00084B60"/>
    <w:rsid w:val="0008514B"/>
    <w:rsid w:val="00086291"/>
    <w:rsid w:val="00090207"/>
    <w:rsid w:val="00090431"/>
    <w:rsid w:val="00090620"/>
    <w:rsid w:val="0009373B"/>
    <w:rsid w:val="00097E92"/>
    <w:rsid w:val="000A54C0"/>
    <w:rsid w:val="000A5905"/>
    <w:rsid w:val="000A6678"/>
    <w:rsid w:val="000A68DD"/>
    <w:rsid w:val="000B024F"/>
    <w:rsid w:val="000B2608"/>
    <w:rsid w:val="000B4C4A"/>
    <w:rsid w:val="000B515E"/>
    <w:rsid w:val="000C0017"/>
    <w:rsid w:val="000C352F"/>
    <w:rsid w:val="000C409C"/>
    <w:rsid w:val="000C453C"/>
    <w:rsid w:val="000C6F1F"/>
    <w:rsid w:val="000D04D8"/>
    <w:rsid w:val="000D234C"/>
    <w:rsid w:val="000D3B58"/>
    <w:rsid w:val="000D5B5D"/>
    <w:rsid w:val="000D63B4"/>
    <w:rsid w:val="000D7981"/>
    <w:rsid w:val="000E03C6"/>
    <w:rsid w:val="000E1AC0"/>
    <w:rsid w:val="000E1B50"/>
    <w:rsid w:val="000E432C"/>
    <w:rsid w:val="000E4F27"/>
    <w:rsid w:val="000E6F51"/>
    <w:rsid w:val="000F038F"/>
    <w:rsid w:val="000F2432"/>
    <w:rsid w:val="000F3939"/>
    <w:rsid w:val="000F5BEE"/>
    <w:rsid w:val="00100284"/>
    <w:rsid w:val="001013F1"/>
    <w:rsid w:val="0010316C"/>
    <w:rsid w:val="001061D9"/>
    <w:rsid w:val="00106700"/>
    <w:rsid w:val="00107E87"/>
    <w:rsid w:val="0011282A"/>
    <w:rsid w:val="00112D2C"/>
    <w:rsid w:val="001143C3"/>
    <w:rsid w:val="00115060"/>
    <w:rsid w:val="0011686C"/>
    <w:rsid w:val="00120CDA"/>
    <w:rsid w:val="00122108"/>
    <w:rsid w:val="001236F5"/>
    <w:rsid w:val="00127954"/>
    <w:rsid w:val="00130961"/>
    <w:rsid w:val="00130D4F"/>
    <w:rsid w:val="00130FC2"/>
    <w:rsid w:val="00130FF4"/>
    <w:rsid w:val="00131A4A"/>
    <w:rsid w:val="00132BF5"/>
    <w:rsid w:val="001331DB"/>
    <w:rsid w:val="001367A9"/>
    <w:rsid w:val="001369AD"/>
    <w:rsid w:val="0013701E"/>
    <w:rsid w:val="00137C6A"/>
    <w:rsid w:val="00141348"/>
    <w:rsid w:val="0014156C"/>
    <w:rsid w:val="0014215A"/>
    <w:rsid w:val="00143F9F"/>
    <w:rsid w:val="00144505"/>
    <w:rsid w:val="00147549"/>
    <w:rsid w:val="00147637"/>
    <w:rsid w:val="0015381A"/>
    <w:rsid w:val="00154421"/>
    <w:rsid w:val="00154B67"/>
    <w:rsid w:val="001556B8"/>
    <w:rsid w:val="001559D5"/>
    <w:rsid w:val="00155CF9"/>
    <w:rsid w:val="0016056F"/>
    <w:rsid w:val="00163E04"/>
    <w:rsid w:val="00164437"/>
    <w:rsid w:val="0016511A"/>
    <w:rsid w:val="00165DC0"/>
    <w:rsid w:val="00166B90"/>
    <w:rsid w:val="00172623"/>
    <w:rsid w:val="00173B7F"/>
    <w:rsid w:val="0017471A"/>
    <w:rsid w:val="001754D8"/>
    <w:rsid w:val="001754E9"/>
    <w:rsid w:val="00177323"/>
    <w:rsid w:val="001777E4"/>
    <w:rsid w:val="00182798"/>
    <w:rsid w:val="00184B30"/>
    <w:rsid w:val="00185A6B"/>
    <w:rsid w:val="00185A83"/>
    <w:rsid w:val="0018793B"/>
    <w:rsid w:val="00187A1E"/>
    <w:rsid w:val="00187CB9"/>
    <w:rsid w:val="00190559"/>
    <w:rsid w:val="00190DD1"/>
    <w:rsid w:val="001941DE"/>
    <w:rsid w:val="001958F6"/>
    <w:rsid w:val="0019699D"/>
    <w:rsid w:val="00196FB3"/>
    <w:rsid w:val="001A0C10"/>
    <w:rsid w:val="001A0EF8"/>
    <w:rsid w:val="001A34F7"/>
    <w:rsid w:val="001A3519"/>
    <w:rsid w:val="001A3AD9"/>
    <w:rsid w:val="001A4529"/>
    <w:rsid w:val="001A4782"/>
    <w:rsid w:val="001A54CF"/>
    <w:rsid w:val="001A5A3A"/>
    <w:rsid w:val="001A79DD"/>
    <w:rsid w:val="001B001F"/>
    <w:rsid w:val="001B0760"/>
    <w:rsid w:val="001B1550"/>
    <w:rsid w:val="001B507C"/>
    <w:rsid w:val="001B65C0"/>
    <w:rsid w:val="001B6A0B"/>
    <w:rsid w:val="001C0261"/>
    <w:rsid w:val="001C45BF"/>
    <w:rsid w:val="001C4E27"/>
    <w:rsid w:val="001C5DBB"/>
    <w:rsid w:val="001C6E6D"/>
    <w:rsid w:val="001D06F2"/>
    <w:rsid w:val="001D182D"/>
    <w:rsid w:val="001D2453"/>
    <w:rsid w:val="001D3742"/>
    <w:rsid w:val="001D3F7D"/>
    <w:rsid w:val="001D4B99"/>
    <w:rsid w:val="001D7A8E"/>
    <w:rsid w:val="001E07C0"/>
    <w:rsid w:val="001E0E06"/>
    <w:rsid w:val="001E0ED1"/>
    <w:rsid w:val="001E11E1"/>
    <w:rsid w:val="001E138A"/>
    <w:rsid w:val="001E1557"/>
    <w:rsid w:val="001E2F68"/>
    <w:rsid w:val="001E49DB"/>
    <w:rsid w:val="001E52BD"/>
    <w:rsid w:val="001E7337"/>
    <w:rsid w:val="001E7947"/>
    <w:rsid w:val="001F0051"/>
    <w:rsid w:val="001F2116"/>
    <w:rsid w:val="001F6EF3"/>
    <w:rsid w:val="001F765B"/>
    <w:rsid w:val="002001F0"/>
    <w:rsid w:val="00201805"/>
    <w:rsid w:val="002018FC"/>
    <w:rsid w:val="00201BAE"/>
    <w:rsid w:val="00202429"/>
    <w:rsid w:val="002042E6"/>
    <w:rsid w:val="00204D22"/>
    <w:rsid w:val="00204D59"/>
    <w:rsid w:val="002057FA"/>
    <w:rsid w:val="0020607A"/>
    <w:rsid w:val="00207CC6"/>
    <w:rsid w:val="0021185F"/>
    <w:rsid w:val="0021295A"/>
    <w:rsid w:val="0021370A"/>
    <w:rsid w:val="00213728"/>
    <w:rsid w:val="00213F0C"/>
    <w:rsid w:val="0022040B"/>
    <w:rsid w:val="002208E4"/>
    <w:rsid w:val="00224F40"/>
    <w:rsid w:val="002267B9"/>
    <w:rsid w:val="002308AE"/>
    <w:rsid w:val="002310F3"/>
    <w:rsid w:val="0023354E"/>
    <w:rsid w:val="002345F5"/>
    <w:rsid w:val="00234E73"/>
    <w:rsid w:val="0023679B"/>
    <w:rsid w:val="0024004A"/>
    <w:rsid w:val="00244922"/>
    <w:rsid w:val="002460F9"/>
    <w:rsid w:val="0024667E"/>
    <w:rsid w:val="00247946"/>
    <w:rsid w:val="00247B9A"/>
    <w:rsid w:val="00251975"/>
    <w:rsid w:val="0025447F"/>
    <w:rsid w:val="00254F37"/>
    <w:rsid w:val="00255D96"/>
    <w:rsid w:val="00257302"/>
    <w:rsid w:val="00260223"/>
    <w:rsid w:val="0026022D"/>
    <w:rsid w:val="00260B5D"/>
    <w:rsid w:val="00260E2D"/>
    <w:rsid w:val="00261B9B"/>
    <w:rsid w:val="00262A96"/>
    <w:rsid w:val="00262AEB"/>
    <w:rsid w:val="00263CDB"/>
    <w:rsid w:val="0026410E"/>
    <w:rsid w:val="00265F6E"/>
    <w:rsid w:val="00265FF6"/>
    <w:rsid w:val="00266115"/>
    <w:rsid w:val="0027102F"/>
    <w:rsid w:val="00275555"/>
    <w:rsid w:val="002767FA"/>
    <w:rsid w:val="00280D74"/>
    <w:rsid w:val="00281213"/>
    <w:rsid w:val="00283EC6"/>
    <w:rsid w:val="002855CB"/>
    <w:rsid w:val="002904EF"/>
    <w:rsid w:val="00290D6E"/>
    <w:rsid w:val="002915C0"/>
    <w:rsid w:val="00291BBC"/>
    <w:rsid w:val="00291EBD"/>
    <w:rsid w:val="00295615"/>
    <w:rsid w:val="0029595F"/>
    <w:rsid w:val="0029600E"/>
    <w:rsid w:val="002A102A"/>
    <w:rsid w:val="002A368A"/>
    <w:rsid w:val="002A3B01"/>
    <w:rsid w:val="002A43D0"/>
    <w:rsid w:val="002A5EC4"/>
    <w:rsid w:val="002B0721"/>
    <w:rsid w:val="002B0F8F"/>
    <w:rsid w:val="002B4402"/>
    <w:rsid w:val="002B59AB"/>
    <w:rsid w:val="002C02F3"/>
    <w:rsid w:val="002C0481"/>
    <w:rsid w:val="002C1C83"/>
    <w:rsid w:val="002C23C9"/>
    <w:rsid w:val="002C48A0"/>
    <w:rsid w:val="002C52D0"/>
    <w:rsid w:val="002C5DD7"/>
    <w:rsid w:val="002C6226"/>
    <w:rsid w:val="002C6C34"/>
    <w:rsid w:val="002C7D82"/>
    <w:rsid w:val="002D0BD6"/>
    <w:rsid w:val="002D1332"/>
    <w:rsid w:val="002D2EF4"/>
    <w:rsid w:val="002D5C71"/>
    <w:rsid w:val="002D61E3"/>
    <w:rsid w:val="002E4F1D"/>
    <w:rsid w:val="002E54B3"/>
    <w:rsid w:val="002E65A1"/>
    <w:rsid w:val="002E7480"/>
    <w:rsid w:val="002F0724"/>
    <w:rsid w:val="002F5110"/>
    <w:rsid w:val="002F5F77"/>
    <w:rsid w:val="00300D98"/>
    <w:rsid w:val="00303F5D"/>
    <w:rsid w:val="003058DB"/>
    <w:rsid w:val="00305C61"/>
    <w:rsid w:val="00306C71"/>
    <w:rsid w:val="00307274"/>
    <w:rsid w:val="00307CE0"/>
    <w:rsid w:val="00313354"/>
    <w:rsid w:val="003155E2"/>
    <w:rsid w:val="00316DEB"/>
    <w:rsid w:val="003211C5"/>
    <w:rsid w:val="00321D91"/>
    <w:rsid w:val="0032205E"/>
    <w:rsid w:val="00322529"/>
    <w:rsid w:val="00322CFF"/>
    <w:rsid w:val="0032330E"/>
    <w:rsid w:val="0032331D"/>
    <w:rsid w:val="003242C6"/>
    <w:rsid w:val="00324F36"/>
    <w:rsid w:val="003266FB"/>
    <w:rsid w:val="00327C18"/>
    <w:rsid w:val="00330724"/>
    <w:rsid w:val="00330A47"/>
    <w:rsid w:val="0033229C"/>
    <w:rsid w:val="00332BA1"/>
    <w:rsid w:val="003333A1"/>
    <w:rsid w:val="003333C2"/>
    <w:rsid w:val="003350BB"/>
    <w:rsid w:val="003354C6"/>
    <w:rsid w:val="00335C04"/>
    <w:rsid w:val="00340534"/>
    <w:rsid w:val="00340D6F"/>
    <w:rsid w:val="00342EC7"/>
    <w:rsid w:val="00343C4A"/>
    <w:rsid w:val="00344C01"/>
    <w:rsid w:val="00345243"/>
    <w:rsid w:val="003478A9"/>
    <w:rsid w:val="00347DD5"/>
    <w:rsid w:val="003504ED"/>
    <w:rsid w:val="00352DAE"/>
    <w:rsid w:val="00352F9C"/>
    <w:rsid w:val="00353E0D"/>
    <w:rsid w:val="003551C5"/>
    <w:rsid w:val="00355E0F"/>
    <w:rsid w:val="00355E44"/>
    <w:rsid w:val="0035610F"/>
    <w:rsid w:val="00361405"/>
    <w:rsid w:val="00365B97"/>
    <w:rsid w:val="00367C55"/>
    <w:rsid w:val="0037072E"/>
    <w:rsid w:val="003715C1"/>
    <w:rsid w:val="00371F2B"/>
    <w:rsid w:val="00374D17"/>
    <w:rsid w:val="00375B93"/>
    <w:rsid w:val="0037725B"/>
    <w:rsid w:val="00380ED5"/>
    <w:rsid w:val="003816A0"/>
    <w:rsid w:val="003821BE"/>
    <w:rsid w:val="003827D9"/>
    <w:rsid w:val="0038300B"/>
    <w:rsid w:val="00384F04"/>
    <w:rsid w:val="00385C7A"/>
    <w:rsid w:val="003869A6"/>
    <w:rsid w:val="00386CD3"/>
    <w:rsid w:val="0039145D"/>
    <w:rsid w:val="003917E9"/>
    <w:rsid w:val="003919C1"/>
    <w:rsid w:val="00391ED2"/>
    <w:rsid w:val="003926C2"/>
    <w:rsid w:val="0039272C"/>
    <w:rsid w:val="003929EE"/>
    <w:rsid w:val="00392A85"/>
    <w:rsid w:val="003938F9"/>
    <w:rsid w:val="00393A66"/>
    <w:rsid w:val="00397480"/>
    <w:rsid w:val="00397A04"/>
    <w:rsid w:val="003A182C"/>
    <w:rsid w:val="003A5813"/>
    <w:rsid w:val="003A7DEF"/>
    <w:rsid w:val="003B00C6"/>
    <w:rsid w:val="003B093E"/>
    <w:rsid w:val="003B0B82"/>
    <w:rsid w:val="003B41EF"/>
    <w:rsid w:val="003B567B"/>
    <w:rsid w:val="003C17D0"/>
    <w:rsid w:val="003C2CD1"/>
    <w:rsid w:val="003C3C4D"/>
    <w:rsid w:val="003C7A94"/>
    <w:rsid w:val="003C7C94"/>
    <w:rsid w:val="003D0005"/>
    <w:rsid w:val="003D054A"/>
    <w:rsid w:val="003D0C82"/>
    <w:rsid w:val="003D2969"/>
    <w:rsid w:val="003D4759"/>
    <w:rsid w:val="003D5178"/>
    <w:rsid w:val="003D5879"/>
    <w:rsid w:val="003D62D4"/>
    <w:rsid w:val="003D7124"/>
    <w:rsid w:val="003E0387"/>
    <w:rsid w:val="003E0560"/>
    <w:rsid w:val="003E31F2"/>
    <w:rsid w:val="003E31F7"/>
    <w:rsid w:val="003E35B6"/>
    <w:rsid w:val="003E431D"/>
    <w:rsid w:val="003E4BF0"/>
    <w:rsid w:val="003E56EA"/>
    <w:rsid w:val="003E6E30"/>
    <w:rsid w:val="003F1B8E"/>
    <w:rsid w:val="003F216E"/>
    <w:rsid w:val="003F3E0F"/>
    <w:rsid w:val="003F5CA4"/>
    <w:rsid w:val="003F5F22"/>
    <w:rsid w:val="003F7AB7"/>
    <w:rsid w:val="003F7B63"/>
    <w:rsid w:val="00400FD1"/>
    <w:rsid w:val="00401166"/>
    <w:rsid w:val="00401853"/>
    <w:rsid w:val="0040345D"/>
    <w:rsid w:val="0040763E"/>
    <w:rsid w:val="00407A5A"/>
    <w:rsid w:val="00407E93"/>
    <w:rsid w:val="004102B9"/>
    <w:rsid w:val="00413AFF"/>
    <w:rsid w:val="004143D6"/>
    <w:rsid w:val="00414CD9"/>
    <w:rsid w:val="00416B26"/>
    <w:rsid w:val="00420649"/>
    <w:rsid w:val="00421183"/>
    <w:rsid w:val="00423267"/>
    <w:rsid w:val="00423C5A"/>
    <w:rsid w:val="004268EE"/>
    <w:rsid w:val="00427944"/>
    <w:rsid w:val="00427AB2"/>
    <w:rsid w:val="00430D40"/>
    <w:rsid w:val="004318B7"/>
    <w:rsid w:val="00431F8A"/>
    <w:rsid w:val="00432F24"/>
    <w:rsid w:val="00433578"/>
    <w:rsid w:val="00434047"/>
    <w:rsid w:val="00434E6F"/>
    <w:rsid w:val="0043543E"/>
    <w:rsid w:val="00437115"/>
    <w:rsid w:val="00437DAF"/>
    <w:rsid w:val="00437EF7"/>
    <w:rsid w:val="00444499"/>
    <w:rsid w:val="00444869"/>
    <w:rsid w:val="004453B3"/>
    <w:rsid w:val="004465FE"/>
    <w:rsid w:val="00453B07"/>
    <w:rsid w:val="00454008"/>
    <w:rsid w:val="004547EA"/>
    <w:rsid w:val="0045489D"/>
    <w:rsid w:val="00455E37"/>
    <w:rsid w:val="004566A8"/>
    <w:rsid w:val="0045724D"/>
    <w:rsid w:val="00461895"/>
    <w:rsid w:val="004622B5"/>
    <w:rsid w:val="00464009"/>
    <w:rsid w:val="004667BD"/>
    <w:rsid w:val="00470CD1"/>
    <w:rsid w:val="00471585"/>
    <w:rsid w:val="00472CB7"/>
    <w:rsid w:val="00473654"/>
    <w:rsid w:val="0047365C"/>
    <w:rsid w:val="004750CA"/>
    <w:rsid w:val="004754AA"/>
    <w:rsid w:val="0047610C"/>
    <w:rsid w:val="0047630C"/>
    <w:rsid w:val="004769A9"/>
    <w:rsid w:val="0047777A"/>
    <w:rsid w:val="004806A9"/>
    <w:rsid w:val="00481B0D"/>
    <w:rsid w:val="00481C39"/>
    <w:rsid w:val="004827D9"/>
    <w:rsid w:val="00483DA9"/>
    <w:rsid w:val="00484C46"/>
    <w:rsid w:val="00485DB6"/>
    <w:rsid w:val="00486E7E"/>
    <w:rsid w:val="00493F1B"/>
    <w:rsid w:val="00495FAD"/>
    <w:rsid w:val="00496BDF"/>
    <w:rsid w:val="004A2CCA"/>
    <w:rsid w:val="004A39CF"/>
    <w:rsid w:val="004A4AC0"/>
    <w:rsid w:val="004A5D35"/>
    <w:rsid w:val="004A5D7B"/>
    <w:rsid w:val="004A7354"/>
    <w:rsid w:val="004A755D"/>
    <w:rsid w:val="004A7814"/>
    <w:rsid w:val="004B00CC"/>
    <w:rsid w:val="004B1E10"/>
    <w:rsid w:val="004B2239"/>
    <w:rsid w:val="004B38C3"/>
    <w:rsid w:val="004B47AD"/>
    <w:rsid w:val="004B5620"/>
    <w:rsid w:val="004B5EE8"/>
    <w:rsid w:val="004B65DB"/>
    <w:rsid w:val="004B6C2A"/>
    <w:rsid w:val="004B7D4D"/>
    <w:rsid w:val="004C0182"/>
    <w:rsid w:val="004C02E2"/>
    <w:rsid w:val="004C152A"/>
    <w:rsid w:val="004C2256"/>
    <w:rsid w:val="004C2550"/>
    <w:rsid w:val="004C2B46"/>
    <w:rsid w:val="004C3B7D"/>
    <w:rsid w:val="004C4615"/>
    <w:rsid w:val="004C50CC"/>
    <w:rsid w:val="004C56FF"/>
    <w:rsid w:val="004C5E98"/>
    <w:rsid w:val="004C7609"/>
    <w:rsid w:val="004D0F71"/>
    <w:rsid w:val="004D1178"/>
    <w:rsid w:val="004D122B"/>
    <w:rsid w:val="004D1A7E"/>
    <w:rsid w:val="004D266F"/>
    <w:rsid w:val="004D41F0"/>
    <w:rsid w:val="004D476F"/>
    <w:rsid w:val="004D5525"/>
    <w:rsid w:val="004D5927"/>
    <w:rsid w:val="004D6B80"/>
    <w:rsid w:val="004E1297"/>
    <w:rsid w:val="004E1803"/>
    <w:rsid w:val="004E3357"/>
    <w:rsid w:val="004E5554"/>
    <w:rsid w:val="004E5A6A"/>
    <w:rsid w:val="004E6383"/>
    <w:rsid w:val="004E7A26"/>
    <w:rsid w:val="004F1243"/>
    <w:rsid w:val="004F1365"/>
    <w:rsid w:val="004F4350"/>
    <w:rsid w:val="004F4E66"/>
    <w:rsid w:val="004F565B"/>
    <w:rsid w:val="005012B0"/>
    <w:rsid w:val="0050301A"/>
    <w:rsid w:val="005033B3"/>
    <w:rsid w:val="00504096"/>
    <w:rsid w:val="0050666D"/>
    <w:rsid w:val="005067CE"/>
    <w:rsid w:val="005078E2"/>
    <w:rsid w:val="005109BE"/>
    <w:rsid w:val="00511FBC"/>
    <w:rsid w:val="00513BA1"/>
    <w:rsid w:val="00513EED"/>
    <w:rsid w:val="0051529F"/>
    <w:rsid w:val="0052029F"/>
    <w:rsid w:val="0052171B"/>
    <w:rsid w:val="0052176C"/>
    <w:rsid w:val="00524631"/>
    <w:rsid w:val="0052500F"/>
    <w:rsid w:val="00527C2F"/>
    <w:rsid w:val="00530FE7"/>
    <w:rsid w:val="00531656"/>
    <w:rsid w:val="00534949"/>
    <w:rsid w:val="00534AC1"/>
    <w:rsid w:val="005368E2"/>
    <w:rsid w:val="005406EA"/>
    <w:rsid w:val="00540748"/>
    <w:rsid w:val="00540DC1"/>
    <w:rsid w:val="00540E50"/>
    <w:rsid w:val="00541136"/>
    <w:rsid w:val="00543C1B"/>
    <w:rsid w:val="00544C24"/>
    <w:rsid w:val="005457E0"/>
    <w:rsid w:val="00551060"/>
    <w:rsid w:val="00553577"/>
    <w:rsid w:val="005546DB"/>
    <w:rsid w:val="0056176C"/>
    <w:rsid w:val="00561A81"/>
    <w:rsid w:val="00563549"/>
    <w:rsid w:val="00564A3A"/>
    <w:rsid w:val="00564E98"/>
    <w:rsid w:val="005651A8"/>
    <w:rsid w:val="005659B3"/>
    <w:rsid w:val="00566078"/>
    <w:rsid w:val="005676D4"/>
    <w:rsid w:val="005703A1"/>
    <w:rsid w:val="00570861"/>
    <w:rsid w:val="00573123"/>
    <w:rsid w:val="005760AF"/>
    <w:rsid w:val="005776E6"/>
    <w:rsid w:val="0058234F"/>
    <w:rsid w:val="00584F06"/>
    <w:rsid w:val="005850E5"/>
    <w:rsid w:val="00586CC6"/>
    <w:rsid w:val="0059007C"/>
    <w:rsid w:val="00590197"/>
    <w:rsid w:val="00592562"/>
    <w:rsid w:val="0059275F"/>
    <w:rsid w:val="00594407"/>
    <w:rsid w:val="0059556A"/>
    <w:rsid w:val="00595917"/>
    <w:rsid w:val="00597500"/>
    <w:rsid w:val="005A3512"/>
    <w:rsid w:val="005B2259"/>
    <w:rsid w:val="005B2697"/>
    <w:rsid w:val="005C16F7"/>
    <w:rsid w:val="005C2E9D"/>
    <w:rsid w:val="005C3733"/>
    <w:rsid w:val="005C41AC"/>
    <w:rsid w:val="005C43B4"/>
    <w:rsid w:val="005C602E"/>
    <w:rsid w:val="005C68E5"/>
    <w:rsid w:val="005C725B"/>
    <w:rsid w:val="005C7E32"/>
    <w:rsid w:val="005D0FD1"/>
    <w:rsid w:val="005D1D59"/>
    <w:rsid w:val="005D2E3A"/>
    <w:rsid w:val="005D2EF5"/>
    <w:rsid w:val="005D3328"/>
    <w:rsid w:val="005D5144"/>
    <w:rsid w:val="005D5764"/>
    <w:rsid w:val="005D6CE9"/>
    <w:rsid w:val="005D79B9"/>
    <w:rsid w:val="005E4942"/>
    <w:rsid w:val="005E671A"/>
    <w:rsid w:val="005F32C6"/>
    <w:rsid w:val="005F6106"/>
    <w:rsid w:val="005F6628"/>
    <w:rsid w:val="005F6CAD"/>
    <w:rsid w:val="00601744"/>
    <w:rsid w:val="00601CB3"/>
    <w:rsid w:val="00603325"/>
    <w:rsid w:val="00604181"/>
    <w:rsid w:val="00606989"/>
    <w:rsid w:val="00607099"/>
    <w:rsid w:val="00607911"/>
    <w:rsid w:val="00611392"/>
    <w:rsid w:val="00611432"/>
    <w:rsid w:val="0061173D"/>
    <w:rsid w:val="00611A9F"/>
    <w:rsid w:val="006134EE"/>
    <w:rsid w:val="0061356A"/>
    <w:rsid w:val="00614534"/>
    <w:rsid w:val="0061700A"/>
    <w:rsid w:val="00617896"/>
    <w:rsid w:val="00620103"/>
    <w:rsid w:val="00621B52"/>
    <w:rsid w:val="00621F04"/>
    <w:rsid w:val="006243E0"/>
    <w:rsid w:val="00624A55"/>
    <w:rsid w:val="006251D7"/>
    <w:rsid w:val="00626BA6"/>
    <w:rsid w:val="0062784F"/>
    <w:rsid w:val="00627EB1"/>
    <w:rsid w:val="00631A02"/>
    <w:rsid w:val="00633F87"/>
    <w:rsid w:val="0063499D"/>
    <w:rsid w:val="00635019"/>
    <w:rsid w:val="006367B9"/>
    <w:rsid w:val="0064207E"/>
    <w:rsid w:val="0064211D"/>
    <w:rsid w:val="00642F86"/>
    <w:rsid w:val="006440B4"/>
    <w:rsid w:val="00645518"/>
    <w:rsid w:val="00651665"/>
    <w:rsid w:val="00654A2F"/>
    <w:rsid w:val="00654FBD"/>
    <w:rsid w:val="0065641D"/>
    <w:rsid w:val="00656A76"/>
    <w:rsid w:val="006574E8"/>
    <w:rsid w:val="00660ED6"/>
    <w:rsid w:val="006647C6"/>
    <w:rsid w:val="0066531F"/>
    <w:rsid w:val="00667499"/>
    <w:rsid w:val="00667853"/>
    <w:rsid w:val="00670854"/>
    <w:rsid w:val="006739F2"/>
    <w:rsid w:val="00683B9E"/>
    <w:rsid w:val="00683BF7"/>
    <w:rsid w:val="00684CBD"/>
    <w:rsid w:val="00685EDF"/>
    <w:rsid w:val="00691CD2"/>
    <w:rsid w:val="0069334D"/>
    <w:rsid w:val="00693FD6"/>
    <w:rsid w:val="0069701D"/>
    <w:rsid w:val="00697EC4"/>
    <w:rsid w:val="006A02C5"/>
    <w:rsid w:val="006A0D83"/>
    <w:rsid w:val="006A209E"/>
    <w:rsid w:val="006A7C5B"/>
    <w:rsid w:val="006B1757"/>
    <w:rsid w:val="006B2B9C"/>
    <w:rsid w:val="006B3F9A"/>
    <w:rsid w:val="006B628F"/>
    <w:rsid w:val="006B65FF"/>
    <w:rsid w:val="006B6C8C"/>
    <w:rsid w:val="006B75CF"/>
    <w:rsid w:val="006C179F"/>
    <w:rsid w:val="006C281B"/>
    <w:rsid w:val="006C4EAC"/>
    <w:rsid w:val="006C4EBE"/>
    <w:rsid w:val="006C55B5"/>
    <w:rsid w:val="006C56B3"/>
    <w:rsid w:val="006C6EE4"/>
    <w:rsid w:val="006C725F"/>
    <w:rsid w:val="006C72D4"/>
    <w:rsid w:val="006C7A17"/>
    <w:rsid w:val="006D18C5"/>
    <w:rsid w:val="006D4E7A"/>
    <w:rsid w:val="006E0859"/>
    <w:rsid w:val="006E0DA0"/>
    <w:rsid w:val="006E13C3"/>
    <w:rsid w:val="006E1A8C"/>
    <w:rsid w:val="006E1C8A"/>
    <w:rsid w:val="006E4F55"/>
    <w:rsid w:val="006F0944"/>
    <w:rsid w:val="006F10B5"/>
    <w:rsid w:val="006F1DEF"/>
    <w:rsid w:val="006F4159"/>
    <w:rsid w:val="006F6711"/>
    <w:rsid w:val="006F678F"/>
    <w:rsid w:val="007012CE"/>
    <w:rsid w:val="00701A75"/>
    <w:rsid w:val="00701B55"/>
    <w:rsid w:val="007032A3"/>
    <w:rsid w:val="0070341E"/>
    <w:rsid w:val="00704870"/>
    <w:rsid w:val="00704C88"/>
    <w:rsid w:val="00705327"/>
    <w:rsid w:val="00707A7E"/>
    <w:rsid w:val="0071013E"/>
    <w:rsid w:val="00711717"/>
    <w:rsid w:val="00712CB5"/>
    <w:rsid w:val="007161BB"/>
    <w:rsid w:val="007166EF"/>
    <w:rsid w:val="0072021A"/>
    <w:rsid w:val="00720538"/>
    <w:rsid w:val="00720E85"/>
    <w:rsid w:val="00721426"/>
    <w:rsid w:val="007232BE"/>
    <w:rsid w:val="00723451"/>
    <w:rsid w:val="007244C6"/>
    <w:rsid w:val="00725ECC"/>
    <w:rsid w:val="00732CF5"/>
    <w:rsid w:val="00732D97"/>
    <w:rsid w:val="00733879"/>
    <w:rsid w:val="007340F3"/>
    <w:rsid w:val="007352BD"/>
    <w:rsid w:val="00742CC8"/>
    <w:rsid w:val="007438F7"/>
    <w:rsid w:val="00743BA0"/>
    <w:rsid w:val="00745415"/>
    <w:rsid w:val="0074696F"/>
    <w:rsid w:val="00755180"/>
    <w:rsid w:val="00757B52"/>
    <w:rsid w:val="007608D9"/>
    <w:rsid w:val="00762DC8"/>
    <w:rsid w:val="00762F3C"/>
    <w:rsid w:val="00763680"/>
    <w:rsid w:val="00763F57"/>
    <w:rsid w:val="00764250"/>
    <w:rsid w:val="00765EA1"/>
    <w:rsid w:val="00766A1C"/>
    <w:rsid w:val="0077162F"/>
    <w:rsid w:val="00772DD2"/>
    <w:rsid w:val="007732F0"/>
    <w:rsid w:val="007750AA"/>
    <w:rsid w:val="007751A7"/>
    <w:rsid w:val="00775AB2"/>
    <w:rsid w:val="00776592"/>
    <w:rsid w:val="00780B49"/>
    <w:rsid w:val="0078220D"/>
    <w:rsid w:val="0078296B"/>
    <w:rsid w:val="00783EE9"/>
    <w:rsid w:val="0078493E"/>
    <w:rsid w:val="007879D8"/>
    <w:rsid w:val="00787C48"/>
    <w:rsid w:val="00787F5E"/>
    <w:rsid w:val="00790BCB"/>
    <w:rsid w:val="0079139C"/>
    <w:rsid w:val="007948BE"/>
    <w:rsid w:val="0079570E"/>
    <w:rsid w:val="007960FE"/>
    <w:rsid w:val="00796246"/>
    <w:rsid w:val="00797EEA"/>
    <w:rsid w:val="007A0A61"/>
    <w:rsid w:val="007A303D"/>
    <w:rsid w:val="007A3E85"/>
    <w:rsid w:val="007A67A0"/>
    <w:rsid w:val="007B22F5"/>
    <w:rsid w:val="007B2A8D"/>
    <w:rsid w:val="007B6430"/>
    <w:rsid w:val="007B7087"/>
    <w:rsid w:val="007B7D8F"/>
    <w:rsid w:val="007C0181"/>
    <w:rsid w:val="007C1D61"/>
    <w:rsid w:val="007C2305"/>
    <w:rsid w:val="007C2A2B"/>
    <w:rsid w:val="007C2B86"/>
    <w:rsid w:val="007C39A2"/>
    <w:rsid w:val="007C3B6D"/>
    <w:rsid w:val="007C42C9"/>
    <w:rsid w:val="007C6421"/>
    <w:rsid w:val="007C70BC"/>
    <w:rsid w:val="007C73AE"/>
    <w:rsid w:val="007D2A7B"/>
    <w:rsid w:val="007D3E1C"/>
    <w:rsid w:val="007D5881"/>
    <w:rsid w:val="007D69B4"/>
    <w:rsid w:val="007D69C4"/>
    <w:rsid w:val="007D7797"/>
    <w:rsid w:val="007E0FE2"/>
    <w:rsid w:val="007E4003"/>
    <w:rsid w:val="007E667E"/>
    <w:rsid w:val="007F02DC"/>
    <w:rsid w:val="007F23B3"/>
    <w:rsid w:val="007F28D2"/>
    <w:rsid w:val="007F410D"/>
    <w:rsid w:val="007F4EEF"/>
    <w:rsid w:val="007F7AEC"/>
    <w:rsid w:val="007F7EE5"/>
    <w:rsid w:val="00801654"/>
    <w:rsid w:val="00801EC6"/>
    <w:rsid w:val="00812D5C"/>
    <w:rsid w:val="00814C72"/>
    <w:rsid w:val="00821130"/>
    <w:rsid w:val="00822262"/>
    <w:rsid w:val="008228BF"/>
    <w:rsid w:val="00822FBD"/>
    <w:rsid w:val="008236E4"/>
    <w:rsid w:val="008252FB"/>
    <w:rsid w:val="00826E7F"/>
    <w:rsid w:val="0083092F"/>
    <w:rsid w:val="00831424"/>
    <w:rsid w:val="00833AE7"/>
    <w:rsid w:val="00833B71"/>
    <w:rsid w:val="00833FCB"/>
    <w:rsid w:val="0083405A"/>
    <w:rsid w:val="00835F3D"/>
    <w:rsid w:val="00836390"/>
    <w:rsid w:val="008369BD"/>
    <w:rsid w:val="00840A76"/>
    <w:rsid w:val="00840C1A"/>
    <w:rsid w:val="00844A62"/>
    <w:rsid w:val="0084510B"/>
    <w:rsid w:val="00846642"/>
    <w:rsid w:val="008501D3"/>
    <w:rsid w:val="008504A6"/>
    <w:rsid w:val="00850D64"/>
    <w:rsid w:val="00852F68"/>
    <w:rsid w:val="00856EAF"/>
    <w:rsid w:val="00856FDA"/>
    <w:rsid w:val="008572D2"/>
    <w:rsid w:val="00860282"/>
    <w:rsid w:val="00860756"/>
    <w:rsid w:val="008612C8"/>
    <w:rsid w:val="00865573"/>
    <w:rsid w:val="00866004"/>
    <w:rsid w:val="00870F6E"/>
    <w:rsid w:val="00873819"/>
    <w:rsid w:val="00874355"/>
    <w:rsid w:val="00874489"/>
    <w:rsid w:val="008771E7"/>
    <w:rsid w:val="00877E92"/>
    <w:rsid w:val="008804CF"/>
    <w:rsid w:val="0088232B"/>
    <w:rsid w:val="008837D9"/>
    <w:rsid w:val="0088622A"/>
    <w:rsid w:val="00890839"/>
    <w:rsid w:val="00892097"/>
    <w:rsid w:val="00893B94"/>
    <w:rsid w:val="008974E9"/>
    <w:rsid w:val="0089763F"/>
    <w:rsid w:val="008A2833"/>
    <w:rsid w:val="008A2D09"/>
    <w:rsid w:val="008A3A29"/>
    <w:rsid w:val="008A4E86"/>
    <w:rsid w:val="008A509F"/>
    <w:rsid w:val="008A5B2C"/>
    <w:rsid w:val="008B5834"/>
    <w:rsid w:val="008B65AF"/>
    <w:rsid w:val="008C277E"/>
    <w:rsid w:val="008C5055"/>
    <w:rsid w:val="008C545F"/>
    <w:rsid w:val="008C58F9"/>
    <w:rsid w:val="008C675C"/>
    <w:rsid w:val="008C6DB4"/>
    <w:rsid w:val="008C6F7B"/>
    <w:rsid w:val="008C7BE3"/>
    <w:rsid w:val="008D1263"/>
    <w:rsid w:val="008D2D69"/>
    <w:rsid w:val="008D3621"/>
    <w:rsid w:val="008D3F7D"/>
    <w:rsid w:val="008D40B9"/>
    <w:rsid w:val="008D5366"/>
    <w:rsid w:val="008D70D8"/>
    <w:rsid w:val="008D7BDD"/>
    <w:rsid w:val="008E02C9"/>
    <w:rsid w:val="008E0367"/>
    <w:rsid w:val="008E39B3"/>
    <w:rsid w:val="008E40E7"/>
    <w:rsid w:val="008E58ED"/>
    <w:rsid w:val="008E7C44"/>
    <w:rsid w:val="008F08BD"/>
    <w:rsid w:val="008F0B92"/>
    <w:rsid w:val="008F15AB"/>
    <w:rsid w:val="008F4486"/>
    <w:rsid w:val="008F5479"/>
    <w:rsid w:val="008F60D9"/>
    <w:rsid w:val="008F75A2"/>
    <w:rsid w:val="00901DB4"/>
    <w:rsid w:val="009027E6"/>
    <w:rsid w:val="00904A3B"/>
    <w:rsid w:val="00906D75"/>
    <w:rsid w:val="009074AB"/>
    <w:rsid w:val="00907B3C"/>
    <w:rsid w:val="00912B3E"/>
    <w:rsid w:val="00912CC7"/>
    <w:rsid w:val="009157AC"/>
    <w:rsid w:val="00915FCB"/>
    <w:rsid w:val="00916FA8"/>
    <w:rsid w:val="00922250"/>
    <w:rsid w:val="00924399"/>
    <w:rsid w:val="0092786B"/>
    <w:rsid w:val="009358B1"/>
    <w:rsid w:val="00935D7C"/>
    <w:rsid w:val="00936C26"/>
    <w:rsid w:val="00937CA4"/>
    <w:rsid w:val="00937FA7"/>
    <w:rsid w:val="0094115E"/>
    <w:rsid w:val="0094198F"/>
    <w:rsid w:val="00943C75"/>
    <w:rsid w:val="00943F54"/>
    <w:rsid w:val="009440D0"/>
    <w:rsid w:val="009453FC"/>
    <w:rsid w:val="0094548D"/>
    <w:rsid w:val="00947293"/>
    <w:rsid w:val="00947B1A"/>
    <w:rsid w:val="0095012D"/>
    <w:rsid w:val="009522A2"/>
    <w:rsid w:val="00952AAA"/>
    <w:rsid w:val="0095534C"/>
    <w:rsid w:val="00955E60"/>
    <w:rsid w:val="00956643"/>
    <w:rsid w:val="00957F20"/>
    <w:rsid w:val="009603E1"/>
    <w:rsid w:val="009604D1"/>
    <w:rsid w:val="009616BB"/>
    <w:rsid w:val="00961F50"/>
    <w:rsid w:val="0096399E"/>
    <w:rsid w:val="009657EA"/>
    <w:rsid w:val="00965D2C"/>
    <w:rsid w:val="00965DBF"/>
    <w:rsid w:val="00966F85"/>
    <w:rsid w:val="0097040F"/>
    <w:rsid w:val="00970F94"/>
    <w:rsid w:val="009714B8"/>
    <w:rsid w:val="0097166E"/>
    <w:rsid w:val="009720B8"/>
    <w:rsid w:val="00980A69"/>
    <w:rsid w:val="009826E4"/>
    <w:rsid w:val="009828EB"/>
    <w:rsid w:val="0098486E"/>
    <w:rsid w:val="009849DF"/>
    <w:rsid w:val="009871D6"/>
    <w:rsid w:val="0099139F"/>
    <w:rsid w:val="0099435A"/>
    <w:rsid w:val="00995683"/>
    <w:rsid w:val="00996965"/>
    <w:rsid w:val="00997EB0"/>
    <w:rsid w:val="009A0951"/>
    <w:rsid w:val="009A0A0B"/>
    <w:rsid w:val="009A1179"/>
    <w:rsid w:val="009A1860"/>
    <w:rsid w:val="009A6FF1"/>
    <w:rsid w:val="009A759D"/>
    <w:rsid w:val="009B0684"/>
    <w:rsid w:val="009B182D"/>
    <w:rsid w:val="009B1D0B"/>
    <w:rsid w:val="009B4AA0"/>
    <w:rsid w:val="009B4EF4"/>
    <w:rsid w:val="009B522B"/>
    <w:rsid w:val="009B5D10"/>
    <w:rsid w:val="009C25DC"/>
    <w:rsid w:val="009C49CB"/>
    <w:rsid w:val="009C65D0"/>
    <w:rsid w:val="009C75B3"/>
    <w:rsid w:val="009C79AE"/>
    <w:rsid w:val="009D0426"/>
    <w:rsid w:val="009D0E80"/>
    <w:rsid w:val="009D182B"/>
    <w:rsid w:val="009D1E32"/>
    <w:rsid w:val="009D4A84"/>
    <w:rsid w:val="009D6131"/>
    <w:rsid w:val="009D6E78"/>
    <w:rsid w:val="009D773E"/>
    <w:rsid w:val="009D7F02"/>
    <w:rsid w:val="009E032A"/>
    <w:rsid w:val="009E0934"/>
    <w:rsid w:val="009E0FC3"/>
    <w:rsid w:val="009E2088"/>
    <w:rsid w:val="009E35D2"/>
    <w:rsid w:val="009E4107"/>
    <w:rsid w:val="009E5138"/>
    <w:rsid w:val="009E534E"/>
    <w:rsid w:val="009F0869"/>
    <w:rsid w:val="009F44E7"/>
    <w:rsid w:val="009F6E62"/>
    <w:rsid w:val="00A00AD7"/>
    <w:rsid w:val="00A00D5F"/>
    <w:rsid w:val="00A0202E"/>
    <w:rsid w:val="00A02185"/>
    <w:rsid w:val="00A029F1"/>
    <w:rsid w:val="00A05151"/>
    <w:rsid w:val="00A05799"/>
    <w:rsid w:val="00A06B2B"/>
    <w:rsid w:val="00A14866"/>
    <w:rsid w:val="00A14996"/>
    <w:rsid w:val="00A15FD3"/>
    <w:rsid w:val="00A1645E"/>
    <w:rsid w:val="00A16A0B"/>
    <w:rsid w:val="00A20F92"/>
    <w:rsid w:val="00A21B6B"/>
    <w:rsid w:val="00A21EBC"/>
    <w:rsid w:val="00A24488"/>
    <w:rsid w:val="00A25584"/>
    <w:rsid w:val="00A268DC"/>
    <w:rsid w:val="00A269F0"/>
    <w:rsid w:val="00A31CEF"/>
    <w:rsid w:val="00A331AB"/>
    <w:rsid w:val="00A354AA"/>
    <w:rsid w:val="00A35ECB"/>
    <w:rsid w:val="00A403DB"/>
    <w:rsid w:val="00A40626"/>
    <w:rsid w:val="00A41967"/>
    <w:rsid w:val="00A419A5"/>
    <w:rsid w:val="00A43184"/>
    <w:rsid w:val="00A433E1"/>
    <w:rsid w:val="00A46397"/>
    <w:rsid w:val="00A473C3"/>
    <w:rsid w:val="00A52ADA"/>
    <w:rsid w:val="00A56CCC"/>
    <w:rsid w:val="00A60856"/>
    <w:rsid w:val="00A62CAA"/>
    <w:rsid w:val="00A62F89"/>
    <w:rsid w:val="00A63867"/>
    <w:rsid w:val="00A63961"/>
    <w:rsid w:val="00A64046"/>
    <w:rsid w:val="00A650DC"/>
    <w:rsid w:val="00A656E8"/>
    <w:rsid w:val="00A67781"/>
    <w:rsid w:val="00A70E97"/>
    <w:rsid w:val="00A71C3F"/>
    <w:rsid w:val="00A73CD4"/>
    <w:rsid w:val="00A75F67"/>
    <w:rsid w:val="00A76A49"/>
    <w:rsid w:val="00A77DEC"/>
    <w:rsid w:val="00A80A18"/>
    <w:rsid w:val="00A8236E"/>
    <w:rsid w:val="00A8243C"/>
    <w:rsid w:val="00A834BC"/>
    <w:rsid w:val="00A83534"/>
    <w:rsid w:val="00A8503C"/>
    <w:rsid w:val="00A85A9E"/>
    <w:rsid w:val="00A85E1A"/>
    <w:rsid w:val="00A86159"/>
    <w:rsid w:val="00A90A9D"/>
    <w:rsid w:val="00A90BAC"/>
    <w:rsid w:val="00A9104C"/>
    <w:rsid w:val="00A91F9D"/>
    <w:rsid w:val="00A943D9"/>
    <w:rsid w:val="00A95333"/>
    <w:rsid w:val="00A95869"/>
    <w:rsid w:val="00A95B63"/>
    <w:rsid w:val="00A95C26"/>
    <w:rsid w:val="00AA0ECF"/>
    <w:rsid w:val="00AA3154"/>
    <w:rsid w:val="00AA59D5"/>
    <w:rsid w:val="00AA6985"/>
    <w:rsid w:val="00AB2D2C"/>
    <w:rsid w:val="00AB6A12"/>
    <w:rsid w:val="00AB6C63"/>
    <w:rsid w:val="00AC0110"/>
    <w:rsid w:val="00AC1E67"/>
    <w:rsid w:val="00AC2E30"/>
    <w:rsid w:val="00AC3F79"/>
    <w:rsid w:val="00AD3E75"/>
    <w:rsid w:val="00AD653B"/>
    <w:rsid w:val="00AE2C6B"/>
    <w:rsid w:val="00AE47E4"/>
    <w:rsid w:val="00AE4989"/>
    <w:rsid w:val="00AE568C"/>
    <w:rsid w:val="00AE66AE"/>
    <w:rsid w:val="00AE698B"/>
    <w:rsid w:val="00AE6D0A"/>
    <w:rsid w:val="00AF0842"/>
    <w:rsid w:val="00AF154D"/>
    <w:rsid w:val="00AF198B"/>
    <w:rsid w:val="00AF4E19"/>
    <w:rsid w:val="00AF58DA"/>
    <w:rsid w:val="00AF5EE2"/>
    <w:rsid w:val="00AF5FE4"/>
    <w:rsid w:val="00AF7927"/>
    <w:rsid w:val="00B0077A"/>
    <w:rsid w:val="00B03051"/>
    <w:rsid w:val="00B03A0F"/>
    <w:rsid w:val="00B045BB"/>
    <w:rsid w:val="00B04E2C"/>
    <w:rsid w:val="00B052E8"/>
    <w:rsid w:val="00B06192"/>
    <w:rsid w:val="00B06642"/>
    <w:rsid w:val="00B07BF4"/>
    <w:rsid w:val="00B113D9"/>
    <w:rsid w:val="00B12338"/>
    <w:rsid w:val="00B17433"/>
    <w:rsid w:val="00B20364"/>
    <w:rsid w:val="00B2187F"/>
    <w:rsid w:val="00B2209F"/>
    <w:rsid w:val="00B24DFA"/>
    <w:rsid w:val="00B26620"/>
    <w:rsid w:val="00B26AB7"/>
    <w:rsid w:val="00B26EB5"/>
    <w:rsid w:val="00B26F7E"/>
    <w:rsid w:val="00B271C9"/>
    <w:rsid w:val="00B31DDD"/>
    <w:rsid w:val="00B3312A"/>
    <w:rsid w:val="00B33623"/>
    <w:rsid w:val="00B349AD"/>
    <w:rsid w:val="00B363F2"/>
    <w:rsid w:val="00B36439"/>
    <w:rsid w:val="00B40261"/>
    <w:rsid w:val="00B444C0"/>
    <w:rsid w:val="00B45DD8"/>
    <w:rsid w:val="00B45EE4"/>
    <w:rsid w:val="00B46280"/>
    <w:rsid w:val="00B5253C"/>
    <w:rsid w:val="00B549B4"/>
    <w:rsid w:val="00B55858"/>
    <w:rsid w:val="00B56400"/>
    <w:rsid w:val="00B56C66"/>
    <w:rsid w:val="00B57D13"/>
    <w:rsid w:val="00B7010B"/>
    <w:rsid w:val="00B71F22"/>
    <w:rsid w:val="00B731D0"/>
    <w:rsid w:val="00B75398"/>
    <w:rsid w:val="00B7790E"/>
    <w:rsid w:val="00B81EE0"/>
    <w:rsid w:val="00B81F75"/>
    <w:rsid w:val="00B830EA"/>
    <w:rsid w:val="00B84ECE"/>
    <w:rsid w:val="00B87051"/>
    <w:rsid w:val="00B910DD"/>
    <w:rsid w:val="00B92948"/>
    <w:rsid w:val="00B94D78"/>
    <w:rsid w:val="00B94FC0"/>
    <w:rsid w:val="00BA031B"/>
    <w:rsid w:val="00BA1EF9"/>
    <w:rsid w:val="00BA3250"/>
    <w:rsid w:val="00BA3CEF"/>
    <w:rsid w:val="00BA4714"/>
    <w:rsid w:val="00BA53C6"/>
    <w:rsid w:val="00BA5DD7"/>
    <w:rsid w:val="00BB0963"/>
    <w:rsid w:val="00BB0E99"/>
    <w:rsid w:val="00BB30BF"/>
    <w:rsid w:val="00BB471D"/>
    <w:rsid w:val="00BB5608"/>
    <w:rsid w:val="00BB5AEE"/>
    <w:rsid w:val="00BB5ED4"/>
    <w:rsid w:val="00BC2DAF"/>
    <w:rsid w:val="00BC369B"/>
    <w:rsid w:val="00BC538D"/>
    <w:rsid w:val="00BC5A3C"/>
    <w:rsid w:val="00BD065C"/>
    <w:rsid w:val="00BD0C56"/>
    <w:rsid w:val="00BD2ACF"/>
    <w:rsid w:val="00BD37C8"/>
    <w:rsid w:val="00BD64E3"/>
    <w:rsid w:val="00BD6CAF"/>
    <w:rsid w:val="00BD7924"/>
    <w:rsid w:val="00BD7A15"/>
    <w:rsid w:val="00BE0069"/>
    <w:rsid w:val="00BE04A6"/>
    <w:rsid w:val="00BE1376"/>
    <w:rsid w:val="00BE143C"/>
    <w:rsid w:val="00BE1457"/>
    <w:rsid w:val="00BE1AF1"/>
    <w:rsid w:val="00BE5E30"/>
    <w:rsid w:val="00BE6BC1"/>
    <w:rsid w:val="00BE6F33"/>
    <w:rsid w:val="00BE7428"/>
    <w:rsid w:val="00BF01C7"/>
    <w:rsid w:val="00BF4261"/>
    <w:rsid w:val="00BF759B"/>
    <w:rsid w:val="00C01CE9"/>
    <w:rsid w:val="00C03756"/>
    <w:rsid w:val="00C04833"/>
    <w:rsid w:val="00C0537F"/>
    <w:rsid w:val="00C10FA3"/>
    <w:rsid w:val="00C11402"/>
    <w:rsid w:val="00C134CD"/>
    <w:rsid w:val="00C15ED4"/>
    <w:rsid w:val="00C17D1A"/>
    <w:rsid w:val="00C236BF"/>
    <w:rsid w:val="00C250EB"/>
    <w:rsid w:val="00C25215"/>
    <w:rsid w:val="00C27115"/>
    <w:rsid w:val="00C275D8"/>
    <w:rsid w:val="00C30EE0"/>
    <w:rsid w:val="00C32B56"/>
    <w:rsid w:val="00C40B5B"/>
    <w:rsid w:val="00C41477"/>
    <w:rsid w:val="00C415BA"/>
    <w:rsid w:val="00C41EBD"/>
    <w:rsid w:val="00C5079B"/>
    <w:rsid w:val="00C5244C"/>
    <w:rsid w:val="00C56E4E"/>
    <w:rsid w:val="00C57089"/>
    <w:rsid w:val="00C57DBD"/>
    <w:rsid w:val="00C6029B"/>
    <w:rsid w:val="00C659A6"/>
    <w:rsid w:val="00C65E16"/>
    <w:rsid w:val="00C6698C"/>
    <w:rsid w:val="00C71C76"/>
    <w:rsid w:val="00C75226"/>
    <w:rsid w:val="00C753B5"/>
    <w:rsid w:val="00C76450"/>
    <w:rsid w:val="00C81308"/>
    <w:rsid w:val="00C823BE"/>
    <w:rsid w:val="00C8269B"/>
    <w:rsid w:val="00C8283B"/>
    <w:rsid w:val="00C829A6"/>
    <w:rsid w:val="00C83A29"/>
    <w:rsid w:val="00C90ADE"/>
    <w:rsid w:val="00C90EB3"/>
    <w:rsid w:val="00C91990"/>
    <w:rsid w:val="00C9217F"/>
    <w:rsid w:val="00C93D29"/>
    <w:rsid w:val="00CA01DF"/>
    <w:rsid w:val="00CA1630"/>
    <w:rsid w:val="00CA3080"/>
    <w:rsid w:val="00CA3B57"/>
    <w:rsid w:val="00CA4309"/>
    <w:rsid w:val="00CA55C3"/>
    <w:rsid w:val="00CA73ED"/>
    <w:rsid w:val="00CA761C"/>
    <w:rsid w:val="00CB2999"/>
    <w:rsid w:val="00CB2CE7"/>
    <w:rsid w:val="00CB355E"/>
    <w:rsid w:val="00CB4451"/>
    <w:rsid w:val="00CB4B1B"/>
    <w:rsid w:val="00CB525C"/>
    <w:rsid w:val="00CB66C7"/>
    <w:rsid w:val="00CC0B59"/>
    <w:rsid w:val="00CC5232"/>
    <w:rsid w:val="00CC53A1"/>
    <w:rsid w:val="00CC5479"/>
    <w:rsid w:val="00CC7D83"/>
    <w:rsid w:val="00CD254F"/>
    <w:rsid w:val="00CD32E2"/>
    <w:rsid w:val="00CD3518"/>
    <w:rsid w:val="00CD44AB"/>
    <w:rsid w:val="00CD46B7"/>
    <w:rsid w:val="00CD4A1E"/>
    <w:rsid w:val="00CD4A25"/>
    <w:rsid w:val="00CD58E5"/>
    <w:rsid w:val="00CD7C68"/>
    <w:rsid w:val="00CE127F"/>
    <w:rsid w:val="00CE23FE"/>
    <w:rsid w:val="00CE3646"/>
    <w:rsid w:val="00CE3D26"/>
    <w:rsid w:val="00CE47B5"/>
    <w:rsid w:val="00CE4EE8"/>
    <w:rsid w:val="00CF1CA3"/>
    <w:rsid w:val="00CF2099"/>
    <w:rsid w:val="00CF22F6"/>
    <w:rsid w:val="00CF3643"/>
    <w:rsid w:val="00CF48B4"/>
    <w:rsid w:val="00CF6E5C"/>
    <w:rsid w:val="00CF765B"/>
    <w:rsid w:val="00D00927"/>
    <w:rsid w:val="00D00C7A"/>
    <w:rsid w:val="00D0330A"/>
    <w:rsid w:val="00D0366B"/>
    <w:rsid w:val="00D047D1"/>
    <w:rsid w:val="00D0648B"/>
    <w:rsid w:val="00D06A7B"/>
    <w:rsid w:val="00D06A97"/>
    <w:rsid w:val="00D07245"/>
    <w:rsid w:val="00D07B8A"/>
    <w:rsid w:val="00D12E06"/>
    <w:rsid w:val="00D13E09"/>
    <w:rsid w:val="00D15539"/>
    <w:rsid w:val="00D16F85"/>
    <w:rsid w:val="00D22063"/>
    <w:rsid w:val="00D22DB9"/>
    <w:rsid w:val="00D2323F"/>
    <w:rsid w:val="00D26039"/>
    <w:rsid w:val="00D264F5"/>
    <w:rsid w:val="00D26D58"/>
    <w:rsid w:val="00D27AF8"/>
    <w:rsid w:val="00D32281"/>
    <w:rsid w:val="00D3393F"/>
    <w:rsid w:val="00D35AAC"/>
    <w:rsid w:val="00D36A47"/>
    <w:rsid w:val="00D36D40"/>
    <w:rsid w:val="00D41490"/>
    <w:rsid w:val="00D43C6A"/>
    <w:rsid w:val="00D4448B"/>
    <w:rsid w:val="00D44DF9"/>
    <w:rsid w:val="00D53DFF"/>
    <w:rsid w:val="00D54BB2"/>
    <w:rsid w:val="00D555FB"/>
    <w:rsid w:val="00D572AA"/>
    <w:rsid w:val="00D577E8"/>
    <w:rsid w:val="00D606EB"/>
    <w:rsid w:val="00D63ABB"/>
    <w:rsid w:val="00D675FA"/>
    <w:rsid w:val="00D73390"/>
    <w:rsid w:val="00D7395A"/>
    <w:rsid w:val="00D75E39"/>
    <w:rsid w:val="00D76A01"/>
    <w:rsid w:val="00D83E36"/>
    <w:rsid w:val="00D85C91"/>
    <w:rsid w:val="00D862B5"/>
    <w:rsid w:val="00D8716A"/>
    <w:rsid w:val="00D90318"/>
    <w:rsid w:val="00D917F0"/>
    <w:rsid w:val="00D92A37"/>
    <w:rsid w:val="00D948C0"/>
    <w:rsid w:val="00D96295"/>
    <w:rsid w:val="00D97B08"/>
    <w:rsid w:val="00DA0D37"/>
    <w:rsid w:val="00DA0F1A"/>
    <w:rsid w:val="00DA3200"/>
    <w:rsid w:val="00DA611C"/>
    <w:rsid w:val="00DA6301"/>
    <w:rsid w:val="00DA66CD"/>
    <w:rsid w:val="00DA7D03"/>
    <w:rsid w:val="00DB183A"/>
    <w:rsid w:val="00DB2D17"/>
    <w:rsid w:val="00DB3104"/>
    <w:rsid w:val="00DB39F6"/>
    <w:rsid w:val="00DB5222"/>
    <w:rsid w:val="00DB60D7"/>
    <w:rsid w:val="00DB6130"/>
    <w:rsid w:val="00DC140C"/>
    <w:rsid w:val="00DC160B"/>
    <w:rsid w:val="00DC41F3"/>
    <w:rsid w:val="00DC47C0"/>
    <w:rsid w:val="00DC6736"/>
    <w:rsid w:val="00DC733B"/>
    <w:rsid w:val="00DD0ECE"/>
    <w:rsid w:val="00DD29AB"/>
    <w:rsid w:val="00DD31A1"/>
    <w:rsid w:val="00DD4567"/>
    <w:rsid w:val="00DD5956"/>
    <w:rsid w:val="00DE2422"/>
    <w:rsid w:val="00DE257C"/>
    <w:rsid w:val="00DE356E"/>
    <w:rsid w:val="00DE58FF"/>
    <w:rsid w:val="00DE7152"/>
    <w:rsid w:val="00DE7EC6"/>
    <w:rsid w:val="00DF25CC"/>
    <w:rsid w:val="00DF3070"/>
    <w:rsid w:val="00DF5673"/>
    <w:rsid w:val="00DF6EA2"/>
    <w:rsid w:val="00DF7029"/>
    <w:rsid w:val="00E03533"/>
    <w:rsid w:val="00E03A1F"/>
    <w:rsid w:val="00E04C7B"/>
    <w:rsid w:val="00E05AE6"/>
    <w:rsid w:val="00E073A1"/>
    <w:rsid w:val="00E1040B"/>
    <w:rsid w:val="00E106C8"/>
    <w:rsid w:val="00E15769"/>
    <w:rsid w:val="00E167F9"/>
    <w:rsid w:val="00E17154"/>
    <w:rsid w:val="00E20E5F"/>
    <w:rsid w:val="00E212B0"/>
    <w:rsid w:val="00E24AFA"/>
    <w:rsid w:val="00E26619"/>
    <w:rsid w:val="00E274C8"/>
    <w:rsid w:val="00E27882"/>
    <w:rsid w:val="00E27E7B"/>
    <w:rsid w:val="00E316AA"/>
    <w:rsid w:val="00E31A7F"/>
    <w:rsid w:val="00E31B35"/>
    <w:rsid w:val="00E32399"/>
    <w:rsid w:val="00E32699"/>
    <w:rsid w:val="00E33EAD"/>
    <w:rsid w:val="00E36E82"/>
    <w:rsid w:val="00E37AC1"/>
    <w:rsid w:val="00E400EE"/>
    <w:rsid w:val="00E45405"/>
    <w:rsid w:val="00E462ED"/>
    <w:rsid w:val="00E46476"/>
    <w:rsid w:val="00E47842"/>
    <w:rsid w:val="00E51489"/>
    <w:rsid w:val="00E52877"/>
    <w:rsid w:val="00E54B67"/>
    <w:rsid w:val="00E54E95"/>
    <w:rsid w:val="00E56440"/>
    <w:rsid w:val="00E5672A"/>
    <w:rsid w:val="00E56AC0"/>
    <w:rsid w:val="00E602DC"/>
    <w:rsid w:val="00E62CD5"/>
    <w:rsid w:val="00E6314D"/>
    <w:rsid w:val="00E65611"/>
    <w:rsid w:val="00E66600"/>
    <w:rsid w:val="00E673A5"/>
    <w:rsid w:val="00E727C8"/>
    <w:rsid w:val="00E72C1D"/>
    <w:rsid w:val="00E74122"/>
    <w:rsid w:val="00E80454"/>
    <w:rsid w:val="00E81EB5"/>
    <w:rsid w:val="00E8213B"/>
    <w:rsid w:val="00E85558"/>
    <w:rsid w:val="00E85869"/>
    <w:rsid w:val="00E86BDC"/>
    <w:rsid w:val="00E87BC7"/>
    <w:rsid w:val="00E91C05"/>
    <w:rsid w:val="00E951D8"/>
    <w:rsid w:val="00EA0564"/>
    <w:rsid w:val="00EA2842"/>
    <w:rsid w:val="00EA47E2"/>
    <w:rsid w:val="00EA59A6"/>
    <w:rsid w:val="00EA687D"/>
    <w:rsid w:val="00EA79AE"/>
    <w:rsid w:val="00EB36AD"/>
    <w:rsid w:val="00EB3EAE"/>
    <w:rsid w:val="00EB526A"/>
    <w:rsid w:val="00EB59A8"/>
    <w:rsid w:val="00EB6A4A"/>
    <w:rsid w:val="00EB77F8"/>
    <w:rsid w:val="00EC1130"/>
    <w:rsid w:val="00ED1A58"/>
    <w:rsid w:val="00ED397D"/>
    <w:rsid w:val="00ED50CC"/>
    <w:rsid w:val="00EE12D2"/>
    <w:rsid w:val="00EE1831"/>
    <w:rsid w:val="00EE1EB1"/>
    <w:rsid w:val="00EE26C8"/>
    <w:rsid w:val="00EE299C"/>
    <w:rsid w:val="00EE3A62"/>
    <w:rsid w:val="00EE3BFD"/>
    <w:rsid w:val="00EE5036"/>
    <w:rsid w:val="00EE64E5"/>
    <w:rsid w:val="00EF0B24"/>
    <w:rsid w:val="00EF1BB8"/>
    <w:rsid w:val="00EF23FD"/>
    <w:rsid w:val="00EF47C3"/>
    <w:rsid w:val="00EF57DF"/>
    <w:rsid w:val="00EF6271"/>
    <w:rsid w:val="00F0182B"/>
    <w:rsid w:val="00F025EE"/>
    <w:rsid w:val="00F025F1"/>
    <w:rsid w:val="00F03E58"/>
    <w:rsid w:val="00F05E6E"/>
    <w:rsid w:val="00F06453"/>
    <w:rsid w:val="00F071A2"/>
    <w:rsid w:val="00F07446"/>
    <w:rsid w:val="00F1044A"/>
    <w:rsid w:val="00F10CC4"/>
    <w:rsid w:val="00F1207E"/>
    <w:rsid w:val="00F14F09"/>
    <w:rsid w:val="00F160C8"/>
    <w:rsid w:val="00F21B19"/>
    <w:rsid w:val="00F21E26"/>
    <w:rsid w:val="00F23087"/>
    <w:rsid w:val="00F23276"/>
    <w:rsid w:val="00F23486"/>
    <w:rsid w:val="00F25527"/>
    <w:rsid w:val="00F25C1F"/>
    <w:rsid w:val="00F307AB"/>
    <w:rsid w:val="00F312E0"/>
    <w:rsid w:val="00F31459"/>
    <w:rsid w:val="00F320F9"/>
    <w:rsid w:val="00F3422D"/>
    <w:rsid w:val="00F34618"/>
    <w:rsid w:val="00F34E4B"/>
    <w:rsid w:val="00F37A12"/>
    <w:rsid w:val="00F40038"/>
    <w:rsid w:val="00F41728"/>
    <w:rsid w:val="00F4239A"/>
    <w:rsid w:val="00F42F6A"/>
    <w:rsid w:val="00F43CDB"/>
    <w:rsid w:val="00F44B10"/>
    <w:rsid w:val="00F454E1"/>
    <w:rsid w:val="00F469F6"/>
    <w:rsid w:val="00F50558"/>
    <w:rsid w:val="00F51D9E"/>
    <w:rsid w:val="00F5321A"/>
    <w:rsid w:val="00F537C3"/>
    <w:rsid w:val="00F5724A"/>
    <w:rsid w:val="00F5740A"/>
    <w:rsid w:val="00F60C50"/>
    <w:rsid w:val="00F61641"/>
    <w:rsid w:val="00F644CB"/>
    <w:rsid w:val="00F65334"/>
    <w:rsid w:val="00F65C73"/>
    <w:rsid w:val="00F67EC6"/>
    <w:rsid w:val="00F7064C"/>
    <w:rsid w:val="00F71914"/>
    <w:rsid w:val="00F72663"/>
    <w:rsid w:val="00F72E95"/>
    <w:rsid w:val="00F740EF"/>
    <w:rsid w:val="00F74F31"/>
    <w:rsid w:val="00F75448"/>
    <w:rsid w:val="00F75783"/>
    <w:rsid w:val="00F7653A"/>
    <w:rsid w:val="00F8018D"/>
    <w:rsid w:val="00F815A7"/>
    <w:rsid w:val="00F8173F"/>
    <w:rsid w:val="00F81F1D"/>
    <w:rsid w:val="00F861A1"/>
    <w:rsid w:val="00F8670C"/>
    <w:rsid w:val="00F87AAE"/>
    <w:rsid w:val="00F91015"/>
    <w:rsid w:val="00F912C8"/>
    <w:rsid w:val="00F92A3C"/>
    <w:rsid w:val="00F933B9"/>
    <w:rsid w:val="00F943A3"/>
    <w:rsid w:val="00FA090F"/>
    <w:rsid w:val="00FA2082"/>
    <w:rsid w:val="00FA291D"/>
    <w:rsid w:val="00FA4E94"/>
    <w:rsid w:val="00FA4F6E"/>
    <w:rsid w:val="00FA66C2"/>
    <w:rsid w:val="00FB26D4"/>
    <w:rsid w:val="00FB6EBE"/>
    <w:rsid w:val="00FB7F05"/>
    <w:rsid w:val="00FC1D50"/>
    <w:rsid w:val="00FC257A"/>
    <w:rsid w:val="00FC4A88"/>
    <w:rsid w:val="00FC4D1E"/>
    <w:rsid w:val="00FC596C"/>
    <w:rsid w:val="00FC5F68"/>
    <w:rsid w:val="00FC68D0"/>
    <w:rsid w:val="00FD09C4"/>
    <w:rsid w:val="00FD194C"/>
    <w:rsid w:val="00FD1E4E"/>
    <w:rsid w:val="00FD418A"/>
    <w:rsid w:val="00FD508D"/>
    <w:rsid w:val="00FD6B6C"/>
    <w:rsid w:val="00FD79E5"/>
    <w:rsid w:val="00FD7C0F"/>
    <w:rsid w:val="00FE04BC"/>
    <w:rsid w:val="00FE057B"/>
    <w:rsid w:val="00FE0E3B"/>
    <w:rsid w:val="00FE1116"/>
    <w:rsid w:val="00FE1532"/>
    <w:rsid w:val="00FE1668"/>
    <w:rsid w:val="00FE2A77"/>
    <w:rsid w:val="00FE2EAC"/>
    <w:rsid w:val="00FE3C64"/>
    <w:rsid w:val="00FE63A2"/>
    <w:rsid w:val="00FF3063"/>
    <w:rsid w:val="00FF4B3F"/>
    <w:rsid w:val="00FF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642A5"/>
  <w15:docId w15:val="{3C48525C-2BC6-463D-B78B-03E1C5E2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EE8"/>
  </w:style>
  <w:style w:type="paragraph" w:styleId="Heading1">
    <w:name w:val="heading 1"/>
    <w:basedOn w:val="Normal"/>
    <w:next w:val="Normal"/>
    <w:link w:val="Heading1Char"/>
    <w:uiPriority w:val="9"/>
    <w:qFormat/>
    <w:rsid w:val="008738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30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semiHidden/>
    <w:unhideWhenUsed/>
    <w:qFormat/>
    <w:rsid w:val="00B731D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Geneva 9,Font: Geneva 9,Boston 10,f,ALTS FOOTNOTE,otnote Text,Footnote,ft,Car Car,MTFootnote,rrfootnote,Char,Footnote Text Char2 Char,Footnote Text Char1 Char Char, Car Car, Char,Footnote Text Char1"/>
    <w:basedOn w:val="Normal"/>
    <w:link w:val="FootnoteTextChar"/>
    <w:qFormat/>
    <w:rsid w:val="00757B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Geneva 9 Char,Font: Geneva 9 Char,Boston 10 Char,f Char,ALTS FOOTNOTE Char,otnote Text Char,Footnote Char,ft Char,Car Car Char,MTFootnote Char,rrfootnote Char,Char Char"/>
    <w:basedOn w:val="DefaultParagraphFont"/>
    <w:link w:val="FootnoteText"/>
    <w:uiPriority w:val="99"/>
    <w:rsid w:val="00757B52"/>
    <w:rPr>
      <w:rFonts w:ascii="Times New Roman" w:eastAsia="Times New Roman" w:hAnsi="Times New Roman" w:cs="Times New Roman"/>
      <w:sz w:val="20"/>
      <w:szCs w:val="20"/>
    </w:rPr>
  </w:style>
  <w:style w:type="character" w:styleId="FootnoteReference">
    <w:name w:val="footnote reference"/>
    <w:aliases w:val="16 Point,Superscript 6 Point,ftref,fr,(NECG) Footnote Reference,Ref,de nota al pie,footnote ref,Footnote Reference Number,Footnote Ref in FtNote,Superscript 6 Point + 11 pt,-E Fußnotenzeichen,EN Footnote Reference,number,SUPERS"/>
    <w:basedOn w:val="DefaultParagraphFont"/>
    <w:link w:val="Char2"/>
    <w:uiPriority w:val="99"/>
    <w:unhideWhenUsed/>
    <w:qFormat/>
    <w:rsid w:val="00757B52"/>
    <w:rPr>
      <w:vertAlign w:val="superscript"/>
    </w:rPr>
  </w:style>
  <w:style w:type="paragraph" w:customStyle="1" w:styleId="Default">
    <w:name w:val="Default"/>
    <w:rsid w:val="00EB77F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F25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eneva9Char1">
    <w:name w:val="Geneva 9 Char1"/>
    <w:aliases w:val="Font: Geneva 9 Char1,Boston 10 Char1,f Char1,Footnote Text Char1 Char Char2,Footnote Text Char Char1 Char Char2,Footnote Text Char Char Char Char Char2,FOOTNOTES Char Char Char Char2,fn Char Char Char Char2,fn Char1"/>
    <w:uiPriority w:val="99"/>
    <w:locked/>
    <w:rsid w:val="000D04D8"/>
    <w:rPr>
      <w:rFonts w:eastAsia="Times New Roman"/>
      <w:lang w:val="en-US" w:eastAsia="en-US"/>
    </w:rPr>
  </w:style>
  <w:style w:type="paragraph" w:styleId="Caption">
    <w:name w:val="caption"/>
    <w:basedOn w:val="Normal"/>
    <w:next w:val="Normal"/>
    <w:uiPriority w:val="99"/>
    <w:qFormat/>
    <w:rsid w:val="000D04D8"/>
    <w:pPr>
      <w:spacing w:after="0" w:line="240" w:lineRule="auto"/>
    </w:pPr>
    <w:rPr>
      <w:rFonts w:ascii="Courier" w:eastAsia="Times New Roman" w:hAnsi="Courier" w:cs="Times New Roman"/>
      <w:b/>
      <w:bCs/>
      <w:sz w:val="20"/>
      <w:szCs w:val="20"/>
      <w:lang w:val="en-GB"/>
    </w:rPr>
  </w:style>
  <w:style w:type="paragraph" w:styleId="ListParagraph">
    <w:name w:val="List Paragraph"/>
    <w:aliases w:val="Bullets,References,123 List Paragraph,List Paragraph1,Celula,Normal 2,List Paragraph (numbered (a)),List_Paragraph,Multilevel para_II,Numbered List Paragraph"/>
    <w:basedOn w:val="Normal"/>
    <w:link w:val="ListParagraphChar"/>
    <w:uiPriority w:val="34"/>
    <w:qFormat/>
    <w:rsid w:val="00A86159"/>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ullets Char,References Char,123 List Paragraph Char,List Paragraph1 Char,Celula Char,Normal 2 Char,List Paragraph (numbered (a)) Char,List_Paragraph Char,Multilevel para_II Char,Numbered List Paragraph Char"/>
    <w:link w:val="ListParagraph"/>
    <w:uiPriority w:val="34"/>
    <w:locked/>
    <w:rsid w:val="00A86159"/>
    <w:rPr>
      <w:rFonts w:ascii="Times New Roman" w:eastAsia="Times New Roman" w:hAnsi="Times New Roman" w:cs="Times New Roman"/>
      <w:sz w:val="24"/>
      <w:szCs w:val="24"/>
    </w:rPr>
  </w:style>
  <w:style w:type="paragraph" w:styleId="BodyText">
    <w:name w:val="Body Text"/>
    <w:basedOn w:val="Normal"/>
    <w:link w:val="BodyTextChar"/>
    <w:rsid w:val="00B349AD"/>
    <w:pPr>
      <w:spacing w:after="200" w:line="288" w:lineRule="auto"/>
      <w:jc w:val="both"/>
    </w:pPr>
    <w:rPr>
      <w:rFonts w:eastAsiaTheme="minorEastAsia"/>
      <w:color w:val="7F7F7F" w:themeColor="text1" w:themeTint="80"/>
      <w:sz w:val="20"/>
    </w:rPr>
  </w:style>
  <w:style w:type="character" w:customStyle="1" w:styleId="BodyTextChar">
    <w:name w:val="Body Text Char"/>
    <w:basedOn w:val="DefaultParagraphFont"/>
    <w:link w:val="BodyText"/>
    <w:rsid w:val="00B349AD"/>
    <w:rPr>
      <w:rFonts w:eastAsiaTheme="minorEastAsia"/>
      <w:color w:val="7F7F7F" w:themeColor="text1" w:themeTint="80"/>
      <w:sz w:val="20"/>
    </w:rPr>
  </w:style>
  <w:style w:type="character" w:styleId="Hyperlink">
    <w:name w:val="Hyperlink"/>
    <w:rsid w:val="00965DBF"/>
    <w:rPr>
      <w:color w:val="0000FF"/>
      <w:u w:val="single"/>
    </w:rPr>
  </w:style>
  <w:style w:type="paragraph" w:customStyle="1" w:styleId="PDSAnnexHeading">
    <w:name w:val="PDS Annex Heading"/>
    <w:next w:val="Normal"/>
    <w:rsid w:val="00965DBF"/>
    <w:pPr>
      <w:keepNext/>
      <w:spacing w:after="120" w:line="240" w:lineRule="auto"/>
      <w:jc w:val="center"/>
    </w:pPr>
    <w:rPr>
      <w:rFonts w:ascii="Times New Roman" w:eastAsia="Times New Roman" w:hAnsi="Times New Roman" w:cs="Times New Roman"/>
      <w:b/>
      <w:sz w:val="24"/>
      <w:szCs w:val="20"/>
    </w:rPr>
  </w:style>
  <w:style w:type="character" w:customStyle="1" w:styleId="apple-converted-space">
    <w:name w:val="apple-converted-space"/>
    <w:basedOn w:val="DefaultParagraphFont"/>
    <w:rsid w:val="00BE143C"/>
  </w:style>
  <w:style w:type="paragraph" w:styleId="BalloonText">
    <w:name w:val="Balloon Text"/>
    <w:basedOn w:val="Normal"/>
    <w:link w:val="BalloonTextChar"/>
    <w:uiPriority w:val="99"/>
    <w:semiHidden/>
    <w:unhideWhenUsed/>
    <w:rsid w:val="00BE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43C"/>
    <w:rPr>
      <w:rFonts w:ascii="Segoe UI" w:hAnsi="Segoe UI" w:cs="Segoe UI"/>
      <w:sz w:val="18"/>
      <w:szCs w:val="18"/>
    </w:rPr>
  </w:style>
  <w:style w:type="paragraph" w:styleId="HTMLPreformatted">
    <w:name w:val="HTML Preformatted"/>
    <w:basedOn w:val="Normal"/>
    <w:link w:val="HTMLPreformattedChar"/>
    <w:rsid w:val="00BE1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BE143C"/>
    <w:rPr>
      <w:rFonts w:ascii="Arial Unicode MS" w:eastAsia="Arial Unicode MS" w:hAnsi="Arial Unicode MS" w:cs="Arial Unicode MS"/>
      <w:sz w:val="20"/>
      <w:szCs w:val="20"/>
    </w:rPr>
  </w:style>
  <w:style w:type="paragraph" w:styleId="Header">
    <w:name w:val="header"/>
    <w:basedOn w:val="Normal"/>
    <w:link w:val="HeaderChar"/>
    <w:uiPriority w:val="99"/>
    <w:unhideWhenUsed/>
    <w:rsid w:val="00BE1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43C"/>
  </w:style>
  <w:style w:type="paragraph" w:styleId="Footer">
    <w:name w:val="footer"/>
    <w:basedOn w:val="Normal"/>
    <w:link w:val="FooterChar"/>
    <w:uiPriority w:val="99"/>
    <w:unhideWhenUsed/>
    <w:rsid w:val="00BE1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43C"/>
  </w:style>
  <w:style w:type="paragraph" w:styleId="NoSpacing">
    <w:name w:val="No Spacing"/>
    <w:uiPriority w:val="1"/>
    <w:qFormat/>
    <w:rsid w:val="00BE143C"/>
    <w:pPr>
      <w:spacing w:after="0" w:line="240" w:lineRule="auto"/>
    </w:pPr>
    <w:rPr>
      <w:rFonts w:ascii="Calibri" w:eastAsia="Calibri" w:hAnsi="Calibri" w:cs="Times New Roman"/>
      <w:lang w:val="en-029"/>
    </w:rPr>
  </w:style>
  <w:style w:type="table" w:styleId="LightGrid-Accent5">
    <w:name w:val="Light Grid Accent 5"/>
    <w:basedOn w:val="TableNormal"/>
    <w:uiPriority w:val="62"/>
    <w:rsid w:val="00BE143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ColorfulList-Accent11">
    <w:name w:val="Colorful List - Accent 11"/>
    <w:basedOn w:val="Normal"/>
    <w:uiPriority w:val="99"/>
    <w:rsid w:val="00BE143C"/>
    <w:pPr>
      <w:spacing w:after="0" w:line="240" w:lineRule="auto"/>
      <w:ind w:left="720"/>
      <w:jc w:val="both"/>
    </w:pPr>
    <w:rPr>
      <w:rFonts w:ascii="Book Antiqua" w:eastAsia="Times New Roman" w:hAnsi="Book Antiqua" w:cs="Book Antiqua"/>
      <w:lang w:val="en-GB"/>
    </w:rPr>
  </w:style>
  <w:style w:type="character" w:styleId="CommentReference">
    <w:name w:val="annotation reference"/>
    <w:basedOn w:val="DefaultParagraphFont"/>
    <w:uiPriority w:val="99"/>
    <w:unhideWhenUsed/>
    <w:rsid w:val="00BE143C"/>
    <w:rPr>
      <w:sz w:val="16"/>
      <w:szCs w:val="16"/>
    </w:rPr>
  </w:style>
  <w:style w:type="paragraph" w:styleId="CommentText">
    <w:name w:val="annotation text"/>
    <w:basedOn w:val="Normal"/>
    <w:link w:val="CommentTextChar"/>
    <w:uiPriority w:val="99"/>
    <w:unhideWhenUsed/>
    <w:rsid w:val="00BE143C"/>
    <w:pPr>
      <w:spacing w:line="240" w:lineRule="auto"/>
    </w:pPr>
    <w:rPr>
      <w:sz w:val="20"/>
      <w:szCs w:val="20"/>
    </w:rPr>
  </w:style>
  <w:style w:type="character" w:customStyle="1" w:styleId="CommentTextChar">
    <w:name w:val="Comment Text Char"/>
    <w:basedOn w:val="DefaultParagraphFont"/>
    <w:link w:val="CommentText"/>
    <w:uiPriority w:val="99"/>
    <w:rsid w:val="00BE143C"/>
    <w:rPr>
      <w:sz w:val="20"/>
      <w:szCs w:val="20"/>
    </w:rPr>
  </w:style>
  <w:style w:type="paragraph" w:styleId="CommentSubject">
    <w:name w:val="annotation subject"/>
    <w:basedOn w:val="CommentText"/>
    <w:next w:val="CommentText"/>
    <w:link w:val="CommentSubjectChar"/>
    <w:uiPriority w:val="99"/>
    <w:semiHidden/>
    <w:unhideWhenUsed/>
    <w:rsid w:val="00BE143C"/>
    <w:rPr>
      <w:b/>
      <w:bCs/>
    </w:rPr>
  </w:style>
  <w:style w:type="character" w:customStyle="1" w:styleId="CommentSubjectChar">
    <w:name w:val="Comment Subject Char"/>
    <w:basedOn w:val="CommentTextChar"/>
    <w:link w:val="CommentSubject"/>
    <w:uiPriority w:val="99"/>
    <w:semiHidden/>
    <w:rsid w:val="00BE143C"/>
    <w:rPr>
      <w:b/>
      <w:bCs/>
      <w:sz w:val="20"/>
      <w:szCs w:val="20"/>
    </w:rPr>
  </w:style>
  <w:style w:type="character" w:customStyle="1" w:styleId="Heading1Char">
    <w:name w:val="Heading 1 Char"/>
    <w:basedOn w:val="DefaultParagraphFont"/>
    <w:link w:val="Heading1"/>
    <w:uiPriority w:val="9"/>
    <w:rsid w:val="0087381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73819"/>
    <w:pPr>
      <w:outlineLvl w:val="9"/>
    </w:pPr>
  </w:style>
  <w:style w:type="paragraph" w:styleId="TOC1">
    <w:name w:val="toc 1"/>
    <w:basedOn w:val="Normal"/>
    <w:next w:val="Normal"/>
    <w:autoRedefine/>
    <w:uiPriority w:val="39"/>
    <w:unhideWhenUsed/>
    <w:rsid w:val="00873819"/>
    <w:pPr>
      <w:spacing w:after="100"/>
    </w:pPr>
  </w:style>
  <w:style w:type="character" w:customStyle="1" w:styleId="Heading8Char">
    <w:name w:val="Heading 8 Char"/>
    <w:basedOn w:val="DefaultParagraphFont"/>
    <w:link w:val="Heading8"/>
    <w:uiPriority w:val="9"/>
    <w:semiHidden/>
    <w:rsid w:val="00B731D0"/>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771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0301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D1A7E"/>
    <w:pPr>
      <w:spacing w:after="100"/>
      <w:ind w:left="220"/>
    </w:pPr>
  </w:style>
  <w:style w:type="character" w:styleId="Strong">
    <w:name w:val="Strong"/>
    <w:basedOn w:val="DefaultParagraphFont"/>
    <w:uiPriority w:val="22"/>
    <w:qFormat/>
    <w:rsid w:val="00E27882"/>
    <w:rPr>
      <w:b/>
      <w:bCs/>
    </w:rPr>
  </w:style>
  <w:style w:type="paragraph" w:styleId="Revision">
    <w:name w:val="Revision"/>
    <w:hidden/>
    <w:uiPriority w:val="99"/>
    <w:semiHidden/>
    <w:rsid w:val="00DB6130"/>
    <w:pPr>
      <w:spacing w:after="0" w:line="240" w:lineRule="auto"/>
    </w:pPr>
  </w:style>
  <w:style w:type="paragraph" w:customStyle="1" w:styleId="p2">
    <w:name w:val="p2"/>
    <w:basedOn w:val="Normal"/>
    <w:rsid w:val="004C5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C5E98"/>
  </w:style>
  <w:style w:type="paragraph" w:customStyle="1" w:styleId="Style-24">
    <w:name w:val="Style-24"/>
    <w:uiPriority w:val="99"/>
    <w:rsid w:val="009A0A0B"/>
    <w:pPr>
      <w:spacing w:after="0" w:line="240" w:lineRule="auto"/>
    </w:pPr>
    <w:rPr>
      <w:rFonts w:ascii="Times New Roman" w:eastAsia="Times New Roman" w:hAnsi="Times New Roman" w:cs="Times New Roman"/>
      <w:sz w:val="20"/>
      <w:szCs w:val="20"/>
      <w:lang w:val="en-GB" w:eastAsia="en-GB"/>
    </w:rPr>
  </w:style>
  <w:style w:type="paragraph" w:styleId="Title">
    <w:name w:val="Title"/>
    <w:basedOn w:val="Normal"/>
    <w:link w:val="TitleChar"/>
    <w:qFormat/>
    <w:rsid w:val="00473654"/>
    <w:pPr>
      <w:spacing w:after="0" w:line="240" w:lineRule="auto"/>
      <w:jc w:val="center"/>
    </w:pPr>
    <w:rPr>
      <w:rFonts w:ascii="Arial" w:eastAsia="Times New Roman" w:hAnsi="Arial" w:cs="Arial"/>
      <w:b/>
      <w:bCs/>
      <w:sz w:val="28"/>
      <w:szCs w:val="24"/>
      <w:lang w:val="en-GB"/>
    </w:rPr>
  </w:style>
  <w:style w:type="character" w:customStyle="1" w:styleId="TitleChar">
    <w:name w:val="Title Char"/>
    <w:basedOn w:val="DefaultParagraphFont"/>
    <w:link w:val="Title"/>
    <w:rsid w:val="00473654"/>
    <w:rPr>
      <w:rFonts w:ascii="Arial" w:eastAsia="Times New Roman" w:hAnsi="Arial" w:cs="Arial"/>
      <w:b/>
      <w:bCs/>
      <w:sz w:val="28"/>
      <w:szCs w:val="24"/>
      <w:lang w:val="en-GB"/>
    </w:rPr>
  </w:style>
  <w:style w:type="table" w:customStyle="1" w:styleId="ListTable3-Accent11">
    <w:name w:val="List Table 3 - Accent 11"/>
    <w:basedOn w:val="TableNormal"/>
    <w:next w:val="ListTable3-Accent1"/>
    <w:uiPriority w:val="48"/>
    <w:rsid w:val="00D75E39"/>
    <w:pPr>
      <w:spacing w:after="0" w:line="240" w:lineRule="auto"/>
    </w:pPr>
    <w:rPr>
      <w:lang w:val="en-GB"/>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Char2">
    <w:name w:val="Char2"/>
    <w:basedOn w:val="Normal"/>
    <w:link w:val="FootnoteReference"/>
    <w:uiPriority w:val="99"/>
    <w:rsid w:val="00D75E39"/>
    <w:pPr>
      <w:spacing w:line="240" w:lineRule="exact"/>
      <w:jc w:val="both"/>
    </w:pPr>
    <w:rPr>
      <w:vertAlign w:val="superscript"/>
    </w:rPr>
  </w:style>
  <w:style w:type="table" w:styleId="ListTable3-Accent1">
    <w:name w:val="List Table 3 Accent 1"/>
    <w:basedOn w:val="TableNormal"/>
    <w:uiPriority w:val="48"/>
    <w:rsid w:val="00D75E3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0456">
      <w:bodyDiv w:val="1"/>
      <w:marLeft w:val="0"/>
      <w:marRight w:val="0"/>
      <w:marTop w:val="0"/>
      <w:marBottom w:val="0"/>
      <w:divBdr>
        <w:top w:val="none" w:sz="0" w:space="0" w:color="auto"/>
        <w:left w:val="none" w:sz="0" w:space="0" w:color="auto"/>
        <w:bottom w:val="none" w:sz="0" w:space="0" w:color="auto"/>
        <w:right w:val="none" w:sz="0" w:space="0" w:color="auto"/>
      </w:divBdr>
      <w:divsChild>
        <w:div w:id="270088766">
          <w:marLeft w:val="1166"/>
          <w:marRight w:val="0"/>
          <w:marTop w:val="96"/>
          <w:marBottom w:val="0"/>
          <w:divBdr>
            <w:top w:val="none" w:sz="0" w:space="0" w:color="auto"/>
            <w:left w:val="none" w:sz="0" w:space="0" w:color="auto"/>
            <w:bottom w:val="none" w:sz="0" w:space="0" w:color="auto"/>
            <w:right w:val="none" w:sz="0" w:space="0" w:color="auto"/>
          </w:divBdr>
        </w:div>
      </w:divsChild>
    </w:div>
    <w:div w:id="164128924">
      <w:bodyDiv w:val="1"/>
      <w:marLeft w:val="0"/>
      <w:marRight w:val="0"/>
      <w:marTop w:val="0"/>
      <w:marBottom w:val="0"/>
      <w:divBdr>
        <w:top w:val="none" w:sz="0" w:space="0" w:color="auto"/>
        <w:left w:val="none" w:sz="0" w:space="0" w:color="auto"/>
        <w:bottom w:val="none" w:sz="0" w:space="0" w:color="auto"/>
        <w:right w:val="none" w:sz="0" w:space="0" w:color="auto"/>
      </w:divBdr>
    </w:div>
    <w:div w:id="180779029">
      <w:bodyDiv w:val="1"/>
      <w:marLeft w:val="0"/>
      <w:marRight w:val="0"/>
      <w:marTop w:val="0"/>
      <w:marBottom w:val="0"/>
      <w:divBdr>
        <w:top w:val="none" w:sz="0" w:space="0" w:color="auto"/>
        <w:left w:val="none" w:sz="0" w:space="0" w:color="auto"/>
        <w:bottom w:val="none" w:sz="0" w:space="0" w:color="auto"/>
        <w:right w:val="none" w:sz="0" w:space="0" w:color="auto"/>
      </w:divBdr>
      <w:divsChild>
        <w:div w:id="406849384">
          <w:marLeft w:val="274"/>
          <w:marRight w:val="0"/>
          <w:marTop w:val="200"/>
          <w:marBottom w:val="0"/>
          <w:divBdr>
            <w:top w:val="none" w:sz="0" w:space="0" w:color="auto"/>
            <w:left w:val="none" w:sz="0" w:space="0" w:color="auto"/>
            <w:bottom w:val="none" w:sz="0" w:space="0" w:color="auto"/>
            <w:right w:val="none" w:sz="0" w:space="0" w:color="auto"/>
          </w:divBdr>
        </w:div>
        <w:div w:id="1471944684">
          <w:marLeft w:val="274"/>
          <w:marRight w:val="0"/>
          <w:marTop w:val="200"/>
          <w:marBottom w:val="0"/>
          <w:divBdr>
            <w:top w:val="none" w:sz="0" w:space="0" w:color="auto"/>
            <w:left w:val="none" w:sz="0" w:space="0" w:color="auto"/>
            <w:bottom w:val="none" w:sz="0" w:space="0" w:color="auto"/>
            <w:right w:val="none" w:sz="0" w:space="0" w:color="auto"/>
          </w:divBdr>
        </w:div>
        <w:div w:id="18547903">
          <w:marLeft w:val="274"/>
          <w:marRight w:val="0"/>
          <w:marTop w:val="200"/>
          <w:marBottom w:val="0"/>
          <w:divBdr>
            <w:top w:val="none" w:sz="0" w:space="0" w:color="auto"/>
            <w:left w:val="none" w:sz="0" w:space="0" w:color="auto"/>
            <w:bottom w:val="none" w:sz="0" w:space="0" w:color="auto"/>
            <w:right w:val="none" w:sz="0" w:space="0" w:color="auto"/>
          </w:divBdr>
        </w:div>
        <w:div w:id="2007442271">
          <w:marLeft w:val="274"/>
          <w:marRight w:val="0"/>
          <w:marTop w:val="200"/>
          <w:marBottom w:val="0"/>
          <w:divBdr>
            <w:top w:val="none" w:sz="0" w:space="0" w:color="auto"/>
            <w:left w:val="none" w:sz="0" w:space="0" w:color="auto"/>
            <w:bottom w:val="none" w:sz="0" w:space="0" w:color="auto"/>
            <w:right w:val="none" w:sz="0" w:space="0" w:color="auto"/>
          </w:divBdr>
        </w:div>
      </w:divsChild>
    </w:div>
    <w:div w:id="258374532">
      <w:bodyDiv w:val="1"/>
      <w:marLeft w:val="0"/>
      <w:marRight w:val="0"/>
      <w:marTop w:val="0"/>
      <w:marBottom w:val="0"/>
      <w:divBdr>
        <w:top w:val="none" w:sz="0" w:space="0" w:color="auto"/>
        <w:left w:val="none" w:sz="0" w:space="0" w:color="auto"/>
        <w:bottom w:val="none" w:sz="0" w:space="0" w:color="auto"/>
        <w:right w:val="none" w:sz="0" w:space="0" w:color="auto"/>
      </w:divBdr>
      <w:divsChild>
        <w:div w:id="814570806">
          <w:marLeft w:val="288"/>
          <w:marRight w:val="0"/>
          <w:marTop w:val="180"/>
          <w:marBottom w:val="0"/>
          <w:divBdr>
            <w:top w:val="none" w:sz="0" w:space="0" w:color="auto"/>
            <w:left w:val="none" w:sz="0" w:space="0" w:color="auto"/>
            <w:bottom w:val="none" w:sz="0" w:space="0" w:color="auto"/>
            <w:right w:val="none" w:sz="0" w:space="0" w:color="auto"/>
          </w:divBdr>
        </w:div>
        <w:div w:id="46682446">
          <w:marLeft w:val="288"/>
          <w:marRight w:val="0"/>
          <w:marTop w:val="180"/>
          <w:marBottom w:val="0"/>
          <w:divBdr>
            <w:top w:val="none" w:sz="0" w:space="0" w:color="auto"/>
            <w:left w:val="none" w:sz="0" w:space="0" w:color="auto"/>
            <w:bottom w:val="none" w:sz="0" w:space="0" w:color="auto"/>
            <w:right w:val="none" w:sz="0" w:space="0" w:color="auto"/>
          </w:divBdr>
        </w:div>
        <w:div w:id="1308702677">
          <w:marLeft w:val="288"/>
          <w:marRight w:val="0"/>
          <w:marTop w:val="180"/>
          <w:marBottom w:val="0"/>
          <w:divBdr>
            <w:top w:val="none" w:sz="0" w:space="0" w:color="auto"/>
            <w:left w:val="none" w:sz="0" w:space="0" w:color="auto"/>
            <w:bottom w:val="none" w:sz="0" w:space="0" w:color="auto"/>
            <w:right w:val="none" w:sz="0" w:space="0" w:color="auto"/>
          </w:divBdr>
        </w:div>
      </w:divsChild>
    </w:div>
    <w:div w:id="273439005">
      <w:bodyDiv w:val="1"/>
      <w:marLeft w:val="0"/>
      <w:marRight w:val="0"/>
      <w:marTop w:val="0"/>
      <w:marBottom w:val="0"/>
      <w:divBdr>
        <w:top w:val="none" w:sz="0" w:space="0" w:color="auto"/>
        <w:left w:val="none" w:sz="0" w:space="0" w:color="auto"/>
        <w:bottom w:val="none" w:sz="0" w:space="0" w:color="auto"/>
        <w:right w:val="none" w:sz="0" w:space="0" w:color="auto"/>
      </w:divBdr>
    </w:div>
    <w:div w:id="373700015">
      <w:bodyDiv w:val="1"/>
      <w:marLeft w:val="0"/>
      <w:marRight w:val="0"/>
      <w:marTop w:val="0"/>
      <w:marBottom w:val="0"/>
      <w:divBdr>
        <w:top w:val="none" w:sz="0" w:space="0" w:color="auto"/>
        <w:left w:val="none" w:sz="0" w:space="0" w:color="auto"/>
        <w:bottom w:val="none" w:sz="0" w:space="0" w:color="auto"/>
        <w:right w:val="none" w:sz="0" w:space="0" w:color="auto"/>
      </w:divBdr>
    </w:div>
    <w:div w:id="496774524">
      <w:bodyDiv w:val="1"/>
      <w:marLeft w:val="0"/>
      <w:marRight w:val="0"/>
      <w:marTop w:val="0"/>
      <w:marBottom w:val="0"/>
      <w:divBdr>
        <w:top w:val="none" w:sz="0" w:space="0" w:color="auto"/>
        <w:left w:val="none" w:sz="0" w:space="0" w:color="auto"/>
        <w:bottom w:val="none" w:sz="0" w:space="0" w:color="auto"/>
        <w:right w:val="none" w:sz="0" w:space="0" w:color="auto"/>
      </w:divBdr>
    </w:div>
    <w:div w:id="598148362">
      <w:bodyDiv w:val="1"/>
      <w:marLeft w:val="0"/>
      <w:marRight w:val="0"/>
      <w:marTop w:val="0"/>
      <w:marBottom w:val="0"/>
      <w:divBdr>
        <w:top w:val="none" w:sz="0" w:space="0" w:color="auto"/>
        <w:left w:val="none" w:sz="0" w:space="0" w:color="auto"/>
        <w:bottom w:val="none" w:sz="0" w:space="0" w:color="auto"/>
        <w:right w:val="none" w:sz="0" w:space="0" w:color="auto"/>
      </w:divBdr>
    </w:div>
    <w:div w:id="637153190">
      <w:bodyDiv w:val="1"/>
      <w:marLeft w:val="0"/>
      <w:marRight w:val="0"/>
      <w:marTop w:val="0"/>
      <w:marBottom w:val="0"/>
      <w:divBdr>
        <w:top w:val="none" w:sz="0" w:space="0" w:color="auto"/>
        <w:left w:val="none" w:sz="0" w:space="0" w:color="auto"/>
        <w:bottom w:val="none" w:sz="0" w:space="0" w:color="auto"/>
        <w:right w:val="none" w:sz="0" w:space="0" w:color="auto"/>
      </w:divBdr>
    </w:div>
    <w:div w:id="703603663">
      <w:bodyDiv w:val="1"/>
      <w:marLeft w:val="0"/>
      <w:marRight w:val="0"/>
      <w:marTop w:val="0"/>
      <w:marBottom w:val="0"/>
      <w:divBdr>
        <w:top w:val="none" w:sz="0" w:space="0" w:color="auto"/>
        <w:left w:val="none" w:sz="0" w:space="0" w:color="auto"/>
        <w:bottom w:val="none" w:sz="0" w:space="0" w:color="auto"/>
        <w:right w:val="none" w:sz="0" w:space="0" w:color="auto"/>
      </w:divBdr>
    </w:div>
    <w:div w:id="879366774">
      <w:bodyDiv w:val="1"/>
      <w:marLeft w:val="0"/>
      <w:marRight w:val="0"/>
      <w:marTop w:val="0"/>
      <w:marBottom w:val="0"/>
      <w:divBdr>
        <w:top w:val="none" w:sz="0" w:space="0" w:color="auto"/>
        <w:left w:val="none" w:sz="0" w:space="0" w:color="auto"/>
        <w:bottom w:val="none" w:sz="0" w:space="0" w:color="auto"/>
        <w:right w:val="none" w:sz="0" w:space="0" w:color="auto"/>
      </w:divBdr>
    </w:div>
    <w:div w:id="910193333">
      <w:bodyDiv w:val="1"/>
      <w:marLeft w:val="0"/>
      <w:marRight w:val="0"/>
      <w:marTop w:val="0"/>
      <w:marBottom w:val="0"/>
      <w:divBdr>
        <w:top w:val="none" w:sz="0" w:space="0" w:color="auto"/>
        <w:left w:val="none" w:sz="0" w:space="0" w:color="auto"/>
        <w:bottom w:val="none" w:sz="0" w:space="0" w:color="auto"/>
        <w:right w:val="none" w:sz="0" w:space="0" w:color="auto"/>
      </w:divBdr>
    </w:div>
    <w:div w:id="1017536950">
      <w:bodyDiv w:val="1"/>
      <w:marLeft w:val="0"/>
      <w:marRight w:val="0"/>
      <w:marTop w:val="0"/>
      <w:marBottom w:val="0"/>
      <w:divBdr>
        <w:top w:val="none" w:sz="0" w:space="0" w:color="auto"/>
        <w:left w:val="none" w:sz="0" w:space="0" w:color="auto"/>
        <w:bottom w:val="none" w:sz="0" w:space="0" w:color="auto"/>
        <w:right w:val="none" w:sz="0" w:space="0" w:color="auto"/>
      </w:divBdr>
    </w:div>
    <w:div w:id="1058894313">
      <w:bodyDiv w:val="1"/>
      <w:marLeft w:val="0"/>
      <w:marRight w:val="0"/>
      <w:marTop w:val="0"/>
      <w:marBottom w:val="0"/>
      <w:divBdr>
        <w:top w:val="none" w:sz="0" w:space="0" w:color="auto"/>
        <w:left w:val="none" w:sz="0" w:space="0" w:color="auto"/>
        <w:bottom w:val="none" w:sz="0" w:space="0" w:color="auto"/>
        <w:right w:val="none" w:sz="0" w:space="0" w:color="auto"/>
      </w:divBdr>
    </w:div>
    <w:div w:id="1126197701">
      <w:bodyDiv w:val="1"/>
      <w:marLeft w:val="0"/>
      <w:marRight w:val="0"/>
      <w:marTop w:val="0"/>
      <w:marBottom w:val="0"/>
      <w:divBdr>
        <w:top w:val="none" w:sz="0" w:space="0" w:color="auto"/>
        <w:left w:val="none" w:sz="0" w:space="0" w:color="auto"/>
        <w:bottom w:val="none" w:sz="0" w:space="0" w:color="auto"/>
        <w:right w:val="none" w:sz="0" w:space="0" w:color="auto"/>
      </w:divBdr>
    </w:div>
    <w:div w:id="1138105521">
      <w:bodyDiv w:val="1"/>
      <w:marLeft w:val="0"/>
      <w:marRight w:val="0"/>
      <w:marTop w:val="0"/>
      <w:marBottom w:val="0"/>
      <w:divBdr>
        <w:top w:val="none" w:sz="0" w:space="0" w:color="auto"/>
        <w:left w:val="none" w:sz="0" w:space="0" w:color="auto"/>
        <w:bottom w:val="none" w:sz="0" w:space="0" w:color="auto"/>
        <w:right w:val="none" w:sz="0" w:space="0" w:color="auto"/>
      </w:divBdr>
    </w:div>
    <w:div w:id="1222322944">
      <w:bodyDiv w:val="1"/>
      <w:marLeft w:val="0"/>
      <w:marRight w:val="0"/>
      <w:marTop w:val="0"/>
      <w:marBottom w:val="0"/>
      <w:divBdr>
        <w:top w:val="none" w:sz="0" w:space="0" w:color="auto"/>
        <w:left w:val="none" w:sz="0" w:space="0" w:color="auto"/>
        <w:bottom w:val="none" w:sz="0" w:space="0" w:color="auto"/>
        <w:right w:val="none" w:sz="0" w:space="0" w:color="auto"/>
      </w:divBdr>
    </w:div>
    <w:div w:id="1276402238">
      <w:bodyDiv w:val="1"/>
      <w:marLeft w:val="0"/>
      <w:marRight w:val="0"/>
      <w:marTop w:val="0"/>
      <w:marBottom w:val="0"/>
      <w:divBdr>
        <w:top w:val="none" w:sz="0" w:space="0" w:color="auto"/>
        <w:left w:val="none" w:sz="0" w:space="0" w:color="auto"/>
        <w:bottom w:val="none" w:sz="0" w:space="0" w:color="auto"/>
        <w:right w:val="none" w:sz="0" w:space="0" w:color="auto"/>
      </w:divBdr>
    </w:div>
    <w:div w:id="1280801810">
      <w:bodyDiv w:val="1"/>
      <w:marLeft w:val="0"/>
      <w:marRight w:val="0"/>
      <w:marTop w:val="0"/>
      <w:marBottom w:val="0"/>
      <w:divBdr>
        <w:top w:val="none" w:sz="0" w:space="0" w:color="auto"/>
        <w:left w:val="none" w:sz="0" w:space="0" w:color="auto"/>
        <w:bottom w:val="none" w:sz="0" w:space="0" w:color="auto"/>
        <w:right w:val="none" w:sz="0" w:space="0" w:color="auto"/>
      </w:divBdr>
      <w:divsChild>
        <w:div w:id="1894270175">
          <w:marLeft w:val="288"/>
          <w:marRight w:val="0"/>
          <w:marTop w:val="180"/>
          <w:marBottom w:val="0"/>
          <w:divBdr>
            <w:top w:val="none" w:sz="0" w:space="0" w:color="auto"/>
            <w:left w:val="none" w:sz="0" w:space="0" w:color="auto"/>
            <w:bottom w:val="none" w:sz="0" w:space="0" w:color="auto"/>
            <w:right w:val="none" w:sz="0" w:space="0" w:color="auto"/>
          </w:divBdr>
        </w:div>
      </w:divsChild>
    </w:div>
    <w:div w:id="1325743774">
      <w:bodyDiv w:val="1"/>
      <w:marLeft w:val="0"/>
      <w:marRight w:val="0"/>
      <w:marTop w:val="0"/>
      <w:marBottom w:val="0"/>
      <w:divBdr>
        <w:top w:val="none" w:sz="0" w:space="0" w:color="auto"/>
        <w:left w:val="none" w:sz="0" w:space="0" w:color="auto"/>
        <w:bottom w:val="none" w:sz="0" w:space="0" w:color="auto"/>
        <w:right w:val="none" w:sz="0" w:space="0" w:color="auto"/>
      </w:divBdr>
      <w:divsChild>
        <w:div w:id="390424639">
          <w:marLeft w:val="864"/>
          <w:marRight w:val="0"/>
          <w:marTop w:val="200"/>
          <w:marBottom w:val="0"/>
          <w:divBdr>
            <w:top w:val="none" w:sz="0" w:space="0" w:color="auto"/>
            <w:left w:val="none" w:sz="0" w:space="0" w:color="auto"/>
            <w:bottom w:val="none" w:sz="0" w:space="0" w:color="auto"/>
            <w:right w:val="none" w:sz="0" w:space="0" w:color="auto"/>
          </w:divBdr>
        </w:div>
        <w:div w:id="430052731">
          <w:marLeft w:val="864"/>
          <w:marRight w:val="0"/>
          <w:marTop w:val="30"/>
          <w:marBottom w:val="60"/>
          <w:divBdr>
            <w:top w:val="none" w:sz="0" w:space="0" w:color="auto"/>
            <w:left w:val="none" w:sz="0" w:space="0" w:color="auto"/>
            <w:bottom w:val="none" w:sz="0" w:space="0" w:color="auto"/>
            <w:right w:val="none" w:sz="0" w:space="0" w:color="auto"/>
          </w:divBdr>
        </w:div>
        <w:div w:id="240792479">
          <w:marLeft w:val="864"/>
          <w:marRight w:val="0"/>
          <w:marTop w:val="30"/>
          <w:marBottom w:val="60"/>
          <w:divBdr>
            <w:top w:val="none" w:sz="0" w:space="0" w:color="auto"/>
            <w:left w:val="none" w:sz="0" w:space="0" w:color="auto"/>
            <w:bottom w:val="none" w:sz="0" w:space="0" w:color="auto"/>
            <w:right w:val="none" w:sz="0" w:space="0" w:color="auto"/>
          </w:divBdr>
        </w:div>
        <w:div w:id="947852984">
          <w:marLeft w:val="864"/>
          <w:marRight w:val="0"/>
          <w:marTop w:val="30"/>
          <w:marBottom w:val="60"/>
          <w:divBdr>
            <w:top w:val="none" w:sz="0" w:space="0" w:color="auto"/>
            <w:left w:val="none" w:sz="0" w:space="0" w:color="auto"/>
            <w:bottom w:val="none" w:sz="0" w:space="0" w:color="auto"/>
            <w:right w:val="none" w:sz="0" w:space="0" w:color="auto"/>
          </w:divBdr>
        </w:div>
        <w:div w:id="184096485">
          <w:marLeft w:val="864"/>
          <w:marRight w:val="0"/>
          <w:marTop w:val="30"/>
          <w:marBottom w:val="60"/>
          <w:divBdr>
            <w:top w:val="none" w:sz="0" w:space="0" w:color="auto"/>
            <w:left w:val="none" w:sz="0" w:space="0" w:color="auto"/>
            <w:bottom w:val="none" w:sz="0" w:space="0" w:color="auto"/>
            <w:right w:val="none" w:sz="0" w:space="0" w:color="auto"/>
          </w:divBdr>
        </w:div>
      </w:divsChild>
    </w:div>
    <w:div w:id="1436099884">
      <w:bodyDiv w:val="1"/>
      <w:marLeft w:val="0"/>
      <w:marRight w:val="0"/>
      <w:marTop w:val="0"/>
      <w:marBottom w:val="0"/>
      <w:divBdr>
        <w:top w:val="none" w:sz="0" w:space="0" w:color="auto"/>
        <w:left w:val="none" w:sz="0" w:space="0" w:color="auto"/>
        <w:bottom w:val="none" w:sz="0" w:space="0" w:color="auto"/>
        <w:right w:val="none" w:sz="0" w:space="0" w:color="auto"/>
      </w:divBdr>
    </w:div>
    <w:div w:id="1659073765">
      <w:bodyDiv w:val="1"/>
      <w:marLeft w:val="0"/>
      <w:marRight w:val="0"/>
      <w:marTop w:val="0"/>
      <w:marBottom w:val="0"/>
      <w:divBdr>
        <w:top w:val="none" w:sz="0" w:space="0" w:color="auto"/>
        <w:left w:val="none" w:sz="0" w:space="0" w:color="auto"/>
        <w:bottom w:val="none" w:sz="0" w:space="0" w:color="auto"/>
        <w:right w:val="none" w:sz="0" w:space="0" w:color="auto"/>
      </w:divBdr>
    </w:div>
    <w:div w:id="1697388833">
      <w:bodyDiv w:val="1"/>
      <w:marLeft w:val="0"/>
      <w:marRight w:val="0"/>
      <w:marTop w:val="0"/>
      <w:marBottom w:val="0"/>
      <w:divBdr>
        <w:top w:val="none" w:sz="0" w:space="0" w:color="auto"/>
        <w:left w:val="none" w:sz="0" w:space="0" w:color="auto"/>
        <w:bottom w:val="none" w:sz="0" w:space="0" w:color="auto"/>
        <w:right w:val="none" w:sz="0" w:space="0" w:color="auto"/>
      </w:divBdr>
    </w:div>
    <w:div w:id="1824927119">
      <w:bodyDiv w:val="1"/>
      <w:marLeft w:val="0"/>
      <w:marRight w:val="0"/>
      <w:marTop w:val="0"/>
      <w:marBottom w:val="0"/>
      <w:divBdr>
        <w:top w:val="none" w:sz="0" w:space="0" w:color="auto"/>
        <w:left w:val="none" w:sz="0" w:space="0" w:color="auto"/>
        <w:bottom w:val="none" w:sz="0" w:space="0" w:color="auto"/>
        <w:right w:val="none" w:sz="0" w:space="0" w:color="auto"/>
      </w:divBdr>
    </w:div>
    <w:div w:id="1825583381">
      <w:bodyDiv w:val="1"/>
      <w:marLeft w:val="0"/>
      <w:marRight w:val="0"/>
      <w:marTop w:val="0"/>
      <w:marBottom w:val="0"/>
      <w:divBdr>
        <w:top w:val="none" w:sz="0" w:space="0" w:color="auto"/>
        <w:left w:val="none" w:sz="0" w:space="0" w:color="auto"/>
        <w:bottom w:val="none" w:sz="0" w:space="0" w:color="auto"/>
        <w:right w:val="none" w:sz="0" w:space="0" w:color="auto"/>
      </w:divBdr>
      <w:divsChild>
        <w:div w:id="2138793100">
          <w:marLeft w:val="0"/>
          <w:marRight w:val="0"/>
          <w:marTop w:val="0"/>
          <w:marBottom w:val="0"/>
          <w:divBdr>
            <w:top w:val="none" w:sz="0" w:space="0" w:color="auto"/>
            <w:left w:val="none" w:sz="0" w:space="0" w:color="auto"/>
            <w:bottom w:val="none" w:sz="0" w:space="0" w:color="auto"/>
            <w:right w:val="none" w:sz="0" w:space="0" w:color="auto"/>
          </w:divBdr>
        </w:div>
      </w:divsChild>
    </w:div>
    <w:div w:id="1877699357">
      <w:bodyDiv w:val="1"/>
      <w:marLeft w:val="0"/>
      <w:marRight w:val="0"/>
      <w:marTop w:val="0"/>
      <w:marBottom w:val="0"/>
      <w:divBdr>
        <w:top w:val="none" w:sz="0" w:space="0" w:color="auto"/>
        <w:left w:val="none" w:sz="0" w:space="0" w:color="auto"/>
        <w:bottom w:val="none" w:sz="0" w:space="0" w:color="auto"/>
        <w:right w:val="none" w:sz="0" w:space="0" w:color="auto"/>
      </w:divBdr>
    </w:div>
    <w:div w:id="1948851621">
      <w:bodyDiv w:val="1"/>
      <w:marLeft w:val="0"/>
      <w:marRight w:val="0"/>
      <w:marTop w:val="0"/>
      <w:marBottom w:val="0"/>
      <w:divBdr>
        <w:top w:val="none" w:sz="0" w:space="0" w:color="auto"/>
        <w:left w:val="none" w:sz="0" w:space="0" w:color="auto"/>
        <w:bottom w:val="none" w:sz="0" w:space="0" w:color="auto"/>
        <w:right w:val="none" w:sz="0" w:space="0" w:color="auto"/>
      </w:divBdr>
      <w:divsChild>
        <w:div w:id="2011059869">
          <w:marLeft w:val="288"/>
          <w:marRight w:val="0"/>
          <w:marTop w:val="180"/>
          <w:marBottom w:val="0"/>
          <w:divBdr>
            <w:top w:val="none" w:sz="0" w:space="0" w:color="auto"/>
            <w:left w:val="none" w:sz="0" w:space="0" w:color="auto"/>
            <w:bottom w:val="none" w:sz="0" w:space="0" w:color="auto"/>
            <w:right w:val="none" w:sz="0" w:space="0" w:color="auto"/>
          </w:divBdr>
        </w:div>
        <w:div w:id="919287417">
          <w:marLeft w:val="288"/>
          <w:marRight w:val="0"/>
          <w:marTop w:val="180"/>
          <w:marBottom w:val="0"/>
          <w:divBdr>
            <w:top w:val="none" w:sz="0" w:space="0" w:color="auto"/>
            <w:left w:val="none" w:sz="0" w:space="0" w:color="auto"/>
            <w:bottom w:val="none" w:sz="0" w:space="0" w:color="auto"/>
            <w:right w:val="none" w:sz="0" w:space="0" w:color="auto"/>
          </w:divBdr>
        </w:div>
        <w:div w:id="219751720">
          <w:marLeft w:val="288"/>
          <w:marRight w:val="0"/>
          <w:marTop w:val="180"/>
          <w:marBottom w:val="0"/>
          <w:divBdr>
            <w:top w:val="none" w:sz="0" w:space="0" w:color="auto"/>
            <w:left w:val="none" w:sz="0" w:space="0" w:color="auto"/>
            <w:bottom w:val="none" w:sz="0" w:space="0" w:color="auto"/>
            <w:right w:val="none" w:sz="0" w:space="0" w:color="auto"/>
          </w:divBdr>
        </w:div>
      </w:divsChild>
    </w:div>
    <w:div w:id="1992363423">
      <w:bodyDiv w:val="1"/>
      <w:marLeft w:val="0"/>
      <w:marRight w:val="0"/>
      <w:marTop w:val="0"/>
      <w:marBottom w:val="0"/>
      <w:divBdr>
        <w:top w:val="none" w:sz="0" w:space="0" w:color="auto"/>
        <w:left w:val="none" w:sz="0" w:space="0" w:color="auto"/>
        <w:bottom w:val="none" w:sz="0" w:space="0" w:color="auto"/>
        <w:right w:val="none" w:sz="0" w:space="0" w:color="auto"/>
      </w:divBdr>
      <w:divsChild>
        <w:div w:id="1947738021">
          <w:marLeft w:val="864"/>
          <w:marRight w:val="0"/>
          <w:marTop w:val="200"/>
          <w:marBottom w:val="0"/>
          <w:divBdr>
            <w:top w:val="none" w:sz="0" w:space="0" w:color="auto"/>
            <w:left w:val="none" w:sz="0" w:space="0" w:color="auto"/>
            <w:bottom w:val="none" w:sz="0" w:space="0" w:color="auto"/>
            <w:right w:val="none" w:sz="0" w:space="0" w:color="auto"/>
          </w:divBdr>
        </w:div>
        <w:div w:id="1074357256">
          <w:marLeft w:val="274"/>
          <w:marRight w:val="0"/>
          <w:marTop w:val="200"/>
          <w:marBottom w:val="0"/>
          <w:divBdr>
            <w:top w:val="none" w:sz="0" w:space="0" w:color="auto"/>
            <w:left w:val="none" w:sz="0" w:space="0" w:color="auto"/>
            <w:bottom w:val="none" w:sz="0" w:space="0" w:color="auto"/>
            <w:right w:val="none" w:sz="0" w:space="0" w:color="auto"/>
          </w:divBdr>
        </w:div>
        <w:div w:id="560332997">
          <w:marLeft w:val="547"/>
          <w:marRight w:val="0"/>
          <w:marTop w:val="30"/>
          <w:marBottom w:val="60"/>
          <w:divBdr>
            <w:top w:val="none" w:sz="0" w:space="0" w:color="auto"/>
            <w:left w:val="none" w:sz="0" w:space="0" w:color="auto"/>
            <w:bottom w:val="none" w:sz="0" w:space="0" w:color="auto"/>
            <w:right w:val="none" w:sz="0" w:space="0" w:color="auto"/>
          </w:divBdr>
        </w:div>
        <w:div w:id="2069261979">
          <w:marLeft w:val="547"/>
          <w:marRight w:val="0"/>
          <w:marTop w:val="30"/>
          <w:marBottom w:val="60"/>
          <w:divBdr>
            <w:top w:val="none" w:sz="0" w:space="0" w:color="auto"/>
            <w:left w:val="none" w:sz="0" w:space="0" w:color="auto"/>
            <w:bottom w:val="none" w:sz="0" w:space="0" w:color="auto"/>
            <w:right w:val="none" w:sz="0" w:space="0" w:color="auto"/>
          </w:divBdr>
        </w:div>
        <w:div w:id="1702514296">
          <w:marLeft w:val="547"/>
          <w:marRight w:val="0"/>
          <w:marTop w:val="30"/>
          <w:marBottom w:val="60"/>
          <w:divBdr>
            <w:top w:val="none" w:sz="0" w:space="0" w:color="auto"/>
            <w:left w:val="none" w:sz="0" w:space="0" w:color="auto"/>
            <w:bottom w:val="none" w:sz="0" w:space="0" w:color="auto"/>
            <w:right w:val="none" w:sz="0" w:space="0" w:color="auto"/>
          </w:divBdr>
        </w:div>
      </w:divsChild>
    </w:div>
    <w:div w:id="208702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12.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chart" Target="charts/chart6.xml"/><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oleObject" Target="file:///\\ozone\Fossil%20Files\Environment_Files_20\Climate_Change_UNFCCC_01(d)\PPCR-DVRP%20%20post%20staff%202014%20onward\Monitoring%20and%20Evaluation\2018%20PPCR%20Report%20Docs\Narrative%20Report%20Graphs%20for%20Indicators%201&amp;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ozone\Fossil%20Files\Environment_Files_20\Climate_Change_UNFCCC_01(d)\PPCR-DVRP%20%20post%20staff%202014%20onward\Monitoring%20and%20Evaluation\2018%20PPCR%20Report%20Docs\Narrative%20Report%20Graphs%20for%20Indicators%201&amp;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ozone\Fossil%20Files\Environment_Files_20\Climate_Change_UNFCCC_01(d)\PPCR-DVRP%20%20post%20staff%202014%20onward\Monitoring%20and%20Evaluation\2018%20PPCR%20Report%20Docs\Narrative%20Report%20Graphs%20for%20Indicators%201&amp;2.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scott\Documents\M&amp;E%20PPCR%20Docs\2016%20Report%20Docs\Graph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ozone\Fossil%20Files\Environment_Files_20\Climate_Change_UNFCCC_01(d)\PPCR-DVRP%20%20post%20staff%202014%20onward\Monitoring%20and%20Evaluation\2018%20PPCR%20Report%20Docs\Narrative%20Report%20Graphs%20for%20Indicators%201&amp;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zone\Fossil%20Files\Environment_Files_20\Climate_Change_UNFCCC_01(d)\PPCR-DVRP%20%20post%20staff%202014%20onward\Monitoring%20and%20Evaluation\2018%20PPCR%20Report%20Docs\Narrative%20Report%20Graphs%20for%20Indicators%201&amp;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ozone\Fossil%20Files\Environment_Files_20\Climate_Change_UNFCCC_01(d)\PPCR-DVRP%20%20post%20staff%202014%20onward\Monitoring%20and%20Evaluation\2018%20PPCR%20Report%20Docs\Narrative%20Report%20Graphs%20for%20Indicators%201&amp;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ozone\Fossil%20Files\Environment_Files_20\Climate_Change_UNFCCC_01(d)\PPCR-DVRP%20%20post%20staff%202014%20onward\Monitoring%20and%20Evaluation\2018%20PPCR%20Report%20Docs\Narrative%20Report%20Graphs%20for%20Indicators%201&amp;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ozone\Fossil%20Files\Environment_Files_20\Climate_Change_UNFCCC_01(d)\PPCR-DVRP%20%20post%20staff%202014%20onward\Monitoring%20and%20Evaluation\2018%20PPCR%20Report%20Docs\Narrative%20Report%20Graphs%20for%20Indicators%201&amp;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ozone\Fossil%20Files\Environment_Files_20\Climate_Change_UNFCCC_01(d)\PPCR-DVRP%20%20post%20staff%202014%20onward\Monitoring%20and%20Evaluation\2018%20PPCR%20Report%20Docs\Narrative%20Report%20Graphs%20for%20Indicators%201&amp;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ozone\Fossil%20Files\Environment_Files_20\Climate_Change_UNFCCC_01(d)\PPCR-DVRP%20%20post%20staff%202014%20onward\Monitoring%20and%20Evaluation\2018%20PPCR%20Report%20Docs\Narrative%20Report%20Graphs%20for%20Indicators%201&amp;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ozone\Fossil%20Files\Environment_Files_20\Climate_Change_UNFCCC_01(d)\PPCR-DVRP%20%20post%20staff%202014%20onward\Monitoring%20and%20Evaluation\2018%20PPCR%20Report%20Docs\Narrative%20Report%20Graphs%20for%20Indicators%201&amp;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ozone\Fossil%20Files\Environment_Files_20\Climate_Change_UNFCCC_01(d)\PPCR-DVRP%20%20post%20staff%202014%20onward\Monitoring%20and%20Evaluation\2018%20PPCR%20Report%20Docs\Narrative%20Report%20Graphs%20for%20Indicators%201&amp;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Indicator 1: National Planning</a:t>
            </a:r>
            <a:endParaRPr lang="en-US">
              <a:effectLst/>
            </a:endParaRPr>
          </a:p>
        </c:rich>
      </c:tx>
      <c:overlay val="0"/>
      <c:spPr>
        <a:noFill/>
        <a:ln>
          <a:noFill/>
        </a:ln>
        <a:effectLst/>
      </c:spPr>
    </c:title>
    <c:autoTitleDeleted val="0"/>
    <c:plotArea>
      <c:layout/>
      <c:barChart>
        <c:barDir val="col"/>
        <c:grouping val="clustered"/>
        <c:varyColors val="0"/>
        <c:ser>
          <c:idx val="0"/>
          <c:order val="0"/>
          <c:tx>
            <c:v>2012</c:v>
          </c:tx>
          <c:spPr>
            <a:solidFill>
              <a:schemeClr val="accent1"/>
            </a:solidFill>
            <a:ln>
              <a:noFill/>
            </a:ln>
            <a:effectLst/>
          </c:spPr>
          <c:invertIfNegative val="0"/>
          <c:cat>
            <c:strRef>
              <c:f>'Indicator 1&amp;2'!$C$10:$G$10</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1&amp;2'!$C$11:$G$11</c:f>
              <c:numCache>
                <c:formatCode>General</c:formatCode>
                <c:ptCount val="5"/>
                <c:pt idx="0">
                  <c:v>8</c:v>
                </c:pt>
                <c:pt idx="1">
                  <c:v>3</c:v>
                </c:pt>
                <c:pt idx="2">
                  <c:v>4</c:v>
                </c:pt>
                <c:pt idx="3">
                  <c:v>4</c:v>
                </c:pt>
                <c:pt idx="4">
                  <c:v>3</c:v>
                </c:pt>
              </c:numCache>
            </c:numRef>
          </c:val>
        </c:ser>
        <c:ser>
          <c:idx val="1"/>
          <c:order val="1"/>
          <c:tx>
            <c:v>2013</c:v>
          </c:tx>
          <c:spPr>
            <a:solidFill>
              <a:schemeClr val="accent2"/>
            </a:solidFill>
            <a:ln>
              <a:noFill/>
            </a:ln>
            <a:effectLst/>
          </c:spPr>
          <c:invertIfNegative val="0"/>
          <c:cat>
            <c:strRef>
              <c:f>'Indicator 1&amp;2'!$C$10:$G$10</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1&amp;2'!$C$12:$G$12</c:f>
              <c:numCache>
                <c:formatCode>General</c:formatCode>
                <c:ptCount val="5"/>
                <c:pt idx="0">
                  <c:v>8</c:v>
                </c:pt>
                <c:pt idx="1">
                  <c:v>3</c:v>
                </c:pt>
                <c:pt idx="2">
                  <c:v>5</c:v>
                </c:pt>
                <c:pt idx="3">
                  <c:v>5</c:v>
                </c:pt>
                <c:pt idx="4">
                  <c:v>3</c:v>
                </c:pt>
              </c:numCache>
            </c:numRef>
          </c:val>
        </c:ser>
        <c:ser>
          <c:idx val="2"/>
          <c:order val="2"/>
          <c:tx>
            <c:v>2014</c:v>
          </c:tx>
          <c:spPr>
            <a:solidFill>
              <a:schemeClr val="accent3"/>
            </a:solidFill>
            <a:ln>
              <a:noFill/>
            </a:ln>
            <a:effectLst/>
          </c:spPr>
          <c:invertIfNegative val="0"/>
          <c:cat>
            <c:strRef>
              <c:f>'Indicator 1&amp;2'!$C$10:$G$10</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1&amp;2'!$C$13:$G$13</c:f>
              <c:numCache>
                <c:formatCode>General</c:formatCode>
                <c:ptCount val="5"/>
                <c:pt idx="0">
                  <c:v>8</c:v>
                </c:pt>
                <c:pt idx="1">
                  <c:v>3</c:v>
                </c:pt>
                <c:pt idx="2">
                  <c:v>6</c:v>
                </c:pt>
                <c:pt idx="3">
                  <c:v>5</c:v>
                </c:pt>
                <c:pt idx="4">
                  <c:v>3</c:v>
                </c:pt>
              </c:numCache>
            </c:numRef>
          </c:val>
        </c:ser>
        <c:ser>
          <c:idx val="3"/>
          <c:order val="3"/>
          <c:tx>
            <c:v>2015</c:v>
          </c:tx>
          <c:spPr>
            <a:solidFill>
              <a:schemeClr val="accent4"/>
            </a:solidFill>
            <a:ln>
              <a:noFill/>
            </a:ln>
            <a:effectLst/>
          </c:spPr>
          <c:invertIfNegative val="0"/>
          <c:cat>
            <c:strRef>
              <c:f>'Indicator 1&amp;2'!$C$10:$G$10</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1&amp;2'!$C$14:$G$14</c:f>
              <c:numCache>
                <c:formatCode>General</c:formatCode>
                <c:ptCount val="5"/>
                <c:pt idx="0">
                  <c:v>8</c:v>
                </c:pt>
                <c:pt idx="1">
                  <c:v>3</c:v>
                </c:pt>
                <c:pt idx="2">
                  <c:v>6</c:v>
                </c:pt>
                <c:pt idx="3">
                  <c:v>5</c:v>
                </c:pt>
                <c:pt idx="4">
                  <c:v>3</c:v>
                </c:pt>
              </c:numCache>
            </c:numRef>
          </c:val>
        </c:ser>
        <c:ser>
          <c:idx val="4"/>
          <c:order val="4"/>
          <c:tx>
            <c:v>2016</c:v>
          </c:tx>
          <c:spPr>
            <a:solidFill>
              <a:schemeClr val="accent5"/>
            </a:solidFill>
            <a:ln>
              <a:noFill/>
            </a:ln>
            <a:effectLst/>
          </c:spPr>
          <c:invertIfNegative val="0"/>
          <c:val>
            <c:numRef>
              <c:f>'Indicator 1&amp;2'!$C$15:$G$15</c:f>
              <c:numCache>
                <c:formatCode>General</c:formatCode>
                <c:ptCount val="5"/>
                <c:pt idx="0">
                  <c:v>8</c:v>
                </c:pt>
                <c:pt idx="1">
                  <c:v>3</c:v>
                </c:pt>
                <c:pt idx="2">
                  <c:v>6</c:v>
                </c:pt>
                <c:pt idx="3">
                  <c:v>5</c:v>
                </c:pt>
                <c:pt idx="4">
                  <c:v>3</c:v>
                </c:pt>
              </c:numCache>
            </c:numRef>
          </c:val>
        </c:ser>
        <c:ser>
          <c:idx val="5"/>
          <c:order val="5"/>
          <c:tx>
            <c:strRef>
              <c:f>'Indicator 1&amp;2'!$B$16</c:f>
              <c:strCache>
                <c:ptCount val="1"/>
                <c:pt idx="0">
                  <c:v>2017</c:v>
                </c:pt>
              </c:strCache>
            </c:strRef>
          </c:tx>
          <c:spPr>
            <a:solidFill>
              <a:schemeClr val="accent6"/>
            </a:solidFill>
            <a:ln>
              <a:noFill/>
            </a:ln>
            <a:effectLst/>
          </c:spPr>
          <c:invertIfNegative val="0"/>
          <c:val>
            <c:numRef>
              <c:f>'Indicator 1&amp;2'!$C$16:$G$16</c:f>
              <c:numCache>
                <c:formatCode>General</c:formatCode>
                <c:ptCount val="5"/>
                <c:pt idx="0">
                  <c:v>8</c:v>
                </c:pt>
                <c:pt idx="1">
                  <c:v>3</c:v>
                </c:pt>
                <c:pt idx="2">
                  <c:v>6</c:v>
                </c:pt>
                <c:pt idx="3">
                  <c:v>5</c:v>
                </c:pt>
                <c:pt idx="4">
                  <c:v>3</c:v>
                </c:pt>
              </c:numCache>
            </c:numRef>
          </c:val>
        </c:ser>
        <c:dLbls>
          <c:showLegendKey val="0"/>
          <c:showVal val="0"/>
          <c:showCatName val="0"/>
          <c:showSerName val="0"/>
          <c:showPercent val="0"/>
          <c:showBubbleSize val="0"/>
        </c:dLbls>
        <c:gapWidth val="219"/>
        <c:overlap val="-27"/>
        <c:axId val="527251048"/>
        <c:axId val="527252224"/>
      </c:barChart>
      <c:catAx>
        <c:axId val="527251048"/>
        <c:scaling>
          <c:orientation val="minMax"/>
        </c:scaling>
        <c:delete val="1"/>
        <c:axPos val="b"/>
        <c:numFmt formatCode="General" sourceLinked="1"/>
        <c:majorTickMark val="none"/>
        <c:minorTickMark val="none"/>
        <c:tickLblPos val="nextTo"/>
        <c:crossAx val="527252224"/>
        <c:crosses val="autoZero"/>
        <c:auto val="1"/>
        <c:lblAlgn val="ctr"/>
        <c:lblOffset val="100"/>
        <c:noMultiLvlLbl val="0"/>
      </c:catAx>
      <c:valAx>
        <c:axId val="527252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Score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7251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Indicator 2: Tourism Sector</a:t>
            </a:r>
            <a:endParaRPr lang="en-US">
              <a:effectLst/>
            </a:endParaRPr>
          </a:p>
        </c:rich>
      </c:tx>
      <c:overlay val="0"/>
      <c:spPr>
        <a:noFill/>
        <a:ln>
          <a:noFill/>
        </a:ln>
        <a:effectLst/>
      </c:spPr>
    </c:title>
    <c:autoTitleDeleted val="0"/>
    <c:plotArea>
      <c:layout/>
      <c:barChart>
        <c:barDir val="col"/>
        <c:grouping val="clustered"/>
        <c:varyColors val="0"/>
        <c:ser>
          <c:idx val="0"/>
          <c:order val="0"/>
          <c:tx>
            <c:v>2012</c:v>
          </c:tx>
          <c:spPr>
            <a:solidFill>
              <a:schemeClr val="accent1"/>
            </a:solidFill>
            <a:ln>
              <a:noFill/>
            </a:ln>
            <a:effectLst/>
          </c:spPr>
          <c:invertIfNegative val="0"/>
          <c:cat>
            <c:strRef>
              <c:f>'Indicator 1&amp;2'!$C$133:$F$133</c:f>
              <c:strCache>
                <c:ptCount val="4"/>
                <c:pt idx="0">
                  <c:v>information available</c:v>
                </c:pt>
                <c:pt idx="1">
                  <c:v>expertise available </c:v>
                </c:pt>
                <c:pt idx="2">
                  <c:v>incentives and legislative policies </c:v>
                </c:pt>
                <c:pt idx="3">
                  <c:v>participation in coordination mechanism</c:v>
                </c:pt>
              </c:strCache>
            </c:strRef>
          </c:cat>
          <c:val>
            <c:numRef>
              <c:f>'Indicator 1&amp;2'!$C$134:$F$134</c:f>
              <c:numCache>
                <c:formatCode>General</c:formatCode>
                <c:ptCount val="4"/>
                <c:pt idx="0">
                  <c:v>3</c:v>
                </c:pt>
                <c:pt idx="1">
                  <c:v>2</c:v>
                </c:pt>
                <c:pt idx="2">
                  <c:v>2</c:v>
                </c:pt>
                <c:pt idx="3">
                  <c:v>7</c:v>
                </c:pt>
              </c:numCache>
            </c:numRef>
          </c:val>
        </c:ser>
        <c:ser>
          <c:idx val="1"/>
          <c:order val="1"/>
          <c:tx>
            <c:v>2013</c:v>
          </c:tx>
          <c:spPr>
            <a:solidFill>
              <a:schemeClr val="accent2"/>
            </a:solidFill>
            <a:ln>
              <a:noFill/>
            </a:ln>
            <a:effectLst/>
          </c:spPr>
          <c:invertIfNegative val="0"/>
          <c:cat>
            <c:strRef>
              <c:f>'Indicator 1&amp;2'!$C$133:$F$133</c:f>
              <c:strCache>
                <c:ptCount val="4"/>
                <c:pt idx="0">
                  <c:v>information available</c:v>
                </c:pt>
                <c:pt idx="1">
                  <c:v>expertise available </c:v>
                </c:pt>
                <c:pt idx="2">
                  <c:v>incentives and legislative policies </c:v>
                </c:pt>
                <c:pt idx="3">
                  <c:v>participation in coordination mechanism</c:v>
                </c:pt>
              </c:strCache>
            </c:strRef>
          </c:cat>
          <c:val>
            <c:numRef>
              <c:f>'Indicator 1&amp;2'!$C$135:$F$135</c:f>
              <c:numCache>
                <c:formatCode>General</c:formatCode>
                <c:ptCount val="4"/>
                <c:pt idx="0">
                  <c:v>3</c:v>
                </c:pt>
                <c:pt idx="1">
                  <c:v>2</c:v>
                </c:pt>
                <c:pt idx="2">
                  <c:v>2</c:v>
                </c:pt>
                <c:pt idx="3">
                  <c:v>7</c:v>
                </c:pt>
              </c:numCache>
            </c:numRef>
          </c:val>
        </c:ser>
        <c:ser>
          <c:idx val="2"/>
          <c:order val="2"/>
          <c:tx>
            <c:v>2014</c:v>
          </c:tx>
          <c:spPr>
            <a:solidFill>
              <a:schemeClr val="accent3"/>
            </a:solidFill>
            <a:ln>
              <a:noFill/>
            </a:ln>
            <a:effectLst/>
          </c:spPr>
          <c:invertIfNegative val="0"/>
          <c:cat>
            <c:strRef>
              <c:f>'Indicator 1&amp;2'!$C$133:$F$133</c:f>
              <c:strCache>
                <c:ptCount val="4"/>
                <c:pt idx="0">
                  <c:v>information available</c:v>
                </c:pt>
                <c:pt idx="1">
                  <c:v>expertise available </c:v>
                </c:pt>
                <c:pt idx="2">
                  <c:v>incentives and legislative policies </c:v>
                </c:pt>
                <c:pt idx="3">
                  <c:v>participation in coordination mechanism</c:v>
                </c:pt>
              </c:strCache>
            </c:strRef>
          </c:cat>
          <c:val>
            <c:numRef>
              <c:f>'Indicator 1&amp;2'!$C$136:$F$136</c:f>
              <c:numCache>
                <c:formatCode>General</c:formatCode>
                <c:ptCount val="4"/>
                <c:pt idx="0">
                  <c:v>3</c:v>
                </c:pt>
                <c:pt idx="1">
                  <c:v>5</c:v>
                </c:pt>
                <c:pt idx="2">
                  <c:v>3</c:v>
                </c:pt>
                <c:pt idx="3">
                  <c:v>7</c:v>
                </c:pt>
              </c:numCache>
            </c:numRef>
          </c:val>
        </c:ser>
        <c:ser>
          <c:idx val="3"/>
          <c:order val="3"/>
          <c:tx>
            <c:v>2015</c:v>
          </c:tx>
          <c:spPr>
            <a:solidFill>
              <a:schemeClr val="accent4"/>
            </a:solidFill>
            <a:ln>
              <a:noFill/>
            </a:ln>
            <a:effectLst/>
          </c:spPr>
          <c:invertIfNegative val="0"/>
          <c:cat>
            <c:strRef>
              <c:f>'Indicator 1&amp;2'!$C$133:$F$133</c:f>
              <c:strCache>
                <c:ptCount val="4"/>
                <c:pt idx="0">
                  <c:v>information available</c:v>
                </c:pt>
                <c:pt idx="1">
                  <c:v>expertise available </c:v>
                </c:pt>
                <c:pt idx="2">
                  <c:v>incentives and legislative policies </c:v>
                </c:pt>
                <c:pt idx="3">
                  <c:v>participation in coordination mechanism</c:v>
                </c:pt>
              </c:strCache>
            </c:strRef>
          </c:cat>
          <c:val>
            <c:numRef>
              <c:f>'Indicator 1&amp;2'!$C$137:$F$137</c:f>
              <c:numCache>
                <c:formatCode>General</c:formatCode>
                <c:ptCount val="4"/>
                <c:pt idx="0">
                  <c:v>4</c:v>
                </c:pt>
                <c:pt idx="1">
                  <c:v>5</c:v>
                </c:pt>
                <c:pt idx="2">
                  <c:v>3</c:v>
                </c:pt>
                <c:pt idx="3">
                  <c:v>7</c:v>
                </c:pt>
              </c:numCache>
            </c:numRef>
          </c:val>
        </c:ser>
        <c:ser>
          <c:idx val="4"/>
          <c:order val="4"/>
          <c:tx>
            <c:v>2016</c:v>
          </c:tx>
          <c:spPr>
            <a:solidFill>
              <a:schemeClr val="accent5"/>
            </a:solidFill>
            <a:ln>
              <a:noFill/>
            </a:ln>
            <a:effectLst/>
          </c:spPr>
          <c:invertIfNegative val="0"/>
          <c:cat>
            <c:strRef>
              <c:f>'Indicator 1&amp;2'!$C$133:$F$133</c:f>
              <c:strCache>
                <c:ptCount val="4"/>
                <c:pt idx="0">
                  <c:v>information available</c:v>
                </c:pt>
                <c:pt idx="1">
                  <c:v>expertise available </c:v>
                </c:pt>
                <c:pt idx="2">
                  <c:v>incentives and legislative policies </c:v>
                </c:pt>
                <c:pt idx="3">
                  <c:v>participation in coordination mechanism</c:v>
                </c:pt>
              </c:strCache>
            </c:strRef>
          </c:cat>
          <c:val>
            <c:numRef>
              <c:f>'Indicator 1&amp;2'!$C$138:$F$138</c:f>
              <c:numCache>
                <c:formatCode>General</c:formatCode>
                <c:ptCount val="4"/>
                <c:pt idx="0">
                  <c:v>4</c:v>
                </c:pt>
                <c:pt idx="1">
                  <c:v>5</c:v>
                </c:pt>
                <c:pt idx="2">
                  <c:v>3</c:v>
                </c:pt>
                <c:pt idx="3">
                  <c:v>7</c:v>
                </c:pt>
              </c:numCache>
            </c:numRef>
          </c:val>
        </c:ser>
        <c:ser>
          <c:idx val="5"/>
          <c:order val="5"/>
          <c:tx>
            <c:strRef>
              <c:f>'Indicator 1&amp;2'!$B$139</c:f>
              <c:strCache>
                <c:ptCount val="1"/>
                <c:pt idx="0">
                  <c:v>2017</c:v>
                </c:pt>
              </c:strCache>
            </c:strRef>
          </c:tx>
          <c:spPr>
            <a:solidFill>
              <a:schemeClr val="accent6"/>
            </a:solidFill>
            <a:ln>
              <a:noFill/>
            </a:ln>
            <a:effectLst/>
          </c:spPr>
          <c:invertIfNegative val="0"/>
          <c:val>
            <c:numRef>
              <c:f>'Indicator 1&amp;2'!$C$139:$F$139</c:f>
              <c:numCache>
                <c:formatCode>General</c:formatCode>
                <c:ptCount val="4"/>
                <c:pt idx="0">
                  <c:v>4</c:v>
                </c:pt>
                <c:pt idx="1">
                  <c:v>5</c:v>
                </c:pt>
                <c:pt idx="2">
                  <c:v>3</c:v>
                </c:pt>
                <c:pt idx="3">
                  <c:v>7</c:v>
                </c:pt>
              </c:numCache>
            </c:numRef>
          </c:val>
        </c:ser>
        <c:dLbls>
          <c:showLegendKey val="0"/>
          <c:showVal val="0"/>
          <c:showCatName val="0"/>
          <c:showSerName val="0"/>
          <c:showPercent val="0"/>
          <c:showBubbleSize val="0"/>
        </c:dLbls>
        <c:gapWidth val="219"/>
        <c:overlap val="-27"/>
        <c:axId val="483494520"/>
        <c:axId val="483491776"/>
      </c:barChart>
      <c:catAx>
        <c:axId val="483494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491776"/>
        <c:crosses val="autoZero"/>
        <c:auto val="1"/>
        <c:lblAlgn val="ctr"/>
        <c:lblOffset val="100"/>
        <c:noMultiLvlLbl val="0"/>
      </c:catAx>
      <c:valAx>
        <c:axId val="483491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Score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494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0" i="0" baseline="0">
                <a:effectLst/>
              </a:rPr>
              <a:t>Indicator 2: Coordination Mechanism </a:t>
            </a:r>
          </a:p>
          <a:p>
            <a:pPr>
              <a:defRPr sz="1400" b="0" i="0" u="none" strike="noStrike" kern="1200" spc="0" baseline="0">
                <a:solidFill>
                  <a:schemeClr val="tx1">
                    <a:lumMod val="65000"/>
                    <a:lumOff val="35000"/>
                  </a:schemeClr>
                </a:solidFill>
                <a:latin typeface="+mn-lt"/>
                <a:ea typeface="+mn-ea"/>
                <a:cs typeface="+mn-cs"/>
              </a:defRPr>
            </a:pPr>
            <a:r>
              <a:rPr lang="en-US" sz="1600" b="0" i="0" baseline="0">
                <a:effectLst/>
              </a:rPr>
              <a:t>(National Climate Change Committee)</a:t>
            </a:r>
            <a:endParaRPr lang="en-US" sz="1600">
              <a:effectLst/>
            </a:endParaRPr>
          </a:p>
        </c:rich>
      </c:tx>
      <c:layout>
        <c:manualLayout>
          <c:xMode val="edge"/>
          <c:yMode val="edge"/>
          <c:x val="0.14856233595800522"/>
          <c:y val="2.3894862604540025E-2"/>
        </c:manualLayout>
      </c:layout>
      <c:overlay val="0"/>
      <c:spPr>
        <a:noFill/>
        <a:ln>
          <a:noFill/>
        </a:ln>
        <a:effectLst/>
      </c:spPr>
    </c:title>
    <c:autoTitleDeleted val="0"/>
    <c:plotArea>
      <c:layout/>
      <c:barChart>
        <c:barDir val="col"/>
        <c:grouping val="clustered"/>
        <c:varyColors val="0"/>
        <c:ser>
          <c:idx val="0"/>
          <c:order val="0"/>
          <c:tx>
            <c:v>2012</c:v>
          </c:tx>
          <c:spPr>
            <a:solidFill>
              <a:schemeClr val="accent1"/>
            </a:solidFill>
            <a:ln>
              <a:noFill/>
            </a:ln>
            <a:effectLst/>
          </c:spPr>
          <c:invertIfNegative val="0"/>
          <c:cat>
            <c:strRef>
              <c:f>'Indicator 1&amp;2'!$B$145:$F$145</c:f>
              <c:strCache>
                <c:ptCount val="5"/>
                <c:pt idx="0">
                  <c:v>coordination mechanism functional </c:v>
                </c:pt>
                <c:pt idx="1">
                  <c:v>coordinates apart form PPCR activities</c:v>
                </c:pt>
                <c:pt idx="2">
                  <c:v>includes non-governmental stakeholders </c:v>
                </c:pt>
                <c:pt idx="3">
                  <c:v>information in the public domain</c:v>
                </c:pt>
                <c:pt idx="4">
                  <c:v>females and males participating equally</c:v>
                </c:pt>
              </c:strCache>
            </c:strRef>
          </c:cat>
          <c:val>
            <c:numRef>
              <c:f>'Indicator 1&amp;2'!$B$146:$F$146</c:f>
              <c:numCache>
                <c:formatCode>General</c:formatCode>
                <c:ptCount val="5"/>
                <c:pt idx="0">
                  <c:v>6</c:v>
                </c:pt>
                <c:pt idx="1">
                  <c:v>7</c:v>
                </c:pt>
                <c:pt idx="2">
                  <c:v>6</c:v>
                </c:pt>
                <c:pt idx="3">
                  <c:v>5</c:v>
                </c:pt>
                <c:pt idx="4">
                  <c:v>7</c:v>
                </c:pt>
              </c:numCache>
            </c:numRef>
          </c:val>
        </c:ser>
        <c:ser>
          <c:idx val="1"/>
          <c:order val="1"/>
          <c:tx>
            <c:v>2013</c:v>
          </c:tx>
          <c:spPr>
            <a:solidFill>
              <a:schemeClr val="accent2"/>
            </a:solidFill>
            <a:ln>
              <a:noFill/>
            </a:ln>
            <a:effectLst/>
          </c:spPr>
          <c:invertIfNegative val="0"/>
          <c:cat>
            <c:strRef>
              <c:f>'Indicator 1&amp;2'!$B$145:$F$145</c:f>
              <c:strCache>
                <c:ptCount val="5"/>
                <c:pt idx="0">
                  <c:v>coordination mechanism functional </c:v>
                </c:pt>
                <c:pt idx="1">
                  <c:v>coordinates apart form PPCR activities</c:v>
                </c:pt>
                <c:pt idx="2">
                  <c:v>includes non-governmental stakeholders </c:v>
                </c:pt>
                <c:pt idx="3">
                  <c:v>information in the public domain</c:v>
                </c:pt>
                <c:pt idx="4">
                  <c:v>females and males participating equally</c:v>
                </c:pt>
              </c:strCache>
            </c:strRef>
          </c:cat>
          <c:val>
            <c:numRef>
              <c:f>'Indicator 1&amp;2'!$B$147:$F$147</c:f>
              <c:numCache>
                <c:formatCode>General</c:formatCode>
                <c:ptCount val="5"/>
                <c:pt idx="0">
                  <c:v>6</c:v>
                </c:pt>
                <c:pt idx="1">
                  <c:v>7</c:v>
                </c:pt>
                <c:pt idx="2">
                  <c:v>6</c:v>
                </c:pt>
                <c:pt idx="3">
                  <c:v>5</c:v>
                </c:pt>
                <c:pt idx="4">
                  <c:v>7</c:v>
                </c:pt>
              </c:numCache>
            </c:numRef>
          </c:val>
        </c:ser>
        <c:ser>
          <c:idx val="2"/>
          <c:order val="2"/>
          <c:tx>
            <c:v>2014</c:v>
          </c:tx>
          <c:spPr>
            <a:solidFill>
              <a:schemeClr val="accent3"/>
            </a:solidFill>
            <a:ln>
              <a:noFill/>
            </a:ln>
            <a:effectLst/>
          </c:spPr>
          <c:invertIfNegative val="0"/>
          <c:cat>
            <c:strRef>
              <c:f>'Indicator 1&amp;2'!$B$145:$F$145</c:f>
              <c:strCache>
                <c:ptCount val="5"/>
                <c:pt idx="0">
                  <c:v>coordination mechanism functional </c:v>
                </c:pt>
                <c:pt idx="1">
                  <c:v>coordinates apart form PPCR activities</c:v>
                </c:pt>
                <c:pt idx="2">
                  <c:v>includes non-governmental stakeholders </c:v>
                </c:pt>
                <c:pt idx="3">
                  <c:v>information in the public domain</c:v>
                </c:pt>
                <c:pt idx="4">
                  <c:v>females and males participating equally</c:v>
                </c:pt>
              </c:strCache>
            </c:strRef>
          </c:cat>
          <c:val>
            <c:numRef>
              <c:f>'Indicator 1&amp;2'!$B$148:$F$148</c:f>
              <c:numCache>
                <c:formatCode>General</c:formatCode>
                <c:ptCount val="5"/>
                <c:pt idx="0">
                  <c:v>6</c:v>
                </c:pt>
                <c:pt idx="1">
                  <c:v>7</c:v>
                </c:pt>
                <c:pt idx="2">
                  <c:v>6</c:v>
                </c:pt>
                <c:pt idx="3">
                  <c:v>6</c:v>
                </c:pt>
                <c:pt idx="4">
                  <c:v>7</c:v>
                </c:pt>
              </c:numCache>
            </c:numRef>
          </c:val>
        </c:ser>
        <c:ser>
          <c:idx val="3"/>
          <c:order val="3"/>
          <c:tx>
            <c:v>2015</c:v>
          </c:tx>
          <c:spPr>
            <a:solidFill>
              <a:schemeClr val="accent4"/>
            </a:solidFill>
            <a:ln>
              <a:noFill/>
            </a:ln>
            <a:effectLst/>
          </c:spPr>
          <c:invertIfNegative val="0"/>
          <c:cat>
            <c:strRef>
              <c:f>'Indicator 1&amp;2'!$B$145:$F$145</c:f>
              <c:strCache>
                <c:ptCount val="5"/>
                <c:pt idx="0">
                  <c:v>coordination mechanism functional </c:v>
                </c:pt>
                <c:pt idx="1">
                  <c:v>coordinates apart form PPCR activities</c:v>
                </c:pt>
                <c:pt idx="2">
                  <c:v>includes non-governmental stakeholders </c:v>
                </c:pt>
                <c:pt idx="3">
                  <c:v>information in the public domain</c:v>
                </c:pt>
                <c:pt idx="4">
                  <c:v>females and males participating equally</c:v>
                </c:pt>
              </c:strCache>
            </c:strRef>
          </c:cat>
          <c:val>
            <c:numRef>
              <c:f>'Indicator 1&amp;2'!$B$149:$F$149</c:f>
              <c:numCache>
                <c:formatCode>General</c:formatCode>
                <c:ptCount val="5"/>
                <c:pt idx="0">
                  <c:v>6</c:v>
                </c:pt>
                <c:pt idx="1">
                  <c:v>7</c:v>
                </c:pt>
                <c:pt idx="2">
                  <c:v>6</c:v>
                </c:pt>
                <c:pt idx="3">
                  <c:v>7</c:v>
                </c:pt>
                <c:pt idx="4">
                  <c:v>7</c:v>
                </c:pt>
              </c:numCache>
            </c:numRef>
          </c:val>
        </c:ser>
        <c:ser>
          <c:idx val="4"/>
          <c:order val="4"/>
          <c:tx>
            <c:v>2016</c:v>
          </c:tx>
          <c:spPr>
            <a:solidFill>
              <a:schemeClr val="accent5"/>
            </a:solidFill>
            <a:ln>
              <a:noFill/>
            </a:ln>
            <a:effectLst/>
          </c:spPr>
          <c:invertIfNegative val="0"/>
          <c:val>
            <c:numRef>
              <c:f>'Indicator 1&amp;2'!$B$150:$F$150</c:f>
              <c:numCache>
                <c:formatCode>General</c:formatCode>
                <c:ptCount val="5"/>
                <c:pt idx="0">
                  <c:v>6</c:v>
                </c:pt>
                <c:pt idx="1">
                  <c:v>7</c:v>
                </c:pt>
                <c:pt idx="2">
                  <c:v>6</c:v>
                </c:pt>
                <c:pt idx="3">
                  <c:v>7</c:v>
                </c:pt>
                <c:pt idx="4">
                  <c:v>7</c:v>
                </c:pt>
              </c:numCache>
            </c:numRef>
          </c:val>
        </c:ser>
        <c:ser>
          <c:idx val="5"/>
          <c:order val="5"/>
          <c:tx>
            <c:strRef>
              <c:f>'Indicator 1&amp;2'!$A$151</c:f>
              <c:strCache>
                <c:ptCount val="1"/>
                <c:pt idx="0">
                  <c:v>2017</c:v>
                </c:pt>
              </c:strCache>
            </c:strRef>
          </c:tx>
          <c:spPr>
            <a:solidFill>
              <a:schemeClr val="accent6"/>
            </a:solidFill>
            <a:ln>
              <a:noFill/>
            </a:ln>
            <a:effectLst/>
          </c:spPr>
          <c:invertIfNegative val="0"/>
          <c:val>
            <c:numRef>
              <c:f>'Indicator 1&amp;2'!$B$151:$F$151</c:f>
              <c:numCache>
                <c:formatCode>General</c:formatCode>
                <c:ptCount val="5"/>
                <c:pt idx="0">
                  <c:v>6</c:v>
                </c:pt>
                <c:pt idx="1">
                  <c:v>7</c:v>
                </c:pt>
                <c:pt idx="2">
                  <c:v>6</c:v>
                </c:pt>
                <c:pt idx="3">
                  <c:v>7</c:v>
                </c:pt>
                <c:pt idx="4">
                  <c:v>7</c:v>
                </c:pt>
              </c:numCache>
            </c:numRef>
          </c:val>
        </c:ser>
        <c:dLbls>
          <c:showLegendKey val="0"/>
          <c:showVal val="0"/>
          <c:showCatName val="0"/>
          <c:showSerName val="0"/>
          <c:showPercent val="0"/>
          <c:showBubbleSize val="0"/>
        </c:dLbls>
        <c:gapWidth val="219"/>
        <c:overlap val="-27"/>
        <c:axId val="483492560"/>
        <c:axId val="489380840"/>
      </c:barChart>
      <c:catAx>
        <c:axId val="48349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380840"/>
        <c:crosses val="autoZero"/>
        <c:auto val="1"/>
        <c:lblAlgn val="ctr"/>
        <c:lblOffset val="100"/>
        <c:noMultiLvlLbl val="0"/>
      </c:catAx>
      <c:valAx>
        <c:axId val="489380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Score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49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1400"/>
              <a:t>Progress: Number of Actual vs Target Beneficiaries (as at December, 2017)</a:t>
            </a:r>
          </a:p>
        </c:rich>
      </c:tx>
      <c:overlay val="0"/>
      <c:spPr>
        <a:noFill/>
        <a:ln>
          <a:noFill/>
        </a:ln>
        <a:effectLst/>
      </c:spPr>
    </c:title>
    <c:autoTitleDeleted val="0"/>
    <c:plotArea>
      <c:layout>
        <c:manualLayout>
          <c:layoutTarget val="inner"/>
          <c:xMode val="edge"/>
          <c:yMode val="edge"/>
          <c:x val="0.24197195297034119"/>
          <c:y val="0.20838506175530688"/>
          <c:w val="0.73064507499420372"/>
          <c:h val="0.61307885898478875"/>
        </c:manualLayout>
      </c:layout>
      <c:barChart>
        <c:barDir val="bar"/>
        <c:grouping val="stacked"/>
        <c:varyColors val="0"/>
        <c:ser>
          <c:idx val="0"/>
          <c:order val="0"/>
          <c:tx>
            <c:strRef>
              <c:f>'Indicator 1&amp;2'!$F$153</c:f>
              <c:strCache>
                <c:ptCount val="1"/>
                <c:pt idx="0">
                  <c:v>Actual benficiaries</c:v>
                </c:pt>
              </c:strCache>
            </c:strRef>
          </c:tx>
          <c:spPr>
            <a:solidFill>
              <a:schemeClr val="accent1">
                <a:alpha val="70000"/>
              </a:schemeClr>
            </a:solidFill>
            <a:ln>
              <a:noFill/>
            </a:ln>
            <a:effectLst/>
          </c:spPr>
          <c:invertIfNegative val="0"/>
          <c:dLbls>
            <c:dLbl>
              <c:idx val="0"/>
              <c:tx>
                <c:rich>
                  <a:bodyPr/>
                  <a:lstStyle/>
                  <a:p>
                    <a:r>
                      <a:rPr lang="en-US"/>
                      <a:t>65034</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32307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'Indicator 1&amp;2'!$A$154:$E$156</c:f>
              <c:strCache>
                <c:ptCount val="3"/>
                <c:pt idx="0">
                  <c:v>Number of people  supported by the PPCR to cope with the effects of climate change  </c:v>
                </c:pt>
                <c:pt idx="1">
                  <c:v>Number of people below the national poverty line  supported by the PPCR to cope with the effects of climate change</c:v>
                </c:pt>
                <c:pt idx="2">
                  <c:v>Females supported by the PPCR to cope with the effects of climate change </c:v>
                </c:pt>
              </c:strCache>
            </c:strRef>
          </c:cat>
          <c:val>
            <c:numRef>
              <c:f>'Indicator 1&amp;2'!$F$154:$F$156</c:f>
              <c:numCache>
                <c:formatCode>0</c:formatCode>
                <c:ptCount val="3"/>
                <c:pt idx="0">
                  <c:v>63728</c:v>
                </c:pt>
                <c:pt idx="1">
                  <c:v>18353.663999999997</c:v>
                </c:pt>
                <c:pt idx="2">
                  <c:v>31864</c:v>
                </c:pt>
              </c:numCache>
            </c:numRef>
          </c:val>
        </c:ser>
        <c:ser>
          <c:idx val="1"/>
          <c:order val="1"/>
          <c:tx>
            <c:strRef>
              <c:f>'Indicator 1&amp;2'!$G$153</c:f>
              <c:strCache>
                <c:ptCount val="1"/>
                <c:pt idx="0">
                  <c:v>Target beneficiaries</c:v>
                </c:pt>
              </c:strCache>
            </c:strRef>
          </c:tx>
          <c:spPr>
            <a:solidFill>
              <a:schemeClr val="accent2">
                <a:alpha val="70000"/>
              </a:schemeClr>
            </a:solidFill>
            <a:ln>
              <a:noFill/>
            </a:ln>
            <a:effectLst/>
          </c:spPr>
          <c:invertIfNegative val="0"/>
          <c:dLbls>
            <c:dLbl>
              <c:idx val="0"/>
              <c:layout>
                <c:manualLayout>
                  <c:x val="-5.6428387111876012E-2"/>
                  <c:y val="-3.4249503045105695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2.0321055001694215E-2"/>
                  <c:y val="-6.2790030226904204E-17"/>
                </c:manualLayout>
              </c:layout>
              <c:spPr>
                <a:noFill/>
                <a:ln>
                  <a:noFill/>
                </a:ln>
                <a:effectLst/>
              </c:spPr>
              <c:txPr>
                <a:bodyPr wrap="square" lIns="38100" tIns="19050" rIns="38100" bIns="19050" anchor="ctr">
                  <a:spAutoFit/>
                </a:bodyPr>
                <a:lstStyle/>
                <a:p>
                  <a:pPr>
                    <a:defRPr sz="900"/>
                  </a:pPr>
                  <a:endParaRPr lang="en-US"/>
                </a:p>
              </c:txPr>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6.9556204410479577E-2"/>
                  <c:y val="-6.2790030226904204E-17"/>
                </c:manualLayout>
              </c:layout>
              <c:spPr>
                <a:noFill/>
                <a:ln>
                  <a:noFill/>
                </a:ln>
                <a:effectLst/>
              </c:spPr>
              <c:txPr>
                <a:bodyPr wrap="square" lIns="38100" tIns="19050" rIns="38100" bIns="19050" anchor="ctr">
                  <a:spAutoFit/>
                </a:bodyPr>
                <a:lstStyle/>
                <a:p>
                  <a:pPr>
                    <a:defRPr sz="900"/>
                  </a:pPr>
                  <a:endParaRPr lang="en-US"/>
                </a:p>
              </c:tx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65760" tIns="19050" rIns="36576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a:solidFill>
                        <a:schemeClr val="tx1">
                          <a:lumMod val="35000"/>
                          <a:lumOff val="65000"/>
                        </a:schemeClr>
                      </a:solidFill>
                    </a:ln>
                    <a:effectLst/>
                  </c:spPr>
                </c15:leaderLines>
              </c:ext>
            </c:extLst>
          </c:dLbls>
          <c:cat>
            <c:strRef>
              <c:f>'Indicator 1&amp;2'!$A$154:$E$156</c:f>
              <c:strCache>
                <c:ptCount val="3"/>
                <c:pt idx="0">
                  <c:v>Number of people  supported by the PPCR to cope with the effects of climate change  </c:v>
                </c:pt>
                <c:pt idx="1">
                  <c:v>Number of people below the national poverty line  supported by the PPCR to cope with the effects of climate change</c:v>
                </c:pt>
                <c:pt idx="2">
                  <c:v>Females supported by the PPCR to cope with the effects of climate change </c:v>
                </c:pt>
              </c:strCache>
            </c:strRef>
          </c:cat>
          <c:val>
            <c:numRef>
              <c:f>'Indicator 1&amp;2'!$G$154:$G$156</c:f>
              <c:numCache>
                <c:formatCode>0</c:formatCode>
                <c:ptCount val="3"/>
                <c:pt idx="0">
                  <c:v>169000</c:v>
                </c:pt>
                <c:pt idx="1">
                  <c:v>48672</c:v>
                </c:pt>
                <c:pt idx="2">
                  <c:v>83401</c:v>
                </c:pt>
              </c:numCache>
            </c:numRef>
          </c:val>
        </c:ser>
        <c:dLbls>
          <c:showLegendKey val="0"/>
          <c:showVal val="1"/>
          <c:showCatName val="0"/>
          <c:showSerName val="0"/>
          <c:showPercent val="0"/>
          <c:showBubbleSize val="0"/>
        </c:dLbls>
        <c:gapWidth val="50"/>
        <c:overlap val="100"/>
        <c:axId val="489383584"/>
        <c:axId val="489383976"/>
      </c:barChart>
      <c:catAx>
        <c:axId val="489383584"/>
        <c:scaling>
          <c:orientation val="minMax"/>
        </c:scaling>
        <c:delete val="1"/>
        <c:axPos val="l"/>
        <c:numFmt formatCode="General" sourceLinked="1"/>
        <c:majorTickMark val="none"/>
        <c:minorTickMark val="none"/>
        <c:tickLblPos val="nextTo"/>
        <c:crossAx val="489383976"/>
        <c:crosses val="autoZero"/>
        <c:auto val="1"/>
        <c:lblAlgn val="ctr"/>
        <c:lblOffset val="100"/>
        <c:noMultiLvlLbl val="0"/>
      </c:catAx>
      <c:valAx>
        <c:axId val="489383976"/>
        <c:scaling>
          <c:orientation val="minMax"/>
          <c:max val="170000"/>
          <c:min val="0"/>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Number of PPCR Beneficiaries</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383584"/>
        <c:crosses val="autoZero"/>
        <c:crossBetween val="between"/>
      </c:valAx>
      <c:spPr>
        <a:noFill/>
        <a:ln>
          <a:noFill/>
        </a:ln>
        <a:effectLst/>
      </c:spPr>
    </c:plotArea>
    <c:legend>
      <c:legendPos val="b"/>
      <c:layout>
        <c:manualLayout>
          <c:xMode val="edge"/>
          <c:yMode val="edge"/>
          <c:x val="0.16454096703286905"/>
          <c:y val="0.92850375787165496"/>
          <c:w val="0.33824818645110666"/>
          <c:h val="5.779644091030325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Core Indicator 2 Re: National Level Planning</a:t>
            </a:r>
          </a:p>
        </c:rich>
      </c:tx>
      <c:overlay val="0"/>
      <c:spPr>
        <a:noFill/>
        <a:ln>
          <a:noFill/>
        </a:ln>
        <a:effectLst/>
      </c:spPr>
    </c:title>
    <c:autoTitleDeleted val="0"/>
    <c:plotArea>
      <c:layout/>
      <c:radarChart>
        <c:radarStyle val="marker"/>
        <c:varyColors val="0"/>
        <c:ser>
          <c:idx val="0"/>
          <c:order val="0"/>
          <c:tx>
            <c:strRef>
              <c:f>'Indicator 1&amp;2'!$B$80</c:f>
              <c:strCache>
                <c:ptCount val="1"/>
                <c:pt idx="0">
                  <c:v>2012</c:v>
                </c:pt>
              </c:strCache>
            </c:strRef>
          </c:tx>
          <c:spPr>
            <a:ln w="28575" cap="rnd">
              <a:solidFill>
                <a:schemeClr val="accent1"/>
              </a:solidFill>
              <a:round/>
            </a:ln>
            <a:effectLst/>
          </c:spPr>
          <c:marker>
            <c:symbol val="none"/>
          </c:marker>
          <c:cat>
            <c:strRef>
              <c:f>'Indicator 1&amp;2'!$C$79:$F$79</c:f>
              <c:strCache>
                <c:ptCount val="4"/>
                <c:pt idx="0">
                  <c:v>information available</c:v>
                </c:pt>
                <c:pt idx="1">
                  <c:v>expertise available </c:v>
                </c:pt>
                <c:pt idx="2">
                  <c:v>incentives and legislative policies </c:v>
                </c:pt>
                <c:pt idx="3">
                  <c:v>participation in coordination mechanism</c:v>
                </c:pt>
              </c:strCache>
            </c:strRef>
          </c:cat>
          <c:val>
            <c:numRef>
              <c:f>'Indicator 1&amp;2'!$C$80:$F$80</c:f>
              <c:numCache>
                <c:formatCode>General</c:formatCode>
                <c:ptCount val="4"/>
                <c:pt idx="0">
                  <c:v>4</c:v>
                </c:pt>
                <c:pt idx="1">
                  <c:v>3</c:v>
                </c:pt>
                <c:pt idx="2">
                  <c:v>3</c:v>
                </c:pt>
                <c:pt idx="3">
                  <c:v>7</c:v>
                </c:pt>
              </c:numCache>
            </c:numRef>
          </c:val>
        </c:ser>
        <c:ser>
          <c:idx val="1"/>
          <c:order val="1"/>
          <c:tx>
            <c:strRef>
              <c:f>'Indicator 1&amp;2'!$B$81</c:f>
              <c:strCache>
                <c:ptCount val="1"/>
                <c:pt idx="0">
                  <c:v>2013</c:v>
                </c:pt>
              </c:strCache>
            </c:strRef>
          </c:tx>
          <c:spPr>
            <a:ln w="28575" cap="rnd">
              <a:solidFill>
                <a:schemeClr val="accent2"/>
              </a:solidFill>
              <a:round/>
            </a:ln>
            <a:effectLst/>
          </c:spPr>
          <c:marker>
            <c:symbol val="none"/>
          </c:marker>
          <c:cat>
            <c:strRef>
              <c:f>'Indicator 1&amp;2'!$C$79:$F$79</c:f>
              <c:strCache>
                <c:ptCount val="4"/>
                <c:pt idx="0">
                  <c:v>information available</c:v>
                </c:pt>
                <c:pt idx="1">
                  <c:v>expertise available </c:v>
                </c:pt>
                <c:pt idx="2">
                  <c:v>incentives and legislative policies </c:v>
                </c:pt>
                <c:pt idx="3">
                  <c:v>participation in coordination mechanism</c:v>
                </c:pt>
              </c:strCache>
            </c:strRef>
          </c:cat>
          <c:val>
            <c:numRef>
              <c:f>'Indicator 1&amp;2'!$C$81:$F$81</c:f>
              <c:numCache>
                <c:formatCode>General</c:formatCode>
                <c:ptCount val="4"/>
                <c:pt idx="0">
                  <c:v>5</c:v>
                </c:pt>
                <c:pt idx="1">
                  <c:v>4</c:v>
                </c:pt>
                <c:pt idx="2">
                  <c:v>3</c:v>
                </c:pt>
                <c:pt idx="3">
                  <c:v>7</c:v>
                </c:pt>
              </c:numCache>
            </c:numRef>
          </c:val>
        </c:ser>
        <c:ser>
          <c:idx val="2"/>
          <c:order val="2"/>
          <c:tx>
            <c:strRef>
              <c:f>'Indicator 1&amp;2'!$B$82</c:f>
              <c:strCache>
                <c:ptCount val="1"/>
                <c:pt idx="0">
                  <c:v>2014</c:v>
                </c:pt>
              </c:strCache>
            </c:strRef>
          </c:tx>
          <c:spPr>
            <a:ln w="28575" cap="rnd">
              <a:solidFill>
                <a:schemeClr val="accent3"/>
              </a:solidFill>
              <a:round/>
            </a:ln>
            <a:effectLst/>
          </c:spPr>
          <c:marker>
            <c:symbol val="none"/>
          </c:marker>
          <c:cat>
            <c:strRef>
              <c:f>'Indicator 1&amp;2'!$C$79:$F$79</c:f>
              <c:strCache>
                <c:ptCount val="4"/>
                <c:pt idx="0">
                  <c:v>information available</c:v>
                </c:pt>
                <c:pt idx="1">
                  <c:v>expertise available </c:v>
                </c:pt>
                <c:pt idx="2">
                  <c:v>incentives and legislative policies </c:v>
                </c:pt>
                <c:pt idx="3">
                  <c:v>participation in coordination mechanism</c:v>
                </c:pt>
              </c:strCache>
            </c:strRef>
          </c:cat>
          <c:val>
            <c:numRef>
              <c:f>'Indicator 1&amp;2'!$C$82:$F$82</c:f>
              <c:numCache>
                <c:formatCode>General</c:formatCode>
                <c:ptCount val="4"/>
                <c:pt idx="0">
                  <c:v>6</c:v>
                </c:pt>
                <c:pt idx="1">
                  <c:v>4</c:v>
                </c:pt>
                <c:pt idx="2">
                  <c:v>3</c:v>
                </c:pt>
                <c:pt idx="3">
                  <c:v>7</c:v>
                </c:pt>
              </c:numCache>
            </c:numRef>
          </c:val>
        </c:ser>
        <c:ser>
          <c:idx val="3"/>
          <c:order val="3"/>
          <c:tx>
            <c:strRef>
              <c:f>'Indicator 1&amp;2'!$B$83</c:f>
              <c:strCache>
                <c:ptCount val="1"/>
                <c:pt idx="0">
                  <c:v>2015</c:v>
                </c:pt>
              </c:strCache>
            </c:strRef>
          </c:tx>
          <c:spPr>
            <a:ln w="28575" cap="rnd">
              <a:solidFill>
                <a:schemeClr val="accent4"/>
              </a:solidFill>
              <a:round/>
            </a:ln>
            <a:effectLst/>
          </c:spPr>
          <c:marker>
            <c:symbol val="none"/>
          </c:marker>
          <c:cat>
            <c:strRef>
              <c:f>'Indicator 1&amp;2'!$C$79:$F$79</c:f>
              <c:strCache>
                <c:ptCount val="4"/>
                <c:pt idx="0">
                  <c:v>information available</c:v>
                </c:pt>
                <c:pt idx="1">
                  <c:v>expertise available </c:v>
                </c:pt>
                <c:pt idx="2">
                  <c:v>incentives and legislative policies </c:v>
                </c:pt>
                <c:pt idx="3">
                  <c:v>participation in coordination mechanism</c:v>
                </c:pt>
              </c:strCache>
            </c:strRef>
          </c:cat>
          <c:val>
            <c:numRef>
              <c:f>'Indicator 1&amp;2'!$C$83:$F$83</c:f>
              <c:numCache>
                <c:formatCode>General</c:formatCode>
                <c:ptCount val="4"/>
                <c:pt idx="0">
                  <c:v>6</c:v>
                </c:pt>
                <c:pt idx="1">
                  <c:v>4</c:v>
                </c:pt>
                <c:pt idx="2">
                  <c:v>3</c:v>
                </c:pt>
                <c:pt idx="3">
                  <c:v>7</c:v>
                </c:pt>
              </c:numCache>
            </c:numRef>
          </c:val>
        </c:ser>
        <c:ser>
          <c:idx val="4"/>
          <c:order val="4"/>
          <c:tx>
            <c:strRef>
              <c:f>'Indicator 1&amp;2'!$B$84</c:f>
              <c:strCache>
                <c:ptCount val="1"/>
                <c:pt idx="0">
                  <c:v>2016</c:v>
                </c:pt>
              </c:strCache>
            </c:strRef>
          </c:tx>
          <c:spPr>
            <a:ln w="28575" cap="rnd">
              <a:solidFill>
                <a:schemeClr val="accent5"/>
              </a:solidFill>
              <a:round/>
            </a:ln>
            <a:effectLst/>
          </c:spPr>
          <c:marker>
            <c:symbol val="none"/>
          </c:marker>
          <c:dLbls>
            <c:dLbl>
              <c:idx val="0"/>
              <c:layout>
                <c:manualLayout>
                  <c:x val="-1.0879025239338634E-2"/>
                  <c:y val="4.385964912280696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6988685813751088E-2"/>
                  <c:y val="-2.923976608187134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5.263157894736841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134029590948647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'Indicator 1&amp;2'!$C$79:$F$79</c:f>
              <c:strCache>
                <c:ptCount val="4"/>
                <c:pt idx="0">
                  <c:v>information available</c:v>
                </c:pt>
                <c:pt idx="1">
                  <c:v>expertise available </c:v>
                </c:pt>
                <c:pt idx="2">
                  <c:v>incentives and legislative policies </c:v>
                </c:pt>
                <c:pt idx="3">
                  <c:v>participation in coordination mechanism</c:v>
                </c:pt>
              </c:strCache>
            </c:strRef>
          </c:cat>
          <c:val>
            <c:numRef>
              <c:f>'Indicator 1&amp;2'!$C$84:$F$84</c:f>
              <c:numCache>
                <c:formatCode>General</c:formatCode>
                <c:ptCount val="4"/>
                <c:pt idx="0">
                  <c:v>6</c:v>
                </c:pt>
                <c:pt idx="1">
                  <c:v>4</c:v>
                </c:pt>
                <c:pt idx="2">
                  <c:v>3</c:v>
                </c:pt>
                <c:pt idx="3">
                  <c:v>7</c:v>
                </c:pt>
              </c:numCache>
            </c:numRef>
          </c:val>
        </c:ser>
        <c:ser>
          <c:idx val="5"/>
          <c:order val="5"/>
          <c:tx>
            <c:strRef>
              <c:f>'Indicator 1&amp;2'!$B$85</c:f>
              <c:strCache>
                <c:ptCount val="1"/>
                <c:pt idx="0">
                  <c:v>2017</c:v>
                </c:pt>
              </c:strCache>
            </c:strRef>
          </c:tx>
          <c:spPr>
            <a:ln w="28575" cap="rnd">
              <a:solidFill>
                <a:schemeClr val="accent6"/>
              </a:solidFill>
              <a:round/>
            </a:ln>
            <a:effectLst/>
          </c:spPr>
          <c:marker>
            <c:symbol val="none"/>
          </c:marker>
          <c:val>
            <c:numRef>
              <c:f>'Indicator 1&amp;2'!$C$85:$F$85</c:f>
              <c:numCache>
                <c:formatCode>General</c:formatCode>
                <c:ptCount val="4"/>
                <c:pt idx="0">
                  <c:v>6</c:v>
                </c:pt>
                <c:pt idx="1">
                  <c:v>4</c:v>
                </c:pt>
                <c:pt idx="2">
                  <c:v>3</c:v>
                </c:pt>
                <c:pt idx="3">
                  <c:v>7</c:v>
                </c:pt>
              </c:numCache>
            </c:numRef>
          </c:val>
        </c:ser>
        <c:dLbls>
          <c:showLegendKey val="0"/>
          <c:showVal val="0"/>
          <c:showCatName val="0"/>
          <c:showSerName val="0"/>
          <c:showPercent val="0"/>
          <c:showBubbleSize val="0"/>
        </c:dLbls>
        <c:axId val="489380448"/>
        <c:axId val="489382016"/>
      </c:radarChart>
      <c:catAx>
        <c:axId val="48938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382016"/>
        <c:crosses val="autoZero"/>
        <c:auto val="1"/>
        <c:lblAlgn val="ctr"/>
        <c:lblOffset val="100"/>
        <c:noMultiLvlLbl val="0"/>
      </c:catAx>
      <c:valAx>
        <c:axId val="489382016"/>
        <c:scaling>
          <c:orientation val="minMax"/>
          <c:max val="10"/>
        </c:scaling>
        <c:delete val="1"/>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General" sourceLinked="1"/>
        <c:majorTickMark val="none"/>
        <c:minorTickMark val="none"/>
        <c:tickLblPos val="high"/>
        <c:crossAx val="4893804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Indicator 1: Water Sector</a:t>
            </a:r>
            <a:endParaRPr lang="en-US">
              <a:effectLst/>
            </a:endParaRPr>
          </a:p>
        </c:rich>
      </c:tx>
      <c:overlay val="0"/>
      <c:spPr>
        <a:noFill/>
        <a:ln>
          <a:noFill/>
        </a:ln>
        <a:effectLst/>
      </c:spPr>
    </c:title>
    <c:autoTitleDeleted val="0"/>
    <c:plotArea>
      <c:layout/>
      <c:barChart>
        <c:barDir val="col"/>
        <c:grouping val="clustered"/>
        <c:varyColors val="0"/>
        <c:ser>
          <c:idx val="0"/>
          <c:order val="0"/>
          <c:tx>
            <c:v>2012</c:v>
          </c:tx>
          <c:spPr>
            <a:solidFill>
              <a:schemeClr val="accent1"/>
            </a:solidFill>
            <a:ln>
              <a:noFill/>
            </a:ln>
            <a:effectLst/>
          </c:spPr>
          <c:invertIfNegative val="0"/>
          <c:cat>
            <c:strRef>
              <c:f>'Indicator 1&amp;2'!$B$22:$F$22</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1&amp;2'!$B$23:$F$23</c:f>
              <c:numCache>
                <c:formatCode>General</c:formatCode>
                <c:ptCount val="5"/>
                <c:pt idx="0">
                  <c:v>6</c:v>
                </c:pt>
                <c:pt idx="1">
                  <c:v>5</c:v>
                </c:pt>
                <c:pt idx="2">
                  <c:v>7</c:v>
                </c:pt>
                <c:pt idx="3">
                  <c:v>4</c:v>
                </c:pt>
                <c:pt idx="4">
                  <c:v>3</c:v>
                </c:pt>
              </c:numCache>
            </c:numRef>
          </c:val>
        </c:ser>
        <c:ser>
          <c:idx val="1"/>
          <c:order val="1"/>
          <c:tx>
            <c:v>2013</c:v>
          </c:tx>
          <c:spPr>
            <a:solidFill>
              <a:schemeClr val="accent2"/>
            </a:solidFill>
            <a:ln>
              <a:noFill/>
            </a:ln>
            <a:effectLst/>
          </c:spPr>
          <c:invertIfNegative val="0"/>
          <c:cat>
            <c:strRef>
              <c:f>'Indicator 1&amp;2'!$B$22:$F$22</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1&amp;2'!$B$24:$F$24</c:f>
              <c:numCache>
                <c:formatCode>General</c:formatCode>
                <c:ptCount val="5"/>
                <c:pt idx="0">
                  <c:v>6</c:v>
                </c:pt>
                <c:pt idx="1">
                  <c:v>6</c:v>
                </c:pt>
                <c:pt idx="2">
                  <c:v>7</c:v>
                </c:pt>
                <c:pt idx="3">
                  <c:v>5</c:v>
                </c:pt>
                <c:pt idx="4">
                  <c:v>3</c:v>
                </c:pt>
              </c:numCache>
            </c:numRef>
          </c:val>
        </c:ser>
        <c:ser>
          <c:idx val="2"/>
          <c:order val="2"/>
          <c:tx>
            <c:v>2014</c:v>
          </c:tx>
          <c:spPr>
            <a:solidFill>
              <a:schemeClr val="accent3"/>
            </a:solidFill>
            <a:ln>
              <a:noFill/>
            </a:ln>
            <a:effectLst/>
          </c:spPr>
          <c:invertIfNegative val="0"/>
          <c:cat>
            <c:strRef>
              <c:f>'Indicator 1&amp;2'!$B$22:$F$22</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1&amp;2'!$B$25:$F$25</c:f>
              <c:numCache>
                <c:formatCode>General</c:formatCode>
                <c:ptCount val="5"/>
                <c:pt idx="0">
                  <c:v>6</c:v>
                </c:pt>
                <c:pt idx="1">
                  <c:v>6</c:v>
                </c:pt>
                <c:pt idx="2">
                  <c:v>7</c:v>
                </c:pt>
                <c:pt idx="3">
                  <c:v>5</c:v>
                </c:pt>
                <c:pt idx="4">
                  <c:v>3</c:v>
                </c:pt>
              </c:numCache>
            </c:numRef>
          </c:val>
        </c:ser>
        <c:ser>
          <c:idx val="3"/>
          <c:order val="3"/>
          <c:tx>
            <c:v>2015</c:v>
          </c:tx>
          <c:spPr>
            <a:solidFill>
              <a:schemeClr val="accent4"/>
            </a:solidFill>
            <a:ln>
              <a:noFill/>
            </a:ln>
            <a:effectLst/>
          </c:spPr>
          <c:invertIfNegative val="0"/>
          <c:cat>
            <c:strRef>
              <c:f>'Indicator 1&amp;2'!$B$22:$F$22</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1&amp;2'!$B$26:$F$26</c:f>
              <c:numCache>
                <c:formatCode>General</c:formatCode>
                <c:ptCount val="5"/>
                <c:pt idx="0">
                  <c:v>6</c:v>
                </c:pt>
                <c:pt idx="1">
                  <c:v>6</c:v>
                </c:pt>
                <c:pt idx="2">
                  <c:v>7</c:v>
                </c:pt>
                <c:pt idx="3">
                  <c:v>5</c:v>
                </c:pt>
                <c:pt idx="4">
                  <c:v>4</c:v>
                </c:pt>
              </c:numCache>
            </c:numRef>
          </c:val>
        </c:ser>
        <c:ser>
          <c:idx val="4"/>
          <c:order val="4"/>
          <c:tx>
            <c:v>2016</c:v>
          </c:tx>
          <c:spPr>
            <a:solidFill>
              <a:schemeClr val="accent5"/>
            </a:solidFill>
            <a:ln>
              <a:noFill/>
            </a:ln>
            <a:effectLst/>
          </c:spPr>
          <c:invertIfNegative val="0"/>
          <c:cat>
            <c:strRef>
              <c:f>'Indicator 1&amp;2'!$B$22:$F$22</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1&amp;2'!$B$27:$F$27</c:f>
              <c:numCache>
                <c:formatCode>General</c:formatCode>
                <c:ptCount val="5"/>
                <c:pt idx="0">
                  <c:v>6</c:v>
                </c:pt>
                <c:pt idx="1">
                  <c:v>6</c:v>
                </c:pt>
                <c:pt idx="2">
                  <c:v>7</c:v>
                </c:pt>
                <c:pt idx="3">
                  <c:v>5</c:v>
                </c:pt>
                <c:pt idx="4">
                  <c:v>4</c:v>
                </c:pt>
              </c:numCache>
            </c:numRef>
          </c:val>
        </c:ser>
        <c:ser>
          <c:idx val="5"/>
          <c:order val="5"/>
          <c:tx>
            <c:strRef>
              <c:f>'Indicator 1&amp;2'!$A$28</c:f>
              <c:strCache>
                <c:ptCount val="1"/>
                <c:pt idx="0">
                  <c:v>2017</c:v>
                </c:pt>
              </c:strCache>
            </c:strRef>
          </c:tx>
          <c:spPr>
            <a:solidFill>
              <a:schemeClr val="accent6"/>
            </a:solidFill>
            <a:ln>
              <a:noFill/>
            </a:ln>
            <a:effectLst/>
          </c:spPr>
          <c:invertIfNegative val="0"/>
          <c:val>
            <c:numRef>
              <c:f>'Indicator 1&amp;2'!$B$28:$F$28</c:f>
              <c:numCache>
                <c:formatCode>General</c:formatCode>
                <c:ptCount val="5"/>
                <c:pt idx="0">
                  <c:v>6</c:v>
                </c:pt>
                <c:pt idx="1">
                  <c:v>6</c:v>
                </c:pt>
                <c:pt idx="2">
                  <c:v>7</c:v>
                </c:pt>
                <c:pt idx="3">
                  <c:v>5</c:v>
                </c:pt>
                <c:pt idx="4">
                  <c:v>4</c:v>
                </c:pt>
              </c:numCache>
            </c:numRef>
          </c:val>
        </c:ser>
        <c:dLbls>
          <c:showLegendKey val="0"/>
          <c:showVal val="0"/>
          <c:showCatName val="0"/>
          <c:showSerName val="0"/>
          <c:showPercent val="0"/>
          <c:showBubbleSize val="0"/>
        </c:dLbls>
        <c:gapWidth val="219"/>
        <c:overlap val="-27"/>
        <c:axId val="482877848"/>
        <c:axId val="482878632"/>
      </c:barChart>
      <c:catAx>
        <c:axId val="482877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878632"/>
        <c:crosses val="autoZero"/>
        <c:auto val="1"/>
        <c:lblAlgn val="ctr"/>
        <c:lblOffset val="100"/>
        <c:noMultiLvlLbl val="0"/>
      </c:catAx>
      <c:valAx>
        <c:axId val="482878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Score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877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Indicator 1: Health Sector</a:t>
            </a:r>
            <a:endParaRPr lang="en-US">
              <a:effectLst/>
            </a:endParaRPr>
          </a:p>
        </c:rich>
      </c:tx>
      <c:overlay val="0"/>
      <c:spPr>
        <a:noFill/>
        <a:ln>
          <a:noFill/>
        </a:ln>
        <a:effectLst/>
      </c:spPr>
    </c:title>
    <c:autoTitleDeleted val="0"/>
    <c:plotArea>
      <c:layout/>
      <c:barChart>
        <c:barDir val="col"/>
        <c:grouping val="clustered"/>
        <c:varyColors val="0"/>
        <c:ser>
          <c:idx val="0"/>
          <c:order val="0"/>
          <c:tx>
            <c:v>2012</c:v>
          </c:tx>
          <c:spPr>
            <a:solidFill>
              <a:schemeClr val="accent1"/>
            </a:solidFill>
            <a:ln>
              <a:noFill/>
            </a:ln>
            <a:effectLst/>
          </c:spPr>
          <c:invertIfNegative val="0"/>
          <c:cat>
            <c:strRef>
              <c:f>'Indicator 1&amp;2'!$C$35:$G$35</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1&amp;2'!$C$36:$G$36</c:f>
              <c:numCache>
                <c:formatCode>General</c:formatCode>
                <c:ptCount val="5"/>
                <c:pt idx="0">
                  <c:v>2</c:v>
                </c:pt>
                <c:pt idx="1">
                  <c:v>2</c:v>
                </c:pt>
                <c:pt idx="2">
                  <c:v>3</c:v>
                </c:pt>
                <c:pt idx="3">
                  <c:v>3</c:v>
                </c:pt>
                <c:pt idx="4">
                  <c:v>2</c:v>
                </c:pt>
              </c:numCache>
            </c:numRef>
          </c:val>
        </c:ser>
        <c:ser>
          <c:idx val="1"/>
          <c:order val="1"/>
          <c:tx>
            <c:v>2013</c:v>
          </c:tx>
          <c:spPr>
            <a:solidFill>
              <a:schemeClr val="accent2"/>
            </a:solidFill>
            <a:ln>
              <a:noFill/>
            </a:ln>
            <a:effectLst/>
          </c:spPr>
          <c:invertIfNegative val="0"/>
          <c:cat>
            <c:strRef>
              <c:f>'Indicator 1&amp;2'!$C$35:$G$35</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1&amp;2'!$C$37:$G$37</c:f>
              <c:numCache>
                <c:formatCode>General</c:formatCode>
                <c:ptCount val="5"/>
                <c:pt idx="0">
                  <c:v>2</c:v>
                </c:pt>
                <c:pt idx="1">
                  <c:v>2</c:v>
                </c:pt>
                <c:pt idx="2">
                  <c:v>3</c:v>
                </c:pt>
                <c:pt idx="3">
                  <c:v>3</c:v>
                </c:pt>
                <c:pt idx="4">
                  <c:v>2</c:v>
                </c:pt>
              </c:numCache>
            </c:numRef>
          </c:val>
        </c:ser>
        <c:ser>
          <c:idx val="2"/>
          <c:order val="2"/>
          <c:tx>
            <c:v>2014</c:v>
          </c:tx>
          <c:spPr>
            <a:solidFill>
              <a:schemeClr val="accent3"/>
            </a:solidFill>
            <a:ln>
              <a:noFill/>
            </a:ln>
            <a:effectLst/>
          </c:spPr>
          <c:invertIfNegative val="0"/>
          <c:cat>
            <c:strRef>
              <c:f>'Indicator 1&amp;2'!$C$35:$G$35</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1&amp;2'!$C$38:$G$38</c:f>
              <c:numCache>
                <c:formatCode>General</c:formatCode>
                <c:ptCount val="5"/>
                <c:pt idx="0">
                  <c:v>3</c:v>
                </c:pt>
                <c:pt idx="1">
                  <c:v>3</c:v>
                </c:pt>
                <c:pt idx="2">
                  <c:v>4</c:v>
                </c:pt>
                <c:pt idx="3">
                  <c:v>3</c:v>
                </c:pt>
                <c:pt idx="4">
                  <c:v>3</c:v>
                </c:pt>
              </c:numCache>
            </c:numRef>
          </c:val>
        </c:ser>
        <c:ser>
          <c:idx val="3"/>
          <c:order val="3"/>
          <c:tx>
            <c:v>2015</c:v>
          </c:tx>
          <c:spPr>
            <a:solidFill>
              <a:schemeClr val="accent4"/>
            </a:solidFill>
            <a:ln>
              <a:noFill/>
            </a:ln>
            <a:effectLst/>
          </c:spPr>
          <c:invertIfNegative val="0"/>
          <c:cat>
            <c:strRef>
              <c:f>'Indicator 1&amp;2'!$C$35:$G$35</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1&amp;2'!$C$39:$G$39</c:f>
              <c:numCache>
                <c:formatCode>General</c:formatCode>
                <c:ptCount val="5"/>
                <c:pt idx="0">
                  <c:v>3</c:v>
                </c:pt>
                <c:pt idx="1">
                  <c:v>3</c:v>
                </c:pt>
                <c:pt idx="2">
                  <c:v>4</c:v>
                </c:pt>
                <c:pt idx="3">
                  <c:v>3</c:v>
                </c:pt>
                <c:pt idx="4">
                  <c:v>3</c:v>
                </c:pt>
              </c:numCache>
            </c:numRef>
          </c:val>
        </c:ser>
        <c:ser>
          <c:idx val="4"/>
          <c:order val="4"/>
          <c:tx>
            <c:v>2016</c:v>
          </c:tx>
          <c:spPr>
            <a:solidFill>
              <a:schemeClr val="accent5"/>
            </a:solidFill>
            <a:ln>
              <a:noFill/>
            </a:ln>
            <a:effectLst/>
          </c:spPr>
          <c:invertIfNegative val="0"/>
          <c:val>
            <c:numRef>
              <c:f>'Indicator 1&amp;2'!$C$40:$G$40</c:f>
              <c:numCache>
                <c:formatCode>General</c:formatCode>
                <c:ptCount val="5"/>
                <c:pt idx="0">
                  <c:v>3</c:v>
                </c:pt>
                <c:pt idx="1">
                  <c:v>3</c:v>
                </c:pt>
                <c:pt idx="2">
                  <c:v>4</c:v>
                </c:pt>
                <c:pt idx="3">
                  <c:v>3</c:v>
                </c:pt>
                <c:pt idx="4">
                  <c:v>3</c:v>
                </c:pt>
              </c:numCache>
            </c:numRef>
          </c:val>
        </c:ser>
        <c:ser>
          <c:idx val="5"/>
          <c:order val="5"/>
          <c:tx>
            <c:strRef>
              <c:f>'Indicator 1&amp;2'!$B$41</c:f>
              <c:strCache>
                <c:ptCount val="1"/>
                <c:pt idx="0">
                  <c:v>2017</c:v>
                </c:pt>
              </c:strCache>
            </c:strRef>
          </c:tx>
          <c:spPr>
            <a:solidFill>
              <a:schemeClr val="accent6"/>
            </a:solidFill>
            <a:ln>
              <a:noFill/>
            </a:ln>
            <a:effectLst/>
          </c:spPr>
          <c:invertIfNegative val="0"/>
          <c:val>
            <c:numRef>
              <c:f>'Indicator 1&amp;2'!$C$41:$G$41</c:f>
              <c:numCache>
                <c:formatCode>General</c:formatCode>
                <c:ptCount val="5"/>
                <c:pt idx="0">
                  <c:v>3</c:v>
                </c:pt>
                <c:pt idx="1">
                  <c:v>3</c:v>
                </c:pt>
                <c:pt idx="2">
                  <c:v>4</c:v>
                </c:pt>
                <c:pt idx="3">
                  <c:v>3</c:v>
                </c:pt>
                <c:pt idx="4">
                  <c:v>3</c:v>
                </c:pt>
              </c:numCache>
            </c:numRef>
          </c:val>
        </c:ser>
        <c:dLbls>
          <c:showLegendKey val="0"/>
          <c:showVal val="0"/>
          <c:showCatName val="0"/>
          <c:showSerName val="0"/>
          <c:showPercent val="0"/>
          <c:showBubbleSize val="0"/>
        </c:dLbls>
        <c:gapWidth val="219"/>
        <c:overlap val="-27"/>
        <c:axId val="330459624"/>
        <c:axId val="330457664"/>
      </c:barChart>
      <c:catAx>
        <c:axId val="330459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457664"/>
        <c:crosses val="autoZero"/>
        <c:auto val="1"/>
        <c:lblAlgn val="ctr"/>
        <c:lblOffset val="100"/>
        <c:noMultiLvlLbl val="0"/>
      </c:catAx>
      <c:valAx>
        <c:axId val="330457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Score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459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Indicator 1: Coastal and Marine Sector</a:t>
            </a:r>
            <a:endParaRPr lang="en-US">
              <a:effectLst/>
            </a:endParaRPr>
          </a:p>
        </c:rich>
      </c:tx>
      <c:overlay val="0"/>
      <c:spPr>
        <a:noFill/>
        <a:ln>
          <a:noFill/>
        </a:ln>
        <a:effectLst/>
      </c:spPr>
    </c:title>
    <c:autoTitleDeleted val="0"/>
    <c:plotArea>
      <c:layout/>
      <c:barChart>
        <c:barDir val="col"/>
        <c:grouping val="clustered"/>
        <c:varyColors val="0"/>
        <c:ser>
          <c:idx val="0"/>
          <c:order val="0"/>
          <c:tx>
            <c:v>2012</c:v>
          </c:tx>
          <c:spPr>
            <a:solidFill>
              <a:schemeClr val="accent1"/>
            </a:solidFill>
            <a:ln>
              <a:noFill/>
            </a:ln>
            <a:effectLst/>
          </c:spPr>
          <c:invertIfNegative val="0"/>
          <c:cat>
            <c:strRef>
              <c:f>'Indicator 1&amp;2'!$C$48:$G$48</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1&amp;2'!$C$49:$G$49</c:f>
              <c:numCache>
                <c:formatCode>General</c:formatCode>
                <c:ptCount val="5"/>
                <c:pt idx="0">
                  <c:v>4</c:v>
                </c:pt>
                <c:pt idx="1">
                  <c:v>4</c:v>
                </c:pt>
                <c:pt idx="2">
                  <c:v>7</c:v>
                </c:pt>
                <c:pt idx="3">
                  <c:v>4</c:v>
                </c:pt>
                <c:pt idx="4">
                  <c:v>3</c:v>
                </c:pt>
              </c:numCache>
            </c:numRef>
          </c:val>
        </c:ser>
        <c:ser>
          <c:idx val="1"/>
          <c:order val="1"/>
          <c:tx>
            <c:v>2013</c:v>
          </c:tx>
          <c:spPr>
            <a:solidFill>
              <a:schemeClr val="accent2"/>
            </a:solidFill>
            <a:ln>
              <a:noFill/>
            </a:ln>
            <a:effectLst/>
          </c:spPr>
          <c:invertIfNegative val="0"/>
          <c:cat>
            <c:strRef>
              <c:f>'Indicator 1&amp;2'!$C$48:$G$48</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1&amp;2'!$C$50:$G$50</c:f>
              <c:numCache>
                <c:formatCode>General</c:formatCode>
                <c:ptCount val="5"/>
                <c:pt idx="0">
                  <c:v>4</c:v>
                </c:pt>
                <c:pt idx="1">
                  <c:v>4</c:v>
                </c:pt>
                <c:pt idx="2">
                  <c:v>7</c:v>
                </c:pt>
                <c:pt idx="3">
                  <c:v>4</c:v>
                </c:pt>
                <c:pt idx="4">
                  <c:v>3</c:v>
                </c:pt>
              </c:numCache>
            </c:numRef>
          </c:val>
        </c:ser>
        <c:ser>
          <c:idx val="2"/>
          <c:order val="2"/>
          <c:tx>
            <c:v>2014</c:v>
          </c:tx>
          <c:spPr>
            <a:solidFill>
              <a:schemeClr val="accent3"/>
            </a:solidFill>
            <a:ln>
              <a:noFill/>
            </a:ln>
            <a:effectLst/>
          </c:spPr>
          <c:invertIfNegative val="0"/>
          <c:cat>
            <c:strRef>
              <c:f>'Indicator 1&amp;2'!$C$48:$G$48</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1&amp;2'!$C$51:$G$51</c:f>
              <c:numCache>
                <c:formatCode>General</c:formatCode>
                <c:ptCount val="5"/>
                <c:pt idx="0">
                  <c:v>4</c:v>
                </c:pt>
                <c:pt idx="1">
                  <c:v>5</c:v>
                </c:pt>
                <c:pt idx="2">
                  <c:v>7</c:v>
                </c:pt>
                <c:pt idx="3">
                  <c:v>5</c:v>
                </c:pt>
                <c:pt idx="4">
                  <c:v>3</c:v>
                </c:pt>
              </c:numCache>
            </c:numRef>
          </c:val>
        </c:ser>
        <c:ser>
          <c:idx val="3"/>
          <c:order val="3"/>
          <c:tx>
            <c:v>2015</c:v>
          </c:tx>
          <c:spPr>
            <a:solidFill>
              <a:schemeClr val="accent4"/>
            </a:solidFill>
            <a:ln>
              <a:noFill/>
            </a:ln>
            <a:effectLst/>
          </c:spPr>
          <c:invertIfNegative val="0"/>
          <c:cat>
            <c:strRef>
              <c:f>'Indicator 1&amp;2'!$C$48:$G$48</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1&amp;2'!$C$52:$G$52</c:f>
              <c:numCache>
                <c:formatCode>General</c:formatCode>
                <c:ptCount val="5"/>
                <c:pt idx="0">
                  <c:v>4</c:v>
                </c:pt>
                <c:pt idx="1">
                  <c:v>5</c:v>
                </c:pt>
                <c:pt idx="2">
                  <c:v>7</c:v>
                </c:pt>
                <c:pt idx="3">
                  <c:v>5</c:v>
                </c:pt>
                <c:pt idx="4">
                  <c:v>3</c:v>
                </c:pt>
              </c:numCache>
            </c:numRef>
          </c:val>
        </c:ser>
        <c:ser>
          <c:idx val="4"/>
          <c:order val="4"/>
          <c:tx>
            <c:v>2016</c:v>
          </c:tx>
          <c:spPr>
            <a:solidFill>
              <a:schemeClr val="accent5"/>
            </a:solidFill>
            <a:ln>
              <a:noFill/>
            </a:ln>
            <a:effectLst/>
          </c:spPr>
          <c:invertIfNegative val="0"/>
          <c:cat>
            <c:strRef>
              <c:f>'Indicator 1&amp;2'!$C$48:$G$48</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1&amp;2'!$C$53:$G$53</c:f>
              <c:numCache>
                <c:formatCode>General</c:formatCode>
                <c:ptCount val="5"/>
                <c:pt idx="0">
                  <c:v>4</c:v>
                </c:pt>
                <c:pt idx="1">
                  <c:v>5</c:v>
                </c:pt>
                <c:pt idx="2">
                  <c:v>7</c:v>
                </c:pt>
                <c:pt idx="3">
                  <c:v>5</c:v>
                </c:pt>
                <c:pt idx="4">
                  <c:v>3</c:v>
                </c:pt>
              </c:numCache>
            </c:numRef>
          </c:val>
        </c:ser>
        <c:ser>
          <c:idx val="5"/>
          <c:order val="5"/>
          <c:tx>
            <c:strRef>
              <c:f>'Indicator 1&amp;2'!$B$54</c:f>
              <c:strCache>
                <c:ptCount val="1"/>
                <c:pt idx="0">
                  <c:v>2017</c:v>
                </c:pt>
              </c:strCache>
            </c:strRef>
          </c:tx>
          <c:spPr>
            <a:solidFill>
              <a:schemeClr val="accent6"/>
            </a:solidFill>
            <a:ln>
              <a:noFill/>
            </a:ln>
            <a:effectLst/>
          </c:spPr>
          <c:invertIfNegative val="0"/>
          <c:val>
            <c:numRef>
              <c:f>'Indicator 1&amp;2'!$C$54:$G$54</c:f>
              <c:numCache>
                <c:formatCode>General</c:formatCode>
                <c:ptCount val="5"/>
                <c:pt idx="0">
                  <c:v>4</c:v>
                </c:pt>
                <c:pt idx="1">
                  <c:v>5</c:v>
                </c:pt>
                <c:pt idx="2">
                  <c:v>7</c:v>
                </c:pt>
                <c:pt idx="3">
                  <c:v>5</c:v>
                </c:pt>
                <c:pt idx="4">
                  <c:v>3</c:v>
                </c:pt>
              </c:numCache>
            </c:numRef>
          </c:val>
        </c:ser>
        <c:dLbls>
          <c:showLegendKey val="0"/>
          <c:showVal val="0"/>
          <c:showCatName val="0"/>
          <c:showSerName val="0"/>
          <c:showPercent val="0"/>
          <c:showBubbleSize val="0"/>
        </c:dLbls>
        <c:gapWidth val="219"/>
        <c:overlap val="-27"/>
        <c:axId val="330453744"/>
        <c:axId val="482875104"/>
      </c:barChart>
      <c:catAx>
        <c:axId val="33045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875104"/>
        <c:crosses val="autoZero"/>
        <c:auto val="1"/>
        <c:lblAlgn val="ctr"/>
        <c:lblOffset val="100"/>
        <c:noMultiLvlLbl val="0"/>
      </c:catAx>
      <c:valAx>
        <c:axId val="482875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Score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45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Indicator 1: Tourism Sector</a:t>
            </a:r>
            <a:endParaRPr lang="en-US">
              <a:effectLst/>
            </a:endParaRPr>
          </a:p>
        </c:rich>
      </c:tx>
      <c:overlay val="0"/>
      <c:spPr>
        <a:noFill/>
        <a:ln>
          <a:noFill/>
        </a:ln>
        <a:effectLst/>
      </c:spPr>
    </c:title>
    <c:autoTitleDeleted val="0"/>
    <c:plotArea>
      <c:layout/>
      <c:barChart>
        <c:barDir val="col"/>
        <c:grouping val="clustered"/>
        <c:varyColors val="0"/>
        <c:ser>
          <c:idx val="0"/>
          <c:order val="0"/>
          <c:tx>
            <c:v>2012</c:v>
          </c:tx>
          <c:spPr>
            <a:solidFill>
              <a:schemeClr val="accent1"/>
            </a:solidFill>
            <a:ln>
              <a:noFill/>
            </a:ln>
            <a:effectLst/>
          </c:spPr>
          <c:invertIfNegative val="0"/>
          <c:cat>
            <c:strRef>
              <c:f>'Indicator 1&amp;2'!$C$63:$G$63</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1&amp;2'!$C$64:$G$64</c:f>
              <c:numCache>
                <c:formatCode>General</c:formatCode>
                <c:ptCount val="5"/>
                <c:pt idx="0">
                  <c:v>2</c:v>
                </c:pt>
                <c:pt idx="1">
                  <c:v>5</c:v>
                </c:pt>
                <c:pt idx="2">
                  <c:v>3</c:v>
                </c:pt>
                <c:pt idx="3">
                  <c:v>3</c:v>
                </c:pt>
                <c:pt idx="4">
                  <c:v>3</c:v>
                </c:pt>
              </c:numCache>
            </c:numRef>
          </c:val>
        </c:ser>
        <c:ser>
          <c:idx val="1"/>
          <c:order val="1"/>
          <c:tx>
            <c:v>2013</c:v>
          </c:tx>
          <c:spPr>
            <a:solidFill>
              <a:schemeClr val="accent2"/>
            </a:solidFill>
            <a:ln>
              <a:noFill/>
            </a:ln>
            <a:effectLst/>
          </c:spPr>
          <c:invertIfNegative val="0"/>
          <c:cat>
            <c:strRef>
              <c:f>'Indicator 1&amp;2'!$C$63:$G$63</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1&amp;2'!$C$65:$G$65</c:f>
              <c:numCache>
                <c:formatCode>General</c:formatCode>
                <c:ptCount val="5"/>
                <c:pt idx="0">
                  <c:v>2</c:v>
                </c:pt>
                <c:pt idx="1">
                  <c:v>5</c:v>
                </c:pt>
                <c:pt idx="2">
                  <c:v>3</c:v>
                </c:pt>
                <c:pt idx="3">
                  <c:v>3</c:v>
                </c:pt>
                <c:pt idx="4">
                  <c:v>3</c:v>
                </c:pt>
              </c:numCache>
            </c:numRef>
          </c:val>
        </c:ser>
        <c:ser>
          <c:idx val="2"/>
          <c:order val="2"/>
          <c:tx>
            <c:v>2014</c:v>
          </c:tx>
          <c:spPr>
            <a:solidFill>
              <a:schemeClr val="accent3"/>
            </a:solidFill>
            <a:ln>
              <a:noFill/>
            </a:ln>
            <a:effectLst/>
          </c:spPr>
          <c:invertIfNegative val="0"/>
          <c:cat>
            <c:strRef>
              <c:f>'Indicator 1&amp;2'!$C$63:$G$63</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1&amp;2'!$C$66:$G$66</c:f>
              <c:numCache>
                <c:formatCode>General</c:formatCode>
                <c:ptCount val="5"/>
                <c:pt idx="0">
                  <c:v>4</c:v>
                </c:pt>
                <c:pt idx="1">
                  <c:v>5</c:v>
                </c:pt>
                <c:pt idx="2">
                  <c:v>4</c:v>
                </c:pt>
                <c:pt idx="3">
                  <c:v>4</c:v>
                </c:pt>
                <c:pt idx="4">
                  <c:v>3</c:v>
                </c:pt>
              </c:numCache>
            </c:numRef>
          </c:val>
        </c:ser>
        <c:ser>
          <c:idx val="3"/>
          <c:order val="3"/>
          <c:tx>
            <c:v>2015</c:v>
          </c:tx>
          <c:spPr>
            <a:solidFill>
              <a:schemeClr val="accent4"/>
            </a:solidFill>
            <a:ln>
              <a:noFill/>
            </a:ln>
            <a:effectLst/>
          </c:spPr>
          <c:invertIfNegative val="0"/>
          <c:cat>
            <c:strRef>
              <c:f>'Indicator 1&amp;2'!$C$63:$G$63</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1&amp;2'!$C$67:$G$67</c:f>
              <c:numCache>
                <c:formatCode>General</c:formatCode>
                <c:ptCount val="5"/>
                <c:pt idx="0">
                  <c:v>4</c:v>
                </c:pt>
                <c:pt idx="1">
                  <c:v>5</c:v>
                </c:pt>
                <c:pt idx="2">
                  <c:v>4</c:v>
                </c:pt>
                <c:pt idx="3">
                  <c:v>6</c:v>
                </c:pt>
                <c:pt idx="4">
                  <c:v>3</c:v>
                </c:pt>
              </c:numCache>
            </c:numRef>
          </c:val>
        </c:ser>
        <c:ser>
          <c:idx val="4"/>
          <c:order val="4"/>
          <c:tx>
            <c:v>2016</c:v>
          </c:tx>
          <c:spPr>
            <a:solidFill>
              <a:schemeClr val="accent5"/>
            </a:solidFill>
            <a:ln>
              <a:noFill/>
            </a:ln>
            <a:effectLst/>
          </c:spPr>
          <c:invertIfNegative val="0"/>
          <c:cat>
            <c:strRef>
              <c:f>'Indicator 1&amp;2'!$C$63:$G$63</c:f>
              <c:strCache>
                <c:ptCount val="5"/>
                <c:pt idx="0">
                  <c:v> approved climate change plan  </c:v>
                </c:pt>
                <c:pt idx="1">
                  <c:v>climate resilience strategies </c:v>
                </c:pt>
                <c:pt idx="2">
                  <c:v>responsibility  assigned </c:v>
                </c:pt>
                <c:pt idx="3">
                  <c:v>specific measures,  identified &amp; prioritized</c:v>
                </c:pt>
                <c:pt idx="4">
                  <c:v>planning processes  screen for risks</c:v>
                </c:pt>
              </c:strCache>
            </c:strRef>
          </c:cat>
          <c:val>
            <c:numRef>
              <c:f>'Indicator 1&amp;2'!$C$68:$G$68</c:f>
              <c:numCache>
                <c:formatCode>General</c:formatCode>
                <c:ptCount val="5"/>
                <c:pt idx="0">
                  <c:v>4</c:v>
                </c:pt>
                <c:pt idx="1">
                  <c:v>5</c:v>
                </c:pt>
                <c:pt idx="2">
                  <c:v>4</c:v>
                </c:pt>
                <c:pt idx="3">
                  <c:v>6</c:v>
                </c:pt>
                <c:pt idx="4">
                  <c:v>3</c:v>
                </c:pt>
              </c:numCache>
            </c:numRef>
          </c:val>
        </c:ser>
        <c:ser>
          <c:idx val="5"/>
          <c:order val="5"/>
          <c:tx>
            <c:strRef>
              <c:f>'Indicator 1&amp;2'!$B$69</c:f>
              <c:strCache>
                <c:ptCount val="1"/>
                <c:pt idx="0">
                  <c:v>2017</c:v>
                </c:pt>
              </c:strCache>
            </c:strRef>
          </c:tx>
          <c:spPr>
            <a:solidFill>
              <a:schemeClr val="accent6"/>
            </a:solidFill>
            <a:ln>
              <a:noFill/>
            </a:ln>
            <a:effectLst/>
          </c:spPr>
          <c:invertIfNegative val="0"/>
          <c:val>
            <c:numRef>
              <c:f>'Indicator 1&amp;2'!$C$69:$G$69</c:f>
              <c:numCache>
                <c:formatCode>General</c:formatCode>
                <c:ptCount val="5"/>
                <c:pt idx="0">
                  <c:v>4</c:v>
                </c:pt>
                <c:pt idx="1">
                  <c:v>5</c:v>
                </c:pt>
                <c:pt idx="2">
                  <c:v>4</c:v>
                </c:pt>
                <c:pt idx="3">
                  <c:v>6</c:v>
                </c:pt>
                <c:pt idx="4">
                  <c:v>3</c:v>
                </c:pt>
              </c:numCache>
            </c:numRef>
          </c:val>
        </c:ser>
        <c:dLbls>
          <c:showLegendKey val="0"/>
          <c:showVal val="0"/>
          <c:showCatName val="0"/>
          <c:showSerName val="0"/>
          <c:showPercent val="0"/>
          <c:showBubbleSize val="0"/>
        </c:dLbls>
        <c:gapWidth val="219"/>
        <c:overlap val="-27"/>
        <c:axId val="585168696"/>
        <c:axId val="585169088"/>
      </c:barChart>
      <c:catAx>
        <c:axId val="585168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169088"/>
        <c:crosses val="autoZero"/>
        <c:auto val="1"/>
        <c:lblAlgn val="ctr"/>
        <c:lblOffset val="100"/>
        <c:noMultiLvlLbl val="0"/>
      </c:catAx>
      <c:valAx>
        <c:axId val="585169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Score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168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Indicator 2: National (Government)</a:t>
            </a:r>
            <a:endParaRPr lang="en-US">
              <a:effectLst/>
            </a:endParaRPr>
          </a:p>
        </c:rich>
      </c:tx>
      <c:overlay val="0"/>
      <c:spPr>
        <a:noFill/>
        <a:ln>
          <a:noFill/>
        </a:ln>
        <a:effectLst/>
      </c:spPr>
    </c:title>
    <c:autoTitleDeleted val="0"/>
    <c:plotArea>
      <c:layout/>
      <c:barChart>
        <c:barDir val="col"/>
        <c:grouping val="clustered"/>
        <c:varyColors val="0"/>
        <c:ser>
          <c:idx val="0"/>
          <c:order val="0"/>
          <c:tx>
            <c:v>2012</c:v>
          </c:tx>
          <c:spPr>
            <a:solidFill>
              <a:schemeClr val="accent1"/>
            </a:solidFill>
            <a:ln>
              <a:noFill/>
            </a:ln>
            <a:effectLst/>
          </c:spPr>
          <c:invertIfNegative val="0"/>
          <c:cat>
            <c:strRef>
              <c:f>'Indicator 1&amp;2'!$C$79:$F$79</c:f>
              <c:strCache>
                <c:ptCount val="4"/>
                <c:pt idx="0">
                  <c:v>information available</c:v>
                </c:pt>
                <c:pt idx="1">
                  <c:v>expertise available </c:v>
                </c:pt>
                <c:pt idx="2">
                  <c:v>incentives and legislative policies </c:v>
                </c:pt>
                <c:pt idx="3">
                  <c:v>participation in coordination mechanism</c:v>
                </c:pt>
              </c:strCache>
            </c:strRef>
          </c:cat>
          <c:val>
            <c:numRef>
              <c:f>'Indicator 1&amp;2'!$C$80:$F$80</c:f>
              <c:numCache>
                <c:formatCode>General</c:formatCode>
                <c:ptCount val="4"/>
                <c:pt idx="0">
                  <c:v>4</c:v>
                </c:pt>
                <c:pt idx="1">
                  <c:v>3</c:v>
                </c:pt>
                <c:pt idx="2">
                  <c:v>3</c:v>
                </c:pt>
                <c:pt idx="3">
                  <c:v>7</c:v>
                </c:pt>
              </c:numCache>
            </c:numRef>
          </c:val>
        </c:ser>
        <c:ser>
          <c:idx val="1"/>
          <c:order val="1"/>
          <c:tx>
            <c:v>2013</c:v>
          </c:tx>
          <c:spPr>
            <a:solidFill>
              <a:schemeClr val="accent2"/>
            </a:solidFill>
            <a:ln>
              <a:noFill/>
            </a:ln>
            <a:effectLst/>
          </c:spPr>
          <c:invertIfNegative val="0"/>
          <c:cat>
            <c:strRef>
              <c:f>'Indicator 1&amp;2'!$C$79:$F$79</c:f>
              <c:strCache>
                <c:ptCount val="4"/>
                <c:pt idx="0">
                  <c:v>information available</c:v>
                </c:pt>
                <c:pt idx="1">
                  <c:v>expertise available </c:v>
                </c:pt>
                <c:pt idx="2">
                  <c:v>incentives and legislative policies </c:v>
                </c:pt>
                <c:pt idx="3">
                  <c:v>participation in coordination mechanism</c:v>
                </c:pt>
              </c:strCache>
            </c:strRef>
          </c:cat>
          <c:val>
            <c:numRef>
              <c:f>'Indicator 1&amp;2'!$C$81:$F$81</c:f>
              <c:numCache>
                <c:formatCode>General</c:formatCode>
                <c:ptCount val="4"/>
                <c:pt idx="0">
                  <c:v>5</c:v>
                </c:pt>
                <c:pt idx="1">
                  <c:v>4</c:v>
                </c:pt>
                <c:pt idx="2">
                  <c:v>3</c:v>
                </c:pt>
                <c:pt idx="3">
                  <c:v>7</c:v>
                </c:pt>
              </c:numCache>
            </c:numRef>
          </c:val>
        </c:ser>
        <c:ser>
          <c:idx val="2"/>
          <c:order val="2"/>
          <c:tx>
            <c:v>2014</c:v>
          </c:tx>
          <c:spPr>
            <a:solidFill>
              <a:schemeClr val="accent3"/>
            </a:solidFill>
            <a:ln>
              <a:noFill/>
            </a:ln>
            <a:effectLst/>
          </c:spPr>
          <c:invertIfNegative val="0"/>
          <c:cat>
            <c:strRef>
              <c:f>'Indicator 1&amp;2'!$C$79:$F$79</c:f>
              <c:strCache>
                <c:ptCount val="4"/>
                <c:pt idx="0">
                  <c:v>information available</c:v>
                </c:pt>
                <c:pt idx="1">
                  <c:v>expertise available </c:v>
                </c:pt>
                <c:pt idx="2">
                  <c:v>incentives and legislative policies </c:v>
                </c:pt>
                <c:pt idx="3">
                  <c:v>participation in coordination mechanism</c:v>
                </c:pt>
              </c:strCache>
            </c:strRef>
          </c:cat>
          <c:val>
            <c:numRef>
              <c:f>'Indicator 1&amp;2'!$C$82:$F$82</c:f>
              <c:numCache>
                <c:formatCode>General</c:formatCode>
                <c:ptCount val="4"/>
                <c:pt idx="0">
                  <c:v>6</c:v>
                </c:pt>
                <c:pt idx="1">
                  <c:v>4</c:v>
                </c:pt>
                <c:pt idx="2">
                  <c:v>3</c:v>
                </c:pt>
                <c:pt idx="3">
                  <c:v>7</c:v>
                </c:pt>
              </c:numCache>
            </c:numRef>
          </c:val>
        </c:ser>
        <c:ser>
          <c:idx val="3"/>
          <c:order val="3"/>
          <c:tx>
            <c:v>2015</c:v>
          </c:tx>
          <c:spPr>
            <a:solidFill>
              <a:schemeClr val="accent4"/>
            </a:solidFill>
            <a:ln>
              <a:noFill/>
            </a:ln>
            <a:effectLst/>
          </c:spPr>
          <c:invertIfNegative val="0"/>
          <c:cat>
            <c:strRef>
              <c:f>'Indicator 1&amp;2'!$C$79:$F$79</c:f>
              <c:strCache>
                <c:ptCount val="4"/>
                <c:pt idx="0">
                  <c:v>information available</c:v>
                </c:pt>
                <c:pt idx="1">
                  <c:v>expertise available </c:v>
                </c:pt>
                <c:pt idx="2">
                  <c:v>incentives and legislative policies </c:v>
                </c:pt>
                <c:pt idx="3">
                  <c:v>participation in coordination mechanism</c:v>
                </c:pt>
              </c:strCache>
            </c:strRef>
          </c:cat>
          <c:val>
            <c:numRef>
              <c:f>'Indicator 1&amp;2'!$C$83:$F$83</c:f>
              <c:numCache>
                <c:formatCode>General</c:formatCode>
                <c:ptCount val="4"/>
                <c:pt idx="0">
                  <c:v>6</c:v>
                </c:pt>
                <c:pt idx="1">
                  <c:v>4</c:v>
                </c:pt>
                <c:pt idx="2">
                  <c:v>3</c:v>
                </c:pt>
                <c:pt idx="3">
                  <c:v>7</c:v>
                </c:pt>
              </c:numCache>
            </c:numRef>
          </c:val>
        </c:ser>
        <c:ser>
          <c:idx val="4"/>
          <c:order val="4"/>
          <c:tx>
            <c:v>2016</c:v>
          </c:tx>
          <c:spPr>
            <a:solidFill>
              <a:schemeClr val="accent5"/>
            </a:solidFill>
            <a:ln>
              <a:noFill/>
            </a:ln>
            <a:effectLst/>
          </c:spPr>
          <c:invertIfNegative val="0"/>
          <c:val>
            <c:numRef>
              <c:f>'Indicator 1&amp;2'!$C$84:$F$84</c:f>
              <c:numCache>
                <c:formatCode>General</c:formatCode>
                <c:ptCount val="4"/>
                <c:pt idx="0">
                  <c:v>6</c:v>
                </c:pt>
                <c:pt idx="1">
                  <c:v>4</c:v>
                </c:pt>
                <c:pt idx="2">
                  <c:v>3</c:v>
                </c:pt>
                <c:pt idx="3">
                  <c:v>7</c:v>
                </c:pt>
              </c:numCache>
            </c:numRef>
          </c:val>
        </c:ser>
        <c:ser>
          <c:idx val="5"/>
          <c:order val="5"/>
          <c:tx>
            <c:strRef>
              <c:f>'Indicator 1&amp;2'!$B$85</c:f>
              <c:strCache>
                <c:ptCount val="1"/>
                <c:pt idx="0">
                  <c:v>2017</c:v>
                </c:pt>
              </c:strCache>
            </c:strRef>
          </c:tx>
          <c:spPr>
            <a:solidFill>
              <a:schemeClr val="accent6"/>
            </a:solidFill>
            <a:ln>
              <a:noFill/>
            </a:ln>
            <a:effectLst/>
          </c:spPr>
          <c:invertIfNegative val="0"/>
          <c:val>
            <c:numRef>
              <c:f>'Indicator 1&amp;2'!$C$85:$F$85</c:f>
              <c:numCache>
                <c:formatCode>General</c:formatCode>
                <c:ptCount val="4"/>
                <c:pt idx="0">
                  <c:v>6</c:v>
                </c:pt>
                <c:pt idx="1">
                  <c:v>4</c:v>
                </c:pt>
                <c:pt idx="2">
                  <c:v>3</c:v>
                </c:pt>
                <c:pt idx="3">
                  <c:v>7</c:v>
                </c:pt>
              </c:numCache>
            </c:numRef>
          </c:val>
        </c:ser>
        <c:dLbls>
          <c:showLegendKey val="0"/>
          <c:showVal val="0"/>
          <c:showCatName val="0"/>
          <c:showSerName val="0"/>
          <c:showPercent val="0"/>
          <c:showBubbleSize val="0"/>
        </c:dLbls>
        <c:gapWidth val="219"/>
        <c:overlap val="-27"/>
        <c:axId val="585169872"/>
        <c:axId val="585170264"/>
      </c:barChart>
      <c:catAx>
        <c:axId val="58516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170264"/>
        <c:crosses val="autoZero"/>
        <c:auto val="1"/>
        <c:lblAlgn val="ctr"/>
        <c:lblOffset val="100"/>
        <c:noMultiLvlLbl val="0"/>
      </c:catAx>
      <c:valAx>
        <c:axId val="585170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Score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169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Indicator 2: Water Sector</a:t>
            </a:r>
            <a:endParaRPr lang="en-US">
              <a:effectLst/>
            </a:endParaRPr>
          </a:p>
        </c:rich>
      </c:tx>
      <c:overlay val="0"/>
      <c:spPr>
        <a:noFill/>
        <a:ln>
          <a:noFill/>
        </a:ln>
        <a:effectLst/>
      </c:spPr>
    </c:title>
    <c:autoTitleDeleted val="0"/>
    <c:plotArea>
      <c:layout/>
      <c:barChart>
        <c:barDir val="col"/>
        <c:grouping val="clustered"/>
        <c:varyColors val="0"/>
        <c:ser>
          <c:idx val="0"/>
          <c:order val="0"/>
          <c:tx>
            <c:v>2012</c:v>
          </c:tx>
          <c:spPr>
            <a:solidFill>
              <a:schemeClr val="accent1"/>
            </a:solidFill>
            <a:ln>
              <a:noFill/>
            </a:ln>
            <a:effectLst/>
          </c:spPr>
          <c:invertIfNegative val="0"/>
          <c:cat>
            <c:strRef>
              <c:f>'Indicator 1&amp;2'!$C$89:$F$89</c:f>
              <c:strCache>
                <c:ptCount val="4"/>
                <c:pt idx="0">
                  <c:v>information available</c:v>
                </c:pt>
                <c:pt idx="1">
                  <c:v>expertise available </c:v>
                </c:pt>
                <c:pt idx="2">
                  <c:v>incentives and legislative policies </c:v>
                </c:pt>
                <c:pt idx="3">
                  <c:v>participation in coordination mechanism</c:v>
                </c:pt>
              </c:strCache>
            </c:strRef>
          </c:cat>
          <c:val>
            <c:numRef>
              <c:f>'Indicator 1&amp;2'!$C$90:$F$90</c:f>
              <c:numCache>
                <c:formatCode>General</c:formatCode>
                <c:ptCount val="4"/>
                <c:pt idx="0">
                  <c:v>4</c:v>
                </c:pt>
                <c:pt idx="1">
                  <c:v>3</c:v>
                </c:pt>
                <c:pt idx="2">
                  <c:v>2</c:v>
                </c:pt>
                <c:pt idx="3">
                  <c:v>7</c:v>
                </c:pt>
              </c:numCache>
            </c:numRef>
          </c:val>
        </c:ser>
        <c:ser>
          <c:idx val="1"/>
          <c:order val="1"/>
          <c:tx>
            <c:v>2013</c:v>
          </c:tx>
          <c:spPr>
            <a:solidFill>
              <a:schemeClr val="accent2"/>
            </a:solidFill>
            <a:ln>
              <a:noFill/>
            </a:ln>
            <a:effectLst/>
          </c:spPr>
          <c:invertIfNegative val="0"/>
          <c:cat>
            <c:strRef>
              <c:f>'Indicator 1&amp;2'!$C$89:$F$89</c:f>
              <c:strCache>
                <c:ptCount val="4"/>
                <c:pt idx="0">
                  <c:v>information available</c:v>
                </c:pt>
                <c:pt idx="1">
                  <c:v>expertise available </c:v>
                </c:pt>
                <c:pt idx="2">
                  <c:v>incentives and legislative policies </c:v>
                </c:pt>
                <c:pt idx="3">
                  <c:v>participation in coordination mechanism</c:v>
                </c:pt>
              </c:strCache>
            </c:strRef>
          </c:cat>
          <c:val>
            <c:numRef>
              <c:f>'Indicator 1&amp;2'!$C$91:$F$91</c:f>
              <c:numCache>
                <c:formatCode>General</c:formatCode>
                <c:ptCount val="4"/>
                <c:pt idx="0">
                  <c:v>5</c:v>
                </c:pt>
                <c:pt idx="1">
                  <c:v>4</c:v>
                </c:pt>
                <c:pt idx="2">
                  <c:v>2</c:v>
                </c:pt>
                <c:pt idx="3">
                  <c:v>7</c:v>
                </c:pt>
              </c:numCache>
            </c:numRef>
          </c:val>
        </c:ser>
        <c:ser>
          <c:idx val="2"/>
          <c:order val="2"/>
          <c:tx>
            <c:v>2014</c:v>
          </c:tx>
          <c:spPr>
            <a:solidFill>
              <a:schemeClr val="accent3"/>
            </a:solidFill>
            <a:ln>
              <a:noFill/>
            </a:ln>
            <a:effectLst/>
          </c:spPr>
          <c:invertIfNegative val="0"/>
          <c:cat>
            <c:strRef>
              <c:f>'Indicator 1&amp;2'!$C$89:$F$89</c:f>
              <c:strCache>
                <c:ptCount val="4"/>
                <c:pt idx="0">
                  <c:v>information available</c:v>
                </c:pt>
                <c:pt idx="1">
                  <c:v>expertise available </c:v>
                </c:pt>
                <c:pt idx="2">
                  <c:v>incentives and legislative policies </c:v>
                </c:pt>
                <c:pt idx="3">
                  <c:v>participation in coordination mechanism</c:v>
                </c:pt>
              </c:strCache>
            </c:strRef>
          </c:cat>
          <c:val>
            <c:numRef>
              <c:f>'Indicator 1&amp;2'!$C$92:$F$92</c:f>
              <c:numCache>
                <c:formatCode>General</c:formatCode>
                <c:ptCount val="4"/>
                <c:pt idx="0">
                  <c:v>5</c:v>
                </c:pt>
                <c:pt idx="1">
                  <c:v>5</c:v>
                </c:pt>
                <c:pt idx="2">
                  <c:v>2</c:v>
                </c:pt>
                <c:pt idx="3">
                  <c:v>7</c:v>
                </c:pt>
              </c:numCache>
            </c:numRef>
          </c:val>
        </c:ser>
        <c:ser>
          <c:idx val="3"/>
          <c:order val="3"/>
          <c:tx>
            <c:v>2015</c:v>
          </c:tx>
          <c:spPr>
            <a:solidFill>
              <a:schemeClr val="accent4"/>
            </a:solidFill>
            <a:ln>
              <a:noFill/>
            </a:ln>
            <a:effectLst/>
          </c:spPr>
          <c:invertIfNegative val="0"/>
          <c:cat>
            <c:strRef>
              <c:f>'Indicator 1&amp;2'!$C$89:$F$89</c:f>
              <c:strCache>
                <c:ptCount val="4"/>
                <c:pt idx="0">
                  <c:v>information available</c:v>
                </c:pt>
                <c:pt idx="1">
                  <c:v>expertise available </c:v>
                </c:pt>
                <c:pt idx="2">
                  <c:v>incentives and legislative policies </c:v>
                </c:pt>
                <c:pt idx="3">
                  <c:v>participation in coordination mechanism</c:v>
                </c:pt>
              </c:strCache>
            </c:strRef>
          </c:cat>
          <c:val>
            <c:numRef>
              <c:f>'Indicator 1&amp;2'!$C$93:$F$93</c:f>
              <c:numCache>
                <c:formatCode>General</c:formatCode>
                <c:ptCount val="4"/>
                <c:pt idx="0">
                  <c:v>6</c:v>
                </c:pt>
                <c:pt idx="1">
                  <c:v>5</c:v>
                </c:pt>
                <c:pt idx="2">
                  <c:v>2</c:v>
                </c:pt>
                <c:pt idx="3">
                  <c:v>7</c:v>
                </c:pt>
              </c:numCache>
            </c:numRef>
          </c:val>
        </c:ser>
        <c:ser>
          <c:idx val="4"/>
          <c:order val="4"/>
          <c:tx>
            <c:v>2016</c:v>
          </c:tx>
          <c:spPr>
            <a:solidFill>
              <a:schemeClr val="accent5"/>
            </a:solidFill>
            <a:ln>
              <a:noFill/>
            </a:ln>
            <a:effectLst/>
          </c:spPr>
          <c:invertIfNegative val="0"/>
          <c:cat>
            <c:strRef>
              <c:f>'Indicator 1&amp;2'!$C$89:$F$89</c:f>
              <c:strCache>
                <c:ptCount val="4"/>
                <c:pt idx="0">
                  <c:v>information available</c:v>
                </c:pt>
                <c:pt idx="1">
                  <c:v>expertise available </c:v>
                </c:pt>
                <c:pt idx="2">
                  <c:v>incentives and legislative policies </c:v>
                </c:pt>
                <c:pt idx="3">
                  <c:v>participation in coordination mechanism</c:v>
                </c:pt>
              </c:strCache>
            </c:strRef>
          </c:cat>
          <c:val>
            <c:numRef>
              <c:f>'Indicator 1&amp;2'!$C$94:$F$94</c:f>
              <c:numCache>
                <c:formatCode>General</c:formatCode>
                <c:ptCount val="4"/>
                <c:pt idx="0">
                  <c:v>6</c:v>
                </c:pt>
                <c:pt idx="1">
                  <c:v>5</c:v>
                </c:pt>
                <c:pt idx="2">
                  <c:v>2</c:v>
                </c:pt>
                <c:pt idx="3">
                  <c:v>7</c:v>
                </c:pt>
              </c:numCache>
            </c:numRef>
          </c:val>
        </c:ser>
        <c:ser>
          <c:idx val="5"/>
          <c:order val="5"/>
          <c:tx>
            <c:strRef>
              <c:f>'Indicator 1&amp;2'!$B$95</c:f>
              <c:strCache>
                <c:ptCount val="1"/>
                <c:pt idx="0">
                  <c:v>2017</c:v>
                </c:pt>
              </c:strCache>
            </c:strRef>
          </c:tx>
          <c:spPr>
            <a:solidFill>
              <a:schemeClr val="accent6"/>
            </a:solidFill>
            <a:ln>
              <a:noFill/>
            </a:ln>
            <a:effectLst/>
          </c:spPr>
          <c:invertIfNegative val="0"/>
          <c:val>
            <c:numRef>
              <c:f>'Indicator 1&amp;2'!$C$95:$G$95</c:f>
              <c:numCache>
                <c:formatCode>General</c:formatCode>
                <c:ptCount val="5"/>
                <c:pt idx="0">
                  <c:v>6</c:v>
                </c:pt>
                <c:pt idx="1">
                  <c:v>5</c:v>
                </c:pt>
                <c:pt idx="2">
                  <c:v>2</c:v>
                </c:pt>
                <c:pt idx="3">
                  <c:v>7</c:v>
                </c:pt>
              </c:numCache>
            </c:numRef>
          </c:val>
        </c:ser>
        <c:dLbls>
          <c:showLegendKey val="0"/>
          <c:showVal val="0"/>
          <c:showCatName val="0"/>
          <c:showSerName val="0"/>
          <c:showPercent val="0"/>
          <c:showBubbleSize val="0"/>
        </c:dLbls>
        <c:gapWidth val="219"/>
        <c:overlap val="-27"/>
        <c:axId val="481693920"/>
        <c:axId val="481695096"/>
      </c:barChart>
      <c:catAx>
        <c:axId val="48169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695096"/>
        <c:crosses val="autoZero"/>
        <c:auto val="1"/>
        <c:lblAlgn val="ctr"/>
        <c:lblOffset val="100"/>
        <c:noMultiLvlLbl val="0"/>
      </c:catAx>
      <c:valAx>
        <c:axId val="481695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Score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693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Indicator 2: Health Sector</a:t>
            </a:r>
            <a:endParaRPr lang="en-US">
              <a:effectLst/>
            </a:endParaRPr>
          </a:p>
        </c:rich>
      </c:tx>
      <c:overlay val="0"/>
      <c:spPr>
        <a:noFill/>
        <a:ln>
          <a:noFill/>
        </a:ln>
        <a:effectLst/>
      </c:spPr>
    </c:title>
    <c:autoTitleDeleted val="0"/>
    <c:plotArea>
      <c:layout/>
      <c:barChart>
        <c:barDir val="col"/>
        <c:grouping val="clustered"/>
        <c:varyColors val="0"/>
        <c:ser>
          <c:idx val="0"/>
          <c:order val="0"/>
          <c:tx>
            <c:v>2012</c:v>
          </c:tx>
          <c:spPr>
            <a:solidFill>
              <a:schemeClr val="accent1"/>
            </a:solidFill>
            <a:ln>
              <a:noFill/>
            </a:ln>
            <a:effectLst/>
          </c:spPr>
          <c:invertIfNegative val="0"/>
          <c:cat>
            <c:strRef>
              <c:f>'Indicator 1&amp;2'!$C$101:$F$101</c:f>
              <c:strCache>
                <c:ptCount val="4"/>
                <c:pt idx="0">
                  <c:v>information available</c:v>
                </c:pt>
                <c:pt idx="1">
                  <c:v>expertise available </c:v>
                </c:pt>
                <c:pt idx="2">
                  <c:v>incentives and legislative policies </c:v>
                </c:pt>
                <c:pt idx="3">
                  <c:v>participation in coordination mechanism</c:v>
                </c:pt>
              </c:strCache>
            </c:strRef>
          </c:cat>
          <c:val>
            <c:numRef>
              <c:f>'Indicator 1&amp;2'!$C$102:$F$102</c:f>
              <c:numCache>
                <c:formatCode>General</c:formatCode>
                <c:ptCount val="4"/>
                <c:pt idx="0">
                  <c:v>3</c:v>
                </c:pt>
                <c:pt idx="1">
                  <c:v>3</c:v>
                </c:pt>
                <c:pt idx="2">
                  <c:v>1</c:v>
                </c:pt>
                <c:pt idx="3">
                  <c:v>7</c:v>
                </c:pt>
              </c:numCache>
            </c:numRef>
          </c:val>
        </c:ser>
        <c:ser>
          <c:idx val="1"/>
          <c:order val="1"/>
          <c:tx>
            <c:v>2013</c:v>
          </c:tx>
          <c:spPr>
            <a:solidFill>
              <a:schemeClr val="accent2"/>
            </a:solidFill>
            <a:ln>
              <a:noFill/>
            </a:ln>
            <a:effectLst/>
          </c:spPr>
          <c:invertIfNegative val="0"/>
          <c:cat>
            <c:strRef>
              <c:f>'Indicator 1&amp;2'!$C$101:$F$101</c:f>
              <c:strCache>
                <c:ptCount val="4"/>
                <c:pt idx="0">
                  <c:v>information available</c:v>
                </c:pt>
                <c:pt idx="1">
                  <c:v>expertise available </c:v>
                </c:pt>
                <c:pt idx="2">
                  <c:v>incentives and legislative policies </c:v>
                </c:pt>
                <c:pt idx="3">
                  <c:v>participation in coordination mechanism</c:v>
                </c:pt>
              </c:strCache>
            </c:strRef>
          </c:cat>
          <c:val>
            <c:numRef>
              <c:f>'Indicator 1&amp;2'!$C$103:$F$103</c:f>
              <c:numCache>
                <c:formatCode>General</c:formatCode>
                <c:ptCount val="4"/>
                <c:pt idx="0">
                  <c:v>3</c:v>
                </c:pt>
                <c:pt idx="1">
                  <c:v>4</c:v>
                </c:pt>
                <c:pt idx="2">
                  <c:v>1</c:v>
                </c:pt>
                <c:pt idx="3">
                  <c:v>7</c:v>
                </c:pt>
              </c:numCache>
            </c:numRef>
          </c:val>
        </c:ser>
        <c:ser>
          <c:idx val="2"/>
          <c:order val="2"/>
          <c:tx>
            <c:v>2014</c:v>
          </c:tx>
          <c:spPr>
            <a:solidFill>
              <a:schemeClr val="accent3"/>
            </a:solidFill>
            <a:ln>
              <a:noFill/>
            </a:ln>
            <a:effectLst/>
          </c:spPr>
          <c:invertIfNegative val="0"/>
          <c:cat>
            <c:strRef>
              <c:f>'Indicator 1&amp;2'!$C$101:$F$101</c:f>
              <c:strCache>
                <c:ptCount val="4"/>
                <c:pt idx="0">
                  <c:v>information available</c:v>
                </c:pt>
                <c:pt idx="1">
                  <c:v>expertise available </c:v>
                </c:pt>
                <c:pt idx="2">
                  <c:v>incentives and legislative policies </c:v>
                </c:pt>
                <c:pt idx="3">
                  <c:v>participation in coordination mechanism</c:v>
                </c:pt>
              </c:strCache>
            </c:strRef>
          </c:cat>
          <c:val>
            <c:numRef>
              <c:f>'Indicator 1&amp;2'!$C$104:$F$104</c:f>
              <c:numCache>
                <c:formatCode>General</c:formatCode>
                <c:ptCount val="4"/>
                <c:pt idx="0">
                  <c:v>5</c:v>
                </c:pt>
                <c:pt idx="1">
                  <c:v>4</c:v>
                </c:pt>
                <c:pt idx="2">
                  <c:v>1</c:v>
                </c:pt>
                <c:pt idx="3">
                  <c:v>7</c:v>
                </c:pt>
              </c:numCache>
            </c:numRef>
          </c:val>
        </c:ser>
        <c:ser>
          <c:idx val="3"/>
          <c:order val="3"/>
          <c:tx>
            <c:v>2015</c:v>
          </c:tx>
          <c:spPr>
            <a:solidFill>
              <a:schemeClr val="accent4"/>
            </a:solidFill>
            <a:ln>
              <a:noFill/>
            </a:ln>
            <a:effectLst/>
          </c:spPr>
          <c:invertIfNegative val="0"/>
          <c:cat>
            <c:strRef>
              <c:f>'Indicator 1&amp;2'!$C$101:$F$101</c:f>
              <c:strCache>
                <c:ptCount val="4"/>
                <c:pt idx="0">
                  <c:v>information available</c:v>
                </c:pt>
                <c:pt idx="1">
                  <c:v>expertise available </c:v>
                </c:pt>
                <c:pt idx="2">
                  <c:v>incentives and legislative policies </c:v>
                </c:pt>
                <c:pt idx="3">
                  <c:v>participation in coordination mechanism</c:v>
                </c:pt>
              </c:strCache>
            </c:strRef>
          </c:cat>
          <c:val>
            <c:numRef>
              <c:f>'Indicator 1&amp;2'!$C$105:$F$105</c:f>
              <c:numCache>
                <c:formatCode>General</c:formatCode>
                <c:ptCount val="4"/>
                <c:pt idx="0">
                  <c:v>6</c:v>
                </c:pt>
                <c:pt idx="1">
                  <c:v>4</c:v>
                </c:pt>
                <c:pt idx="2">
                  <c:v>1</c:v>
                </c:pt>
                <c:pt idx="3">
                  <c:v>7</c:v>
                </c:pt>
              </c:numCache>
            </c:numRef>
          </c:val>
        </c:ser>
        <c:ser>
          <c:idx val="4"/>
          <c:order val="4"/>
          <c:tx>
            <c:v>2016</c:v>
          </c:tx>
          <c:spPr>
            <a:solidFill>
              <a:schemeClr val="accent5"/>
            </a:solidFill>
            <a:ln>
              <a:noFill/>
            </a:ln>
            <a:effectLst/>
          </c:spPr>
          <c:invertIfNegative val="0"/>
          <c:val>
            <c:numRef>
              <c:f>'Indicator 1&amp;2'!$C$106:$F$106</c:f>
              <c:numCache>
                <c:formatCode>General</c:formatCode>
                <c:ptCount val="4"/>
                <c:pt idx="0">
                  <c:v>6</c:v>
                </c:pt>
                <c:pt idx="1">
                  <c:v>4</c:v>
                </c:pt>
                <c:pt idx="2">
                  <c:v>1</c:v>
                </c:pt>
                <c:pt idx="3">
                  <c:v>7</c:v>
                </c:pt>
              </c:numCache>
            </c:numRef>
          </c:val>
        </c:ser>
        <c:ser>
          <c:idx val="5"/>
          <c:order val="5"/>
          <c:tx>
            <c:strRef>
              <c:f>'Indicator 1&amp;2'!$B$107</c:f>
              <c:strCache>
                <c:ptCount val="1"/>
                <c:pt idx="0">
                  <c:v>2017</c:v>
                </c:pt>
              </c:strCache>
            </c:strRef>
          </c:tx>
          <c:spPr>
            <a:solidFill>
              <a:schemeClr val="accent6"/>
            </a:solidFill>
            <a:ln>
              <a:noFill/>
            </a:ln>
            <a:effectLst/>
          </c:spPr>
          <c:invertIfNegative val="0"/>
          <c:val>
            <c:numRef>
              <c:f>'Indicator 1&amp;2'!$C$107:$F$107</c:f>
              <c:numCache>
                <c:formatCode>General</c:formatCode>
                <c:ptCount val="4"/>
                <c:pt idx="0">
                  <c:v>6</c:v>
                </c:pt>
                <c:pt idx="1">
                  <c:v>4</c:v>
                </c:pt>
                <c:pt idx="2">
                  <c:v>1</c:v>
                </c:pt>
                <c:pt idx="3">
                  <c:v>7</c:v>
                </c:pt>
              </c:numCache>
            </c:numRef>
          </c:val>
        </c:ser>
        <c:dLbls>
          <c:showLegendKey val="0"/>
          <c:showVal val="0"/>
          <c:showCatName val="0"/>
          <c:showSerName val="0"/>
          <c:showPercent val="0"/>
          <c:showBubbleSize val="0"/>
        </c:dLbls>
        <c:gapWidth val="219"/>
        <c:overlap val="-27"/>
        <c:axId val="483493344"/>
        <c:axId val="483492952"/>
      </c:barChart>
      <c:catAx>
        <c:axId val="48349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492952"/>
        <c:crosses val="autoZero"/>
        <c:auto val="1"/>
        <c:lblAlgn val="ctr"/>
        <c:lblOffset val="100"/>
        <c:noMultiLvlLbl val="0"/>
      </c:catAx>
      <c:valAx>
        <c:axId val="483492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Score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493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Indicator 2: Coastal and Marine Sector</a:t>
            </a:r>
            <a:endParaRPr lang="en-US">
              <a:effectLst/>
            </a:endParaRPr>
          </a:p>
        </c:rich>
      </c:tx>
      <c:overlay val="0"/>
      <c:spPr>
        <a:noFill/>
        <a:ln>
          <a:noFill/>
        </a:ln>
        <a:effectLst/>
      </c:spPr>
    </c:title>
    <c:autoTitleDeleted val="0"/>
    <c:plotArea>
      <c:layout/>
      <c:barChart>
        <c:barDir val="col"/>
        <c:grouping val="clustered"/>
        <c:varyColors val="0"/>
        <c:ser>
          <c:idx val="0"/>
          <c:order val="0"/>
          <c:tx>
            <c:v>2012</c:v>
          </c:tx>
          <c:spPr>
            <a:solidFill>
              <a:schemeClr val="accent1"/>
            </a:solidFill>
            <a:ln>
              <a:noFill/>
            </a:ln>
            <a:effectLst/>
          </c:spPr>
          <c:invertIfNegative val="0"/>
          <c:cat>
            <c:strRef>
              <c:f>'Indicator 1&amp;2'!$C$118:$F$118</c:f>
              <c:strCache>
                <c:ptCount val="4"/>
                <c:pt idx="0">
                  <c:v>information available</c:v>
                </c:pt>
                <c:pt idx="1">
                  <c:v>expertise available </c:v>
                </c:pt>
                <c:pt idx="2">
                  <c:v>incentives and legislative policies </c:v>
                </c:pt>
                <c:pt idx="3">
                  <c:v>participation in coordination mechanism</c:v>
                </c:pt>
              </c:strCache>
            </c:strRef>
          </c:cat>
          <c:val>
            <c:numRef>
              <c:f>'Indicator 1&amp;2'!$C$119:$F$119</c:f>
              <c:numCache>
                <c:formatCode>General</c:formatCode>
                <c:ptCount val="4"/>
                <c:pt idx="0">
                  <c:v>3</c:v>
                </c:pt>
                <c:pt idx="1">
                  <c:v>3</c:v>
                </c:pt>
                <c:pt idx="2">
                  <c:v>2</c:v>
                </c:pt>
                <c:pt idx="3">
                  <c:v>7</c:v>
                </c:pt>
              </c:numCache>
            </c:numRef>
          </c:val>
        </c:ser>
        <c:ser>
          <c:idx val="1"/>
          <c:order val="1"/>
          <c:tx>
            <c:v>2013</c:v>
          </c:tx>
          <c:spPr>
            <a:solidFill>
              <a:schemeClr val="accent2"/>
            </a:solidFill>
            <a:ln>
              <a:noFill/>
            </a:ln>
            <a:effectLst/>
          </c:spPr>
          <c:invertIfNegative val="0"/>
          <c:cat>
            <c:strRef>
              <c:f>'Indicator 1&amp;2'!$C$118:$F$118</c:f>
              <c:strCache>
                <c:ptCount val="4"/>
                <c:pt idx="0">
                  <c:v>information available</c:v>
                </c:pt>
                <c:pt idx="1">
                  <c:v>expertise available </c:v>
                </c:pt>
                <c:pt idx="2">
                  <c:v>incentives and legislative policies </c:v>
                </c:pt>
                <c:pt idx="3">
                  <c:v>participation in coordination mechanism</c:v>
                </c:pt>
              </c:strCache>
            </c:strRef>
          </c:cat>
          <c:val>
            <c:numRef>
              <c:f>'Indicator 1&amp;2'!$C$120:$F$120</c:f>
              <c:numCache>
                <c:formatCode>General</c:formatCode>
                <c:ptCount val="4"/>
                <c:pt idx="0">
                  <c:v>3</c:v>
                </c:pt>
                <c:pt idx="1">
                  <c:v>3</c:v>
                </c:pt>
                <c:pt idx="2">
                  <c:v>2</c:v>
                </c:pt>
                <c:pt idx="3">
                  <c:v>7</c:v>
                </c:pt>
              </c:numCache>
            </c:numRef>
          </c:val>
        </c:ser>
        <c:ser>
          <c:idx val="2"/>
          <c:order val="2"/>
          <c:tx>
            <c:v>2014</c:v>
          </c:tx>
          <c:spPr>
            <a:solidFill>
              <a:schemeClr val="accent3"/>
            </a:solidFill>
            <a:ln>
              <a:noFill/>
            </a:ln>
            <a:effectLst/>
          </c:spPr>
          <c:invertIfNegative val="0"/>
          <c:cat>
            <c:strRef>
              <c:f>'Indicator 1&amp;2'!$C$118:$F$118</c:f>
              <c:strCache>
                <c:ptCount val="4"/>
                <c:pt idx="0">
                  <c:v>information available</c:v>
                </c:pt>
                <c:pt idx="1">
                  <c:v>expertise available </c:v>
                </c:pt>
                <c:pt idx="2">
                  <c:v>incentives and legislative policies </c:v>
                </c:pt>
                <c:pt idx="3">
                  <c:v>participation in coordination mechanism</c:v>
                </c:pt>
              </c:strCache>
            </c:strRef>
          </c:cat>
          <c:val>
            <c:numRef>
              <c:f>'Indicator 1&amp;2'!$C$121:$F$121</c:f>
              <c:numCache>
                <c:formatCode>General</c:formatCode>
                <c:ptCount val="4"/>
                <c:pt idx="0">
                  <c:v>3</c:v>
                </c:pt>
                <c:pt idx="1">
                  <c:v>4</c:v>
                </c:pt>
                <c:pt idx="2">
                  <c:v>2</c:v>
                </c:pt>
                <c:pt idx="3">
                  <c:v>7</c:v>
                </c:pt>
              </c:numCache>
            </c:numRef>
          </c:val>
        </c:ser>
        <c:ser>
          <c:idx val="3"/>
          <c:order val="3"/>
          <c:tx>
            <c:v>2015</c:v>
          </c:tx>
          <c:spPr>
            <a:solidFill>
              <a:schemeClr val="accent4"/>
            </a:solidFill>
            <a:ln>
              <a:noFill/>
            </a:ln>
            <a:effectLst/>
          </c:spPr>
          <c:invertIfNegative val="0"/>
          <c:cat>
            <c:strRef>
              <c:f>'Indicator 1&amp;2'!$C$118:$F$118</c:f>
              <c:strCache>
                <c:ptCount val="4"/>
                <c:pt idx="0">
                  <c:v>information available</c:v>
                </c:pt>
                <c:pt idx="1">
                  <c:v>expertise available </c:v>
                </c:pt>
                <c:pt idx="2">
                  <c:v>incentives and legislative policies </c:v>
                </c:pt>
                <c:pt idx="3">
                  <c:v>participation in coordination mechanism</c:v>
                </c:pt>
              </c:strCache>
            </c:strRef>
          </c:cat>
          <c:val>
            <c:numRef>
              <c:f>'Indicator 1&amp;2'!$C$122:$F$122</c:f>
              <c:numCache>
                <c:formatCode>General</c:formatCode>
                <c:ptCount val="4"/>
                <c:pt idx="0">
                  <c:v>3</c:v>
                </c:pt>
                <c:pt idx="1">
                  <c:v>4</c:v>
                </c:pt>
                <c:pt idx="2">
                  <c:v>2</c:v>
                </c:pt>
                <c:pt idx="3">
                  <c:v>7</c:v>
                </c:pt>
              </c:numCache>
            </c:numRef>
          </c:val>
        </c:ser>
        <c:ser>
          <c:idx val="4"/>
          <c:order val="4"/>
          <c:tx>
            <c:v>2016</c:v>
          </c:tx>
          <c:spPr>
            <a:solidFill>
              <a:schemeClr val="accent5"/>
            </a:solidFill>
            <a:ln>
              <a:noFill/>
            </a:ln>
            <a:effectLst/>
          </c:spPr>
          <c:invertIfNegative val="0"/>
          <c:cat>
            <c:strRef>
              <c:f>'Indicator 1&amp;2'!$C$118:$F$118</c:f>
              <c:strCache>
                <c:ptCount val="4"/>
                <c:pt idx="0">
                  <c:v>information available</c:v>
                </c:pt>
                <c:pt idx="1">
                  <c:v>expertise available </c:v>
                </c:pt>
                <c:pt idx="2">
                  <c:v>incentives and legislative policies </c:v>
                </c:pt>
                <c:pt idx="3">
                  <c:v>participation in coordination mechanism</c:v>
                </c:pt>
              </c:strCache>
            </c:strRef>
          </c:cat>
          <c:val>
            <c:numRef>
              <c:f>'Indicator 1&amp;2'!$C$123:$F$123</c:f>
              <c:numCache>
                <c:formatCode>General</c:formatCode>
                <c:ptCount val="4"/>
                <c:pt idx="0">
                  <c:v>3</c:v>
                </c:pt>
                <c:pt idx="1">
                  <c:v>4</c:v>
                </c:pt>
                <c:pt idx="2">
                  <c:v>2</c:v>
                </c:pt>
                <c:pt idx="3">
                  <c:v>7</c:v>
                </c:pt>
              </c:numCache>
            </c:numRef>
          </c:val>
        </c:ser>
        <c:ser>
          <c:idx val="5"/>
          <c:order val="5"/>
          <c:tx>
            <c:strRef>
              <c:f>'Indicator 1&amp;2'!$B$124</c:f>
              <c:strCache>
                <c:ptCount val="1"/>
                <c:pt idx="0">
                  <c:v>2017</c:v>
                </c:pt>
              </c:strCache>
            </c:strRef>
          </c:tx>
          <c:spPr>
            <a:solidFill>
              <a:schemeClr val="accent6"/>
            </a:solidFill>
            <a:ln>
              <a:noFill/>
            </a:ln>
            <a:effectLst/>
          </c:spPr>
          <c:invertIfNegative val="0"/>
          <c:val>
            <c:numRef>
              <c:f>'Indicator 1&amp;2'!$C$124:$F$124</c:f>
              <c:numCache>
                <c:formatCode>General</c:formatCode>
                <c:ptCount val="4"/>
                <c:pt idx="0">
                  <c:v>3</c:v>
                </c:pt>
                <c:pt idx="1">
                  <c:v>4</c:v>
                </c:pt>
                <c:pt idx="2">
                  <c:v>2</c:v>
                </c:pt>
                <c:pt idx="3">
                  <c:v>7</c:v>
                </c:pt>
              </c:numCache>
            </c:numRef>
          </c:val>
        </c:ser>
        <c:dLbls>
          <c:showLegendKey val="0"/>
          <c:showVal val="0"/>
          <c:showCatName val="0"/>
          <c:showSerName val="0"/>
          <c:showPercent val="0"/>
          <c:showBubbleSize val="0"/>
        </c:dLbls>
        <c:gapWidth val="219"/>
        <c:overlap val="-27"/>
        <c:axId val="483490992"/>
        <c:axId val="483494128"/>
      </c:barChart>
      <c:catAx>
        <c:axId val="48349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494128"/>
        <c:crosses val="autoZero"/>
        <c:auto val="1"/>
        <c:lblAlgn val="ctr"/>
        <c:lblOffset val="100"/>
        <c:noMultiLvlLbl val="0"/>
      </c:catAx>
      <c:valAx>
        <c:axId val="483494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Score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490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0.01526</cdr:x>
      <cdr:y>0.21545</cdr:y>
    </cdr:from>
    <cdr:to>
      <cdr:x>0.10683</cdr:x>
      <cdr:y>0.30472</cdr:y>
    </cdr:to>
    <cdr:sp macro="" textlink="">
      <cdr:nvSpPr>
        <cdr:cNvPr id="2" name="TextBox 1"/>
        <cdr:cNvSpPr txBox="1"/>
      </cdr:nvSpPr>
      <cdr:spPr>
        <a:xfrm xmlns:a="http://schemas.openxmlformats.org/drawingml/2006/main">
          <a:off x="109538" y="1195389"/>
          <a:ext cx="657225" cy="495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0.00611</cdr:x>
      <cdr:y>0.24377</cdr:y>
    </cdr:from>
    <cdr:to>
      <cdr:x>0.24566</cdr:x>
      <cdr:y>0.41328</cdr:y>
    </cdr:to>
    <cdr:sp macro="" textlink="">
      <cdr:nvSpPr>
        <cdr:cNvPr id="3" name="TextBox 2"/>
        <cdr:cNvSpPr txBox="1"/>
      </cdr:nvSpPr>
      <cdr:spPr>
        <a:xfrm xmlns:a="http://schemas.openxmlformats.org/drawingml/2006/main">
          <a:off x="43846" y="903922"/>
          <a:ext cx="1719272" cy="6285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Females supported by the PPCR to cope with effects of climate change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066B2-5BF8-44AF-9B98-3CAAF9E33D08}">
  <ds:schemaRefs>
    <ds:schemaRef ds:uri="http://schemas.openxmlformats.org/officeDocument/2006/bibliography"/>
  </ds:schemaRefs>
</ds:datastoreItem>
</file>

<file path=customXml/itemProps2.xml><?xml version="1.0" encoding="utf-8"?>
<ds:datastoreItem xmlns:ds="http://schemas.openxmlformats.org/officeDocument/2006/customXml" ds:itemID="{0570F46F-63E7-4C40-A692-81CAF5F47FF9}">
  <ds:schemaRefs>
    <ds:schemaRef ds:uri="http://schemas.openxmlformats.org/officeDocument/2006/bibliography"/>
  </ds:schemaRefs>
</ds:datastoreItem>
</file>

<file path=customXml/itemProps3.xml><?xml version="1.0" encoding="utf-8"?>
<ds:datastoreItem xmlns:ds="http://schemas.openxmlformats.org/officeDocument/2006/customXml" ds:itemID="{92D8054E-2C0B-4EE8-8604-E0CCCC5B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4316</TotalTime>
  <Pages>1</Pages>
  <Words>23069</Words>
  <Characters>131499</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Snaliah Mahal</dc:creator>
  <cp:lastModifiedBy>Snaliah Mahal</cp:lastModifiedBy>
  <cp:revision>17</cp:revision>
  <cp:lastPrinted>2016-07-01T14:43:00Z</cp:lastPrinted>
  <dcterms:created xsi:type="dcterms:W3CDTF">2018-07-09T20:12:00Z</dcterms:created>
  <dcterms:modified xsi:type="dcterms:W3CDTF">2018-07-16T15:25:00Z</dcterms:modified>
</cp:coreProperties>
</file>