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9D" w:rsidRPr="00F93280" w:rsidRDefault="0008669D">
      <w:pPr>
        <w:rPr>
          <w:lang w:val="es-ES"/>
        </w:rPr>
      </w:pPr>
      <w:r w:rsidRPr="00F93280">
        <w:rPr>
          <w:lang w:val="es-ES"/>
        </w:rPr>
        <w:t xml:space="preserve"> </w:t>
      </w:r>
    </w:p>
    <w:p w:rsidR="0008669D" w:rsidRPr="00F93280" w:rsidRDefault="0008669D">
      <w:pPr>
        <w:rPr>
          <w:lang w:val="es-ES"/>
        </w:rPr>
      </w:pPr>
    </w:p>
    <w:p w:rsidR="0008669D" w:rsidRPr="00F93280" w:rsidRDefault="0008669D">
      <w:pPr>
        <w:rPr>
          <w:lang w:val="es-ES"/>
        </w:rPr>
      </w:pPr>
    </w:p>
    <w:p w:rsidR="0008669D" w:rsidRPr="00F93280" w:rsidRDefault="0008669D">
      <w:pPr>
        <w:rPr>
          <w:lang w:val="es-ES"/>
        </w:rPr>
      </w:pPr>
    </w:p>
    <w:p w:rsidR="00493BC5" w:rsidRDefault="00CB0DB5">
      <w:pPr>
        <w:autoSpaceDE w:val="0"/>
        <w:autoSpaceDN w:val="0"/>
        <w:adjustRightInd w:val="0"/>
        <w:ind w:left="2160"/>
        <w:jc w:val="center"/>
        <w:rPr>
          <w:rFonts w:ascii="Agency FB" w:hAnsi="Agency FB"/>
          <w:color w:val="365F92"/>
          <w:sz w:val="16"/>
          <w:szCs w:val="16"/>
          <w:lang w:val="es-ES"/>
        </w:rPr>
      </w:pPr>
      <w:r>
        <w:rPr>
          <w:rFonts w:ascii="Agency FB" w:hAnsi="Agency FB"/>
          <w:noProof/>
          <w:color w:val="365F92"/>
          <w:sz w:val="16"/>
          <w:szCs w:val="16"/>
        </w:rPr>
        <w:drawing>
          <wp:anchor distT="0" distB="0" distL="114300" distR="114300" simplePos="0" relativeHeight="251658240" behindDoc="0" locked="0" layoutInCell="1" allowOverlap="1">
            <wp:simplePos x="0" y="0"/>
            <wp:positionH relativeFrom="margin">
              <wp:posOffset>1245870</wp:posOffset>
            </wp:positionH>
            <wp:positionV relativeFrom="margin">
              <wp:posOffset>-518160</wp:posOffset>
            </wp:positionV>
            <wp:extent cx="3241040" cy="90868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41040" cy="908685"/>
                    </a:xfrm>
                    <a:prstGeom prst="rect">
                      <a:avLst/>
                    </a:prstGeom>
                    <a:noFill/>
                    <a:ln w="9525">
                      <a:noFill/>
                      <a:miter lim="800000"/>
                      <a:headEnd/>
                      <a:tailEnd/>
                    </a:ln>
                  </pic:spPr>
                </pic:pic>
              </a:graphicData>
            </a:graphic>
          </wp:anchor>
        </w:drawing>
      </w:r>
    </w:p>
    <w:p w:rsidR="0008669D" w:rsidRPr="00493BC5" w:rsidRDefault="0008669D" w:rsidP="00493BC5">
      <w:pPr>
        <w:autoSpaceDE w:val="0"/>
        <w:autoSpaceDN w:val="0"/>
        <w:adjustRightInd w:val="0"/>
        <w:jc w:val="center"/>
        <w:rPr>
          <w:rFonts w:ascii="Times New Roman" w:hAnsi="Times New Roman"/>
          <w:color w:val="365F92"/>
          <w:szCs w:val="28"/>
          <w:lang w:val="es-ES"/>
        </w:rPr>
      </w:pPr>
      <w:r w:rsidRPr="00F93280">
        <w:rPr>
          <w:rFonts w:ascii="Times New Roman" w:hAnsi="Times New Roman"/>
          <w:color w:val="365F92"/>
          <w:szCs w:val="28"/>
          <w:lang w:val="es-ES"/>
        </w:rPr>
        <w:t>FORO DE ASOCIACIÓN 2011 DE LOS FONDOS DE INVERSIÓN EN EL CLIMA</w:t>
      </w:r>
      <w:r w:rsidRPr="00F93280">
        <w:rPr>
          <w:rFonts w:ascii="Times New Roman" w:hAnsi="Times New Roman"/>
          <w:color w:val="365F92"/>
          <w:sz w:val="20"/>
          <w:szCs w:val="28"/>
          <w:lang w:val="es-ES"/>
        </w:rPr>
        <w:t xml:space="preserve"> </w:t>
      </w:r>
    </w:p>
    <w:p w:rsidR="0008669D" w:rsidRPr="00F93280" w:rsidRDefault="0008669D">
      <w:pPr>
        <w:pStyle w:val="Heading2"/>
        <w:rPr>
          <w:sz w:val="28"/>
          <w:lang w:val="es-ES"/>
        </w:rPr>
      </w:pPr>
      <w:r w:rsidRPr="00F93280">
        <w:rPr>
          <w:lang w:val="es-ES"/>
        </w:rPr>
        <w:t>UN DIÁLOGO COLECTIVO PARA LA ACCIÓN SOBRE EL CLIMA</w:t>
      </w:r>
    </w:p>
    <w:p w:rsidR="0008669D" w:rsidRPr="00F93280" w:rsidRDefault="0008669D">
      <w:pPr>
        <w:autoSpaceDE w:val="0"/>
        <w:autoSpaceDN w:val="0"/>
        <w:adjustRightInd w:val="0"/>
        <w:jc w:val="center"/>
        <w:rPr>
          <w:rFonts w:ascii="Times New Roman" w:hAnsi="Times New Roman"/>
          <w:color w:val="365F92"/>
          <w:sz w:val="28"/>
          <w:szCs w:val="28"/>
          <w:lang w:val="es-ES"/>
        </w:rPr>
      </w:pPr>
    </w:p>
    <w:p w:rsidR="0008669D" w:rsidRPr="00F93280" w:rsidRDefault="0008669D">
      <w:pPr>
        <w:autoSpaceDE w:val="0"/>
        <w:autoSpaceDN w:val="0"/>
        <w:adjustRightInd w:val="0"/>
        <w:jc w:val="center"/>
        <w:rPr>
          <w:rFonts w:ascii="Times New Roman" w:hAnsi="Times New Roman"/>
          <w:color w:val="365F92"/>
          <w:sz w:val="28"/>
          <w:szCs w:val="28"/>
          <w:lang w:val="es-ES"/>
        </w:rPr>
      </w:pPr>
    </w:p>
    <w:p w:rsidR="0008669D" w:rsidRPr="00F93280" w:rsidRDefault="0008669D">
      <w:pPr>
        <w:autoSpaceDE w:val="0"/>
        <w:autoSpaceDN w:val="0"/>
        <w:adjustRightInd w:val="0"/>
        <w:jc w:val="center"/>
        <w:rPr>
          <w:rFonts w:ascii="Times New Roman" w:hAnsi="Times New Roman"/>
          <w:color w:val="365F92"/>
          <w:sz w:val="28"/>
          <w:szCs w:val="28"/>
          <w:lang w:val="es-ES"/>
        </w:rPr>
      </w:pPr>
    </w:p>
    <w:p w:rsidR="0008669D" w:rsidRPr="00F93280" w:rsidRDefault="0008669D">
      <w:pPr>
        <w:autoSpaceDE w:val="0"/>
        <w:autoSpaceDN w:val="0"/>
        <w:adjustRightInd w:val="0"/>
        <w:jc w:val="center"/>
        <w:rPr>
          <w:rFonts w:ascii="Times New Roman" w:hAnsi="Times New Roman"/>
          <w:color w:val="365F92"/>
          <w:sz w:val="28"/>
          <w:szCs w:val="28"/>
          <w:lang w:val="es-ES"/>
        </w:rPr>
      </w:pPr>
    </w:p>
    <w:p w:rsidR="0008669D" w:rsidRPr="00F93280" w:rsidRDefault="0008669D">
      <w:pPr>
        <w:autoSpaceDE w:val="0"/>
        <w:autoSpaceDN w:val="0"/>
        <w:adjustRightInd w:val="0"/>
        <w:jc w:val="center"/>
        <w:rPr>
          <w:rFonts w:ascii="Times New Roman" w:hAnsi="Times New Roman"/>
          <w:color w:val="365F92"/>
          <w:sz w:val="28"/>
          <w:szCs w:val="28"/>
          <w:lang w:val="es-ES"/>
        </w:rPr>
      </w:pPr>
    </w:p>
    <w:p w:rsidR="0008669D" w:rsidRPr="00F93280" w:rsidRDefault="0008669D">
      <w:pPr>
        <w:autoSpaceDE w:val="0"/>
        <w:autoSpaceDN w:val="0"/>
        <w:adjustRightInd w:val="0"/>
        <w:jc w:val="center"/>
        <w:rPr>
          <w:rFonts w:ascii="Times New Roman" w:hAnsi="Times New Roman"/>
          <w:color w:val="365F92"/>
          <w:sz w:val="28"/>
          <w:szCs w:val="28"/>
          <w:lang w:val="es-ES"/>
        </w:rPr>
      </w:pPr>
    </w:p>
    <w:p w:rsidR="0008669D" w:rsidRPr="00F93280" w:rsidRDefault="0008669D">
      <w:pPr>
        <w:autoSpaceDE w:val="0"/>
        <w:autoSpaceDN w:val="0"/>
        <w:adjustRightInd w:val="0"/>
        <w:jc w:val="center"/>
        <w:rPr>
          <w:rFonts w:ascii="Times New Roman" w:hAnsi="Times New Roman"/>
          <w:color w:val="365F92"/>
          <w:sz w:val="28"/>
          <w:szCs w:val="28"/>
          <w:lang w:val="es-ES"/>
        </w:rPr>
      </w:pPr>
    </w:p>
    <w:p w:rsidR="0008669D" w:rsidRPr="00F93280" w:rsidRDefault="0008669D">
      <w:pPr>
        <w:autoSpaceDE w:val="0"/>
        <w:autoSpaceDN w:val="0"/>
        <w:adjustRightInd w:val="0"/>
        <w:jc w:val="center"/>
        <w:rPr>
          <w:rFonts w:ascii="Times New Roman" w:hAnsi="Times New Roman"/>
          <w:color w:val="365F92"/>
          <w:sz w:val="28"/>
          <w:szCs w:val="28"/>
          <w:lang w:val="es-ES"/>
        </w:rPr>
      </w:pPr>
      <w:r w:rsidRPr="00F93280">
        <w:rPr>
          <w:rFonts w:ascii="Times New Roman" w:hAnsi="Times New Roman"/>
          <w:color w:val="365F92"/>
          <w:sz w:val="28"/>
          <w:szCs w:val="28"/>
          <w:lang w:val="es-ES"/>
        </w:rPr>
        <w:t>FONDO PARA UNA TECNOLOGÍA LIMPIA DE LOS FONDOS DE INVERSIÓN EN EL CLIMA:</w:t>
      </w:r>
    </w:p>
    <w:p w:rsidR="0008669D" w:rsidRPr="00F93280" w:rsidRDefault="0008669D">
      <w:pPr>
        <w:autoSpaceDE w:val="0"/>
        <w:autoSpaceDN w:val="0"/>
        <w:adjustRightInd w:val="0"/>
        <w:jc w:val="center"/>
        <w:rPr>
          <w:rFonts w:ascii="Times New Roman" w:hAnsi="Times New Roman"/>
          <w:color w:val="365F92"/>
          <w:sz w:val="28"/>
          <w:szCs w:val="28"/>
          <w:lang w:val="es-ES"/>
        </w:rPr>
      </w:pPr>
    </w:p>
    <w:p w:rsidR="0008669D" w:rsidRPr="00F93280" w:rsidRDefault="0008669D">
      <w:pPr>
        <w:autoSpaceDE w:val="0"/>
        <w:autoSpaceDN w:val="0"/>
        <w:adjustRightInd w:val="0"/>
        <w:jc w:val="center"/>
        <w:rPr>
          <w:rFonts w:ascii="Times New Roman" w:hAnsi="Times New Roman"/>
          <w:color w:val="365F92"/>
          <w:sz w:val="28"/>
          <w:szCs w:val="28"/>
          <w:lang w:val="es-ES"/>
        </w:rPr>
      </w:pPr>
      <w:r w:rsidRPr="00F93280">
        <w:rPr>
          <w:rFonts w:ascii="Times New Roman" w:hAnsi="Times New Roman"/>
          <w:color w:val="365F92"/>
          <w:sz w:val="28"/>
          <w:szCs w:val="28"/>
          <w:lang w:val="es-ES"/>
        </w:rPr>
        <w:t>PERSPECTIVAS EMERGENTES Y ENSEÑANZAS APRENDIDAS</w:t>
      </w:r>
    </w:p>
    <w:p w:rsidR="00C02247" w:rsidRPr="00F93280" w:rsidRDefault="00C02247">
      <w:pPr>
        <w:autoSpaceDE w:val="0"/>
        <w:autoSpaceDN w:val="0"/>
        <w:adjustRightInd w:val="0"/>
        <w:jc w:val="center"/>
        <w:rPr>
          <w:rFonts w:ascii="Times New Roman" w:hAnsi="Times New Roman"/>
          <w:color w:val="365F92"/>
          <w:sz w:val="28"/>
          <w:szCs w:val="28"/>
          <w:lang w:val="es-ES"/>
        </w:rPr>
      </w:pPr>
    </w:p>
    <w:p w:rsidR="0008669D" w:rsidRPr="00F93280" w:rsidRDefault="0008669D">
      <w:pPr>
        <w:autoSpaceDE w:val="0"/>
        <w:autoSpaceDN w:val="0"/>
        <w:adjustRightInd w:val="0"/>
        <w:jc w:val="center"/>
        <w:rPr>
          <w:rFonts w:ascii="Times New Roman" w:hAnsi="Times New Roman"/>
          <w:color w:val="365F92"/>
          <w:sz w:val="28"/>
          <w:szCs w:val="28"/>
          <w:lang w:val="es-ES"/>
        </w:rPr>
      </w:pPr>
      <w:r w:rsidRPr="00F93280">
        <w:rPr>
          <w:rFonts w:ascii="Times New Roman" w:hAnsi="Times New Roman"/>
          <w:color w:val="365F92"/>
          <w:sz w:val="28"/>
          <w:szCs w:val="28"/>
          <w:lang w:val="es-ES"/>
        </w:rPr>
        <w:t>DE LA PROGRAMACIÓN A NIVEL DE PAÍSES</w:t>
      </w:r>
    </w:p>
    <w:p w:rsidR="0008669D" w:rsidRPr="00F93280" w:rsidRDefault="0008669D">
      <w:pPr>
        <w:autoSpaceDE w:val="0"/>
        <w:autoSpaceDN w:val="0"/>
        <w:adjustRightInd w:val="0"/>
        <w:rPr>
          <w:rFonts w:ascii="TTFF595940t00" w:hAnsi="TTFF595940t00" w:cs="TTFF595940t00"/>
          <w:color w:val="365F92"/>
          <w:sz w:val="28"/>
          <w:szCs w:val="28"/>
          <w:lang w:val="es-ES"/>
        </w:rPr>
      </w:pP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autoSpaceDE w:val="0"/>
        <w:autoSpaceDN w:val="0"/>
        <w:adjustRightInd w:val="0"/>
        <w:jc w:val="center"/>
        <w:rPr>
          <w:rFonts w:ascii="Times New Roman" w:hAnsi="Times New Roman"/>
          <w:color w:val="000000"/>
          <w:lang w:val="es-ES"/>
        </w:rPr>
      </w:pPr>
      <w:r w:rsidRPr="00F93280">
        <w:rPr>
          <w:rFonts w:ascii="Times New Roman" w:hAnsi="Times New Roman"/>
          <w:color w:val="000000"/>
          <w:lang w:val="es-ES"/>
        </w:rPr>
        <w:t xml:space="preserve">BORRADOR DE SINOPSIS SOBRE APRENDIZAJE Y DOCUMENTO CONSULTIVO PARA DISCUSIÓN </w:t>
      </w:r>
    </w:p>
    <w:p w:rsidR="0008669D" w:rsidRPr="00F93280" w:rsidRDefault="0008669D">
      <w:pPr>
        <w:autoSpaceDE w:val="0"/>
        <w:autoSpaceDN w:val="0"/>
        <w:adjustRightInd w:val="0"/>
        <w:jc w:val="center"/>
        <w:rPr>
          <w:rFonts w:ascii="TTFF5910C0t00" w:hAnsi="TTFF5910C0t00" w:cs="TTFF5910C0t00"/>
          <w:color w:val="000000"/>
          <w:lang w:val="es-ES"/>
        </w:rPr>
      </w:pP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autoSpaceDE w:val="0"/>
        <w:autoSpaceDN w:val="0"/>
        <w:adjustRightInd w:val="0"/>
        <w:rPr>
          <w:rFonts w:ascii="TTFF5910C0t00" w:hAnsi="TTFF5910C0t00" w:cs="TTFF5910C0t00"/>
          <w:color w:val="000000"/>
          <w:lang w:val="es-ES"/>
        </w:rPr>
      </w:pPr>
      <w:r w:rsidRPr="00F93280">
        <w:rPr>
          <w:rFonts w:ascii="TTFF5910C0t00" w:hAnsi="TTFF5910C0t00" w:cs="TTFF5910C0t00"/>
          <w:color w:val="000000"/>
          <w:lang w:val="es-ES" w:eastAsia="zh-TW"/>
        </w:rPr>
        <w:pict>
          <v:shapetype id="_x0000_t202" coordsize="21600,21600" o:spt="202" path="m,l,21600r21600,l21600,xe">
            <v:stroke joinstyle="miter"/>
            <v:path gradientshapeok="t" o:connecttype="rect"/>
          </v:shapetype>
          <v:shape id="_x0000_s1027" type="#_x0000_t202" style="position:absolute;margin-left:0;margin-top:0;width:176.75pt;height:73.05pt;z-index:251657216;mso-position-horizontal:center;mso-width-relative:margin;mso-height-relative:margin">
            <v:textbox style="mso-next-textbox:#_x0000_s1027">
              <w:txbxContent>
                <w:p w:rsidR="0008669D" w:rsidRPr="00C74CCB" w:rsidRDefault="0008669D" w:rsidP="00C02247">
                  <w:pPr>
                    <w:jc w:val="center"/>
                    <w:rPr>
                      <w:lang w:val="es-ES"/>
                    </w:rPr>
                  </w:pPr>
                  <w:r>
                    <w:rPr>
                      <w:rFonts w:ascii="Times New Roman" w:hAnsi="Times New Roman"/>
                      <w:lang w:val="es-ES"/>
                    </w:rPr>
                    <w:t xml:space="preserve">Esta publicación </w:t>
                  </w:r>
                  <w:r w:rsidR="001C2530">
                    <w:rPr>
                      <w:rFonts w:ascii="Times New Roman" w:hAnsi="Times New Roman"/>
                      <w:lang w:val="es-ES"/>
                    </w:rPr>
                    <w:t>representa un trabajo en curso al que</w:t>
                  </w:r>
                  <w:r>
                    <w:rPr>
                      <w:rFonts w:ascii="Times New Roman" w:hAnsi="Times New Roman"/>
                      <w:lang w:val="es-ES"/>
                    </w:rPr>
                    <w:t xml:space="preserve"> se dará forma final tras los debates en el Foro de Asociación.</w:t>
                  </w:r>
                  <w:r w:rsidR="00C02247" w:rsidRPr="00C74CCB">
                    <w:rPr>
                      <w:lang w:val="es-ES"/>
                    </w:rPr>
                    <w:t xml:space="preserve"> </w:t>
                  </w:r>
                </w:p>
              </w:txbxContent>
            </v:textbox>
          </v:shape>
        </w:pict>
      </w: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autoSpaceDE w:val="0"/>
        <w:autoSpaceDN w:val="0"/>
        <w:adjustRightInd w:val="0"/>
        <w:rPr>
          <w:rFonts w:ascii="TTFF5910C0t00" w:hAnsi="TTFF5910C0t00" w:cs="TTFF5910C0t00"/>
          <w:color w:val="000000"/>
          <w:lang w:val="es-ES"/>
        </w:rPr>
      </w:pPr>
    </w:p>
    <w:p w:rsidR="0008669D" w:rsidRPr="00F93280" w:rsidRDefault="0008669D">
      <w:pPr>
        <w:jc w:val="center"/>
        <w:rPr>
          <w:rFonts w:ascii="Times New Roman" w:hAnsi="Times New Roman"/>
          <w:lang w:val="es-ES"/>
        </w:rPr>
      </w:pPr>
      <w:r w:rsidRPr="00F93280">
        <w:rPr>
          <w:rFonts w:ascii="Times New Roman" w:hAnsi="Times New Roman"/>
          <w:color w:val="000000"/>
          <w:lang w:val="es-ES"/>
        </w:rPr>
        <w:t>Mayo de 2011</w:t>
      </w:r>
    </w:p>
    <w:p w:rsidR="00C02247" w:rsidRPr="00F93280" w:rsidRDefault="00C02247">
      <w:pPr>
        <w:jc w:val="both"/>
        <w:rPr>
          <w:rFonts w:ascii="Times New Roman" w:hAnsi="Times New Roman"/>
          <w:b/>
          <w:bCs/>
          <w:lang w:val="es-ES"/>
        </w:rPr>
      </w:pPr>
    </w:p>
    <w:p w:rsidR="00C02247" w:rsidRPr="00F93280" w:rsidRDefault="00C02247">
      <w:pPr>
        <w:jc w:val="both"/>
        <w:rPr>
          <w:rFonts w:ascii="Times New Roman" w:hAnsi="Times New Roman"/>
          <w:b/>
          <w:bCs/>
          <w:lang w:val="es-ES"/>
        </w:rPr>
      </w:pPr>
    </w:p>
    <w:p w:rsidR="0008669D" w:rsidRPr="00F93280" w:rsidRDefault="0008669D">
      <w:pPr>
        <w:jc w:val="both"/>
        <w:rPr>
          <w:rFonts w:ascii="Times New Roman" w:hAnsi="Times New Roman"/>
          <w:b/>
          <w:bCs/>
          <w:lang w:val="es-ES"/>
        </w:rPr>
      </w:pPr>
      <w:r w:rsidRPr="00F93280">
        <w:rPr>
          <w:rFonts w:ascii="Times New Roman" w:hAnsi="Times New Roman"/>
          <w:b/>
          <w:bCs/>
          <w:lang w:val="es-ES"/>
        </w:rPr>
        <w:br w:type="page"/>
      </w:r>
      <w:r w:rsidR="00493BC5">
        <w:rPr>
          <w:rFonts w:ascii="Times New Roman" w:hAnsi="Times New Roman"/>
          <w:b/>
          <w:bCs/>
          <w:lang w:val="es-ES"/>
        </w:rPr>
        <w:lastRenderedPageBreak/>
        <w:t>Panorama</w:t>
      </w:r>
      <w:r w:rsidRPr="00F93280">
        <w:rPr>
          <w:rFonts w:ascii="Times New Roman" w:hAnsi="Times New Roman"/>
          <w:b/>
          <w:bCs/>
          <w:lang w:val="es-ES"/>
        </w:rPr>
        <w:t xml:space="preserve"> general</w:t>
      </w:r>
    </w:p>
    <w:p w:rsidR="0008669D" w:rsidRPr="00F93280" w:rsidRDefault="0008669D">
      <w:pPr>
        <w:rPr>
          <w:rFonts w:ascii="Times New Roman" w:hAnsi="Times New Roman"/>
          <w:b/>
          <w:bCs/>
          <w:sz w:val="28"/>
          <w:szCs w:val="28"/>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 xml:space="preserve">El Fondo para una Tecnología Limpia (FTL) ofrece a los países incentivos para avanzar en </w:t>
      </w:r>
      <w:r w:rsidR="001C2530" w:rsidRPr="00F93280">
        <w:rPr>
          <w:rFonts w:ascii="Times New Roman" w:hAnsi="Times New Roman"/>
          <w:lang w:val="es-ES"/>
        </w:rPr>
        <w:t>las esferas</w:t>
      </w:r>
      <w:r w:rsidRPr="00F93280">
        <w:rPr>
          <w:rFonts w:ascii="Times New Roman" w:hAnsi="Times New Roman"/>
          <w:lang w:val="es-ES"/>
        </w:rPr>
        <w:t xml:space="preserve"> de demostración, uso, transferencia y réplica de tecnologías limpias que reduzcan las emisiones de gases de efecto invernadero.</w:t>
      </w:r>
      <w:r w:rsidR="00BE03C1" w:rsidRPr="00F93280">
        <w:rPr>
          <w:rFonts w:ascii="Times New Roman" w:hAnsi="Times New Roman"/>
          <w:lang w:val="es-ES"/>
        </w:rPr>
        <w:t xml:space="preserve"> </w:t>
      </w:r>
      <w:r w:rsidR="001C2530" w:rsidRPr="00F93280">
        <w:rPr>
          <w:rFonts w:ascii="Times New Roman" w:hAnsi="Times New Roman"/>
          <w:lang w:val="es-ES"/>
        </w:rPr>
        <w:t>Tiene</w:t>
      </w:r>
      <w:r w:rsidRPr="00F93280">
        <w:rPr>
          <w:rFonts w:ascii="Times New Roman" w:hAnsi="Times New Roman"/>
          <w:lang w:val="es-ES"/>
        </w:rPr>
        <w:t xml:space="preserve"> como finalidad transformar mercados y acelerar un crecimiento con bajos niveles de emisiones de carbono sin </w:t>
      </w:r>
      <w:r w:rsidR="001C2530" w:rsidRPr="00F93280">
        <w:rPr>
          <w:rFonts w:ascii="Times New Roman" w:hAnsi="Times New Roman"/>
          <w:lang w:val="es-ES"/>
        </w:rPr>
        <w:t xml:space="preserve">menoscabo </w:t>
      </w:r>
      <w:r w:rsidRPr="00F93280">
        <w:rPr>
          <w:rFonts w:ascii="Times New Roman" w:hAnsi="Times New Roman"/>
          <w:lang w:val="es-ES"/>
        </w:rPr>
        <w:t>del progreso económico.</w:t>
      </w:r>
      <w:r w:rsidR="00F93280">
        <w:rPr>
          <w:rFonts w:ascii="Times New Roman" w:hAnsi="Times New Roman"/>
          <w:lang w:val="es-ES"/>
        </w:rPr>
        <w:t xml:space="preserve"> </w:t>
      </w:r>
    </w:p>
    <w:p w:rsidR="0008669D" w:rsidRPr="00F93280" w:rsidRDefault="0008669D">
      <w:pPr>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 xml:space="preserve">El respaldo financiero del FTL se proporciona en forma programática; los países receptores </w:t>
      </w:r>
      <w:r w:rsidR="00A12405" w:rsidRPr="00F93280">
        <w:rPr>
          <w:rFonts w:ascii="Times New Roman" w:hAnsi="Times New Roman"/>
          <w:lang w:val="es-ES"/>
        </w:rPr>
        <w:t>orientan la preparación</w:t>
      </w:r>
      <w:r w:rsidRPr="00F93280">
        <w:rPr>
          <w:rFonts w:ascii="Times New Roman" w:hAnsi="Times New Roman"/>
          <w:lang w:val="es-ES"/>
        </w:rPr>
        <w:t xml:space="preserve"> de programas es</w:t>
      </w:r>
      <w:r w:rsidR="00A12405" w:rsidRPr="00F93280">
        <w:rPr>
          <w:rFonts w:ascii="Times New Roman" w:hAnsi="Times New Roman"/>
          <w:lang w:val="es-ES"/>
        </w:rPr>
        <w:t>tratégicos de países que refleja</w:t>
      </w:r>
      <w:r w:rsidRPr="00F93280">
        <w:rPr>
          <w:rFonts w:ascii="Times New Roman" w:hAnsi="Times New Roman"/>
          <w:lang w:val="es-ES"/>
        </w:rPr>
        <w:t>n prioridades nacionales.</w:t>
      </w:r>
      <w:r w:rsidR="00BE03C1" w:rsidRPr="00F93280">
        <w:rPr>
          <w:rFonts w:ascii="Times New Roman" w:hAnsi="Times New Roman"/>
          <w:lang w:val="es-ES"/>
        </w:rPr>
        <w:t xml:space="preserve"> </w:t>
      </w:r>
      <w:r w:rsidRPr="00F93280">
        <w:rPr>
          <w:rFonts w:ascii="Times New Roman" w:hAnsi="Times New Roman"/>
          <w:lang w:val="es-ES"/>
        </w:rPr>
        <w:t>Los Gobiernos elaboran planes de inversión en coordinación con cinco bancos multilaterales de desarrollo (BMD)</w:t>
      </w:r>
      <w:r w:rsidRPr="00F93280">
        <w:rPr>
          <w:rStyle w:val="FootnoteReference"/>
          <w:rFonts w:ascii="Times New Roman" w:hAnsi="Times New Roman"/>
          <w:lang w:val="es-ES"/>
        </w:rPr>
        <w:footnoteReference w:id="1"/>
      </w:r>
      <w:r w:rsidRPr="00F93280">
        <w:rPr>
          <w:rFonts w:ascii="Times New Roman" w:hAnsi="Times New Roman"/>
          <w:lang w:val="es-ES"/>
        </w:rPr>
        <w:t xml:space="preserve"> y otros asociados clave, incluido el sector privado.</w:t>
      </w:r>
      <w:r w:rsidR="00F93280">
        <w:rPr>
          <w:rFonts w:ascii="Times New Roman" w:hAnsi="Times New Roman"/>
          <w:lang w:val="es-ES"/>
        </w:rPr>
        <w:t xml:space="preserve"> </w:t>
      </w:r>
    </w:p>
    <w:p w:rsidR="0008669D" w:rsidRPr="00F93280" w:rsidRDefault="0008669D">
      <w:pPr>
        <w:jc w:val="both"/>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 xml:space="preserve">A través de este enfoque programático e intersectorial </w:t>
      </w:r>
      <w:r w:rsidR="00A038A6" w:rsidRPr="00F93280">
        <w:rPr>
          <w:rFonts w:ascii="Times New Roman" w:hAnsi="Times New Roman"/>
          <w:lang w:val="es-ES"/>
        </w:rPr>
        <w:t>de consecución de</w:t>
      </w:r>
      <w:r w:rsidRPr="00F93280">
        <w:rPr>
          <w:rFonts w:ascii="Times New Roman" w:hAnsi="Times New Roman"/>
          <w:lang w:val="es-ES"/>
        </w:rPr>
        <w:t xml:space="preserve"> un crecimiento con bajos niveles de emisiones de carbono se pretende </w:t>
      </w:r>
      <w:r w:rsidR="00A038A6" w:rsidRPr="00F93280">
        <w:rPr>
          <w:rFonts w:ascii="Times New Roman" w:hAnsi="Times New Roman"/>
          <w:lang w:val="es-ES"/>
        </w:rPr>
        <w:t xml:space="preserve">aprovechar </w:t>
      </w:r>
      <w:r w:rsidRPr="00F93280">
        <w:rPr>
          <w:rFonts w:ascii="Times New Roman" w:hAnsi="Times New Roman"/>
          <w:lang w:val="es-ES"/>
        </w:rPr>
        <w:t>al máximo las ventajas comparativas de los asociados en el desarrollo, eliminar la duplicación de esfuerzos y aprovechar los aspectos positivos de iniciativas anteriores.</w:t>
      </w:r>
      <w:r w:rsidR="00BE03C1" w:rsidRPr="00F93280">
        <w:rPr>
          <w:rFonts w:ascii="Times New Roman" w:hAnsi="Times New Roman"/>
          <w:lang w:val="es-ES"/>
        </w:rPr>
        <w:t xml:space="preserve"> </w:t>
      </w:r>
      <w:r w:rsidRPr="00F93280">
        <w:rPr>
          <w:rFonts w:ascii="Times New Roman" w:hAnsi="Times New Roman"/>
          <w:lang w:val="es-ES"/>
        </w:rPr>
        <w:t>A nivel de países participan organismos bilaterales de desarrollo e instituciones de desarrollo de las Naciones Unidas, que p</w:t>
      </w:r>
      <w:r w:rsidR="00A12405" w:rsidRPr="00F93280">
        <w:rPr>
          <w:rFonts w:ascii="Times New Roman" w:hAnsi="Times New Roman"/>
          <w:lang w:val="es-ES"/>
        </w:rPr>
        <w:t>ueden</w:t>
      </w:r>
      <w:r w:rsidRPr="00F93280">
        <w:rPr>
          <w:rFonts w:ascii="Times New Roman" w:hAnsi="Times New Roman"/>
          <w:lang w:val="es-ES"/>
        </w:rPr>
        <w:t xml:space="preserve"> proporcionar cofinanciamiento o financiamiento paralelo para proyectos complementarios y asistencia técnica.</w:t>
      </w:r>
    </w:p>
    <w:p w:rsidR="0008669D" w:rsidRPr="00F93280" w:rsidRDefault="0008669D">
      <w:pPr>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En muchos países las actividades del FTL son coordinadas por los ministerios y otros organismos responsables del financiamiento</w:t>
      </w:r>
      <w:r w:rsidR="00A12405" w:rsidRPr="00F93280">
        <w:rPr>
          <w:rFonts w:ascii="Times New Roman" w:hAnsi="Times New Roman"/>
          <w:lang w:val="es-ES"/>
        </w:rPr>
        <w:t xml:space="preserve"> y/o</w:t>
      </w:r>
      <w:r w:rsidRPr="00F93280">
        <w:rPr>
          <w:rFonts w:ascii="Times New Roman" w:hAnsi="Times New Roman"/>
          <w:lang w:val="es-ES"/>
        </w:rPr>
        <w:t xml:space="preserve"> la planificación, lo que garantiza un compromiso de alto nivel del Gobierno y la integración de las actividades con estrategias nacionales. Los BMD respaldan el proceso orientado por el Gobierno trabajando con los países en el logro de la programación conjunta necesaria para elaborar un plan de inversi</w:t>
      </w:r>
      <w:r w:rsidR="00A5069B" w:rsidRPr="00F93280">
        <w:rPr>
          <w:rFonts w:ascii="Times New Roman" w:hAnsi="Times New Roman"/>
          <w:lang w:val="es-ES"/>
        </w:rPr>
        <w:t>ón</w:t>
      </w:r>
      <w:r w:rsidRPr="00F93280">
        <w:rPr>
          <w:rFonts w:ascii="Times New Roman" w:hAnsi="Times New Roman"/>
          <w:lang w:val="es-ES"/>
        </w:rPr>
        <w:t xml:space="preserve"> orientado por el país y financiar oportunidades de</w:t>
      </w:r>
      <w:r w:rsidR="00A12405" w:rsidRPr="00F93280">
        <w:rPr>
          <w:rFonts w:ascii="Times New Roman" w:hAnsi="Times New Roman"/>
          <w:lang w:val="es-ES"/>
        </w:rPr>
        <w:t xml:space="preserve"> promover en</w:t>
      </w:r>
      <w:r w:rsidRPr="00F93280">
        <w:rPr>
          <w:rFonts w:ascii="Times New Roman" w:hAnsi="Times New Roman"/>
          <w:lang w:val="es-ES"/>
        </w:rPr>
        <w:t xml:space="preserve"> mayor escala un desarrollo con bajos niv</w:t>
      </w:r>
      <w:r w:rsidR="00F00A48" w:rsidRPr="00F93280">
        <w:rPr>
          <w:rFonts w:ascii="Times New Roman" w:hAnsi="Times New Roman"/>
          <w:lang w:val="es-ES"/>
        </w:rPr>
        <w:t>eles de emisiones de carbono. Es</w:t>
      </w:r>
      <w:r w:rsidRPr="00F93280">
        <w:rPr>
          <w:rFonts w:ascii="Times New Roman" w:hAnsi="Times New Roman"/>
          <w:lang w:val="es-ES"/>
        </w:rPr>
        <w:t>a orientación es</w:t>
      </w:r>
      <w:r w:rsidR="00F00A48" w:rsidRPr="00F93280">
        <w:rPr>
          <w:rFonts w:ascii="Times New Roman" w:hAnsi="Times New Roman"/>
          <w:lang w:val="es-ES"/>
        </w:rPr>
        <w:t xml:space="preserve"> esencial</w:t>
      </w:r>
      <w:r w:rsidRPr="00F93280">
        <w:rPr>
          <w:rFonts w:ascii="Times New Roman" w:hAnsi="Times New Roman"/>
          <w:lang w:val="es-ES"/>
        </w:rPr>
        <w:t xml:space="preserve"> para una asignación sostenida de recursos y una reestructuración institucional.</w:t>
      </w:r>
    </w:p>
    <w:p w:rsidR="0008669D" w:rsidRPr="00F93280" w:rsidRDefault="0008669D">
      <w:pPr>
        <w:jc w:val="both"/>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El Comité del Fondo Fiduciario del FTL,</w:t>
      </w:r>
      <w:r w:rsidR="00A038A6" w:rsidRPr="00F93280">
        <w:rPr>
          <w:rFonts w:ascii="Times New Roman" w:hAnsi="Times New Roman"/>
          <w:lang w:val="es-ES"/>
        </w:rPr>
        <w:t xml:space="preserve"> que es el órgano rector de este último</w:t>
      </w:r>
      <w:r w:rsidRPr="00F93280">
        <w:rPr>
          <w:rFonts w:ascii="Times New Roman" w:hAnsi="Times New Roman"/>
          <w:lang w:val="es-ES"/>
        </w:rPr>
        <w:t>, ha aprobado 14 planes de inversión del FTL</w:t>
      </w:r>
      <w:r w:rsidRPr="00F93280">
        <w:rPr>
          <w:rStyle w:val="FootnoteReference"/>
          <w:rFonts w:ascii="Times New Roman" w:hAnsi="Times New Roman"/>
          <w:lang w:val="es-ES"/>
        </w:rPr>
        <w:footnoteReference w:id="2"/>
      </w:r>
      <w:r w:rsidRPr="00F93280">
        <w:rPr>
          <w:rFonts w:ascii="Times New Roman" w:hAnsi="Times New Roman"/>
          <w:lang w:val="es-ES"/>
        </w:rPr>
        <w:t>,</w:t>
      </w:r>
      <w:r w:rsidR="00F00A48" w:rsidRPr="00F93280">
        <w:rPr>
          <w:rFonts w:ascii="Times New Roman" w:hAnsi="Times New Roman"/>
          <w:lang w:val="es-ES"/>
        </w:rPr>
        <w:t xml:space="preserve"> lo cual, </w:t>
      </w:r>
      <w:r w:rsidRPr="00F93280">
        <w:rPr>
          <w:rFonts w:ascii="Times New Roman" w:hAnsi="Times New Roman"/>
          <w:lang w:val="es-ES"/>
        </w:rPr>
        <w:t>según se prevé</w:t>
      </w:r>
      <w:r w:rsidR="00F00A48" w:rsidRPr="00F93280">
        <w:rPr>
          <w:rFonts w:ascii="Times New Roman" w:hAnsi="Times New Roman"/>
          <w:lang w:val="es-ES"/>
        </w:rPr>
        <w:t>,</w:t>
      </w:r>
      <w:r w:rsidRPr="00F93280">
        <w:rPr>
          <w:rFonts w:ascii="Times New Roman" w:hAnsi="Times New Roman"/>
          <w:lang w:val="es-ES"/>
        </w:rPr>
        <w:t xml:space="preserve"> apalancará US$35 000 millones adicionales en cofinanciamiento</w:t>
      </w:r>
      <w:r w:rsidR="00F00A48" w:rsidRPr="00F93280">
        <w:rPr>
          <w:rFonts w:ascii="Times New Roman" w:hAnsi="Times New Roman"/>
          <w:lang w:val="es-ES"/>
        </w:rPr>
        <w:t xml:space="preserve"> para</w:t>
      </w:r>
      <w:r w:rsidRPr="00F93280">
        <w:rPr>
          <w:rFonts w:ascii="Times New Roman" w:hAnsi="Times New Roman"/>
          <w:lang w:val="es-ES"/>
        </w:rPr>
        <w:t xml:space="preserve"> una inversión del FTL de US$4400 millones. Ese índice de apalancamiento</w:t>
      </w:r>
      <w:r w:rsidR="00E8407E" w:rsidRPr="00F93280">
        <w:rPr>
          <w:rFonts w:ascii="Times New Roman" w:hAnsi="Times New Roman"/>
          <w:lang w:val="es-ES"/>
        </w:rPr>
        <w:t xml:space="preserve"> proyectado</w:t>
      </w:r>
      <w:r w:rsidRPr="00F93280">
        <w:rPr>
          <w:rFonts w:ascii="Times New Roman" w:hAnsi="Times New Roman"/>
          <w:lang w:val="es-ES"/>
        </w:rPr>
        <w:t>, de más de 1:8, representa una inversión significativa en mitigación del cambio climático en países asociados del FTL.</w:t>
      </w:r>
    </w:p>
    <w:p w:rsidR="0008669D" w:rsidRPr="00F93280" w:rsidRDefault="0008669D">
      <w:pPr>
        <w:jc w:val="both"/>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El aumento de la escala del financiamiento para el clima, la adaptación y la réplica de modelos de tecnología limpia, así como el diseño y la ejecución de inversiones</w:t>
      </w:r>
      <w:r w:rsidR="001B4CCB" w:rsidRPr="00F93280">
        <w:rPr>
          <w:rFonts w:ascii="Times New Roman" w:hAnsi="Times New Roman"/>
          <w:lang w:val="es-ES"/>
        </w:rPr>
        <w:t>,</w:t>
      </w:r>
      <w:r w:rsidRPr="00F93280">
        <w:rPr>
          <w:rFonts w:ascii="Times New Roman" w:hAnsi="Times New Roman"/>
          <w:lang w:val="es-ES"/>
        </w:rPr>
        <w:t xml:space="preserve"> son aspectos medulares de la misión del FTL. Captar las experiencias y enseñanzas que emerjan de esos esfuerzos, y darlas a conocer a la comunidad de interesados del FTL </w:t>
      </w:r>
      <w:r w:rsidR="00F00A48" w:rsidRPr="00F93280">
        <w:rPr>
          <w:rFonts w:ascii="Times New Roman" w:hAnsi="Times New Roman"/>
          <w:lang w:val="es-ES"/>
        </w:rPr>
        <w:t xml:space="preserve">en </w:t>
      </w:r>
      <w:r w:rsidR="00F00A48" w:rsidRPr="00F93280">
        <w:rPr>
          <w:rFonts w:ascii="Times New Roman" w:hAnsi="Times New Roman"/>
          <w:lang w:val="es-ES"/>
        </w:rPr>
        <w:lastRenderedPageBreak/>
        <w:t xml:space="preserve">sentido amplio </w:t>
      </w:r>
      <w:r w:rsidRPr="00F93280">
        <w:rPr>
          <w:rFonts w:ascii="Times New Roman" w:hAnsi="Times New Roman"/>
          <w:lang w:val="es-ES"/>
        </w:rPr>
        <w:t>hace posible una eficaz participación de</w:t>
      </w:r>
      <w:r w:rsidR="001B4CCB" w:rsidRPr="00F93280">
        <w:rPr>
          <w:rFonts w:ascii="Times New Roman" w:hAnsi="Times New Roman"/>
          <w:lang w:val="es-ES"/>
        </w:rPr>
        <w:t xml:space="preserve"> estos últimos</w:t>
      </w:r>
      <w:r w:rsidRPr="00F93280">
        <w:rPr>
          <w:rFonts w:ascii="Times New Roman" w:hAnsi="Times New Roman"/>
          <w:lang w:val="es-ES"/>
        </w:rPr>
        <w:t xml:space="preserve"> y respalda la</w:t>
      </w:r>
      <w:r w:rsidR="001B4CCB" w:rsidRPr="00F93280">
        <w:rPr>
          <w:rFonts w:ascii="Times New Roman" w:hAnsi="Times New Roman"/>
          <w:lang w:val="es-ES"/>
        </w:rPr>
        <w:t xml:space="preserve"> utilización </w:t>
      </w:r>
      <w:r w:rsidRPr="00F93280">
        <w:rPr>
          <w:rFonts w:ascii="Times New Roman" w:hAnsi="Times New Roman"/>
          <w:lang w:val="es-ES"/>
        </w:rPr>
        <w:t xml:space="preserve">de actividades del FTL </w:t>
      </w:r>
      <w:r w:rsidR="001B4CCB" w:rsidRPr="00F93280">
        <w:rPr>
          <w:rFonts w:ascii="Times New Roman" w:hAnsi="Times New Roman"/>
          <w:lang w:val="es-ES"/>
        </w:rPr>
        <w:t xml:space="preserve">como paradigmas </w:t>
      </w:r>
      <w:r w:rsidRPr="00F93280">
        <w:rPr>
          <w:rFonts w:ascii="Times New Roman" w:hAnsi="Times New Roman"/>
          <w:lang w:val="es-ES"/>
        </w:rPr>
        <w:t>a nivel nacional, regional y mundial.</w:t>
      </w:r>
    </w:p>
    <w:p w:rsidR="0008669D" w:rsidRPr="00F93280" w:rsidRDefault="0008669D">
      <w:pPr>
        <w:jc w:val="both"/>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La presente Sinopsis sobr</w:t>
      </w:r>
      <w:r w:rsidR="00C31B2C" w:rsidRPr="00F93280">
        <w:rPr>
          <w:rFonts w:ascii="Times New Roman" w:hAnsi="Times New Roman"/>
          <w:lang w:val="es-ES"/>
        </w:rPr>
        <w:t>e Aprendizaje es uno de los</w:t>
      </w:r>
      <w:r w:rsidR="009C236C" w:rsidRPr="00F93280">
        <w:rPr>
          <w:rFonts w:ascii="Times New Roman" w:hAnsi="Times New Roman"/>
          <w:lang w:val="es-ES"/>
        </w:rPr>
        <w:t xml:space="preserve"> diversos</w:t>
      </w:r>
      <w:r w:rsidRPr="00F93280">
        <w:rPr>
          <w:rFonts w:ascii="Times New Roman" w:hAnsi="Times New Roman"/>
          <w:lang w:val="es-ES"/>
        </w:rPr>
        <w:t xml:space="preserve"> instrumentos diseñados para captar las enseñanzas de la experiencia global del FTL.</w:t>
      </w:r>
      <w:r w:rsidR="00F93280">
        <w:rPr>
          <w:rFonts w:ascii="Times New Roman" w:hAnsi="Times New Roman"/>
          <w:lang w:val="es-ES"/>
        </w:rPr>
        <w:t xml:space="preserve"> </w:t>
      </w:r>
      <w:r w:rsidRPr="00F93280">
        <w:rPr>
          <w:rFonts w:ascii="Times New Roman" w:hAnsi="Times New Roman"/>
          <w:lang w:val="es-ES"/>
        </w:rPr>
        <w:t>Otros son las reuniones regulares de países asociados del FTL, el Foro anual de Asociación de los Fondos de Inversión en el Clima (FIC), una plataforma interactiva</w:t>
      </w:r>
      <w:r w:rsidR="00F00A48" w:rsidRPr="00F93280">
        <w:rPr>
          <w:rFonts w:ascii="Times New Roman" w:hAnsi="Times New Roman"/>
          <w:lang w:val="es-ES"/>
        </w:rPr>
        <w:t xml:space="preserve"> de comunicaciones y aprendizaje</w:t>
      </w:r>
      <w:r w:rsidRPr="00F93280">
        <w:rPr>
          <w:rFonts w:ascii="Times New Roman" w:hAnsi="Times New Roman"/>
          <w:lang w:val="es-ES"/>
        </w:rPr>
        <w:t xml:space="preserve"> basada en Internet, y talleres en los países, financiados mediante donaciones.</w:t>
      </w:r>
    </w:p>
    <w:p w:rsidR="0008669D" w:rsidRPr="00F93280" w:rsidRDefault="0008669D">
      <w:pPr>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La Unidad Administrativa de los FIC enc</w:t>
      </w:r>
      <w:r w:rsidR="00F00A48" w:rsidRPr="00F93280">
        <w:rPr>
          <w:rFonts w:ascii="Times New Roman" w:hAnsi="Times New Roman"/>
          <w:lang w:val="es-ES"/>
        </w:rPr>
        <w:t>omendó</w:t>
      </w:r>
      <w:r w:rsidRPr="00F93280">
        <w:rPr>
          <w:rFonts w:ascii="Times New Roman" w:hAnsi="Times New Roman"/>
          <w:lang w:val="es-ES"/>
        </w:rPr>
        <w:t xml:space="preserve"> a un consultor independiente la documentación de experiencias de países y las enseñanzas aprendidas durante el diseño y las primeras fases de implementación del FTL, centr</w:t>
      </w:r>
      <w:r w:rsidR="00F00A48" w:rsidRPr="00F93280">
        <w:rPr>
          <w:rFonts w:ascii="Times New Roman" w:hAnsi="Times New Roman"/>
          <w:lang w:val="es-ES"/>
        </w:rPr>
        <w:t>ando</w:t>
      </w:r>
      <w:r w:rsidRPr="00F93280">
        <w:rPr>
          <w:rFonts w:ascii="Times New Roman" w:hAnsi="Times New Roman"/>
          <w:lang w:val="es-ES"/>
        </w:rPr>
        <w:t xml:space="preserve"> la atención primaria en cuatro países asociados</w:t>
      </w:r>
      <w:r w:rsidRPr="00F93280">
        <w:rPr>
          <w:rStyle w:val="FootnoteReference"/>
          <w:rFonts w:ascii="Times New Roman" w:hAnsi="Times New Roman"/>
          <w:lang w:val="es-ES"/>
        </w:rPr>
        <w:footnoteReference w:id="3"/>
      </w:r>
      <w:r w:rsidRPr="00F93280">
        <w:rPr>
          <w:rFonts w:ascii="Times New Roman" w:hAnsi="Times New Roman"/>
          <w:lang w:val="es-ES"/>
        </w:rPr>
        <w:t xml:space="preserve">. El consultor visitó los cuatro países, entrevistó a interesados y </w:t>
      </w:r>
      <w:r w:rsidR="00DF6AE1" w:rsidRPr="00F93280">
        <w:rPr>
          <w:rFonts w:ascii="Times New Roman" w:hAnsi="Times New Roman"/>
          <w:lang w:val="es-ES"/>
        </w:rPr>
        <w:t>asociados en el desarrollo</w:t>
      </w:r>
      <w:r w:rsidRPr="00F93280">
        <w:rPr>
          <w:rFonts w:ascii="Times New Roman" w:hAnsi="Times New Roman"/>
          <w:lang w:val="es-ES"/>
        </w:rPr>
        <w:t xml:space="preserve"> y examinó documentos pertinentes del FTL. La presente Sinopsis de Aprendizaje</w:t>
      </w:r>
      <w:r w:rsidR="00C31B2C" w:rsidRPr="00F93280">
        <w:rPr>
          <w:rFonts w:ascii="Times New Roman" w:hAnsi="Times New Roman"/>
          <w:lang w:val="es-ES"/>
        </w:rPr>
        <w:t xml:space="preserve"> se deriva de</w:t>
      </w:r>
      <w:r w:rsidRPr="00F93280">
        <w:rPr>
          <w:rFonts w:ascii="Times New Roman" w:hAnsi="Times New Roman"/>
          <w:lang w:val="es-ES"/>
        </w:rPr>
        <w:t xml:space="preserve"> las conclusiones del consultor.</w:t>
      </w:r>
      <w:r w:rsidR="00F93280">
        <w:rPr>
          <w:rFonts w:ascii="Times New Roman" w:hAnsi="Times New Roman"/>
          <w:lang w:val="es-ES"/>
        </w:rPr>
        <w:t xml:space="preserve"> </w:t>
      </w:r>
    </w:p>
    <w:p w:rsidR="0008669D" w:rsidRPr="00F93280" w:rsidRDefault="0008669D">
      <w:pPr>
        <w:rPr>
          <w:rFonts w:ascii="Times New Roman" w:hAnsi="Times New Roman"/>
          <w:lang w:val="es-ES"/>
        </w:rPr>
      </w:pPr>
    </w:p>
    <w:p w:rsidR="0008669D" w:rsidRPr="00F93280" w:rsidRDefault="0008669D">
      <w:pPr>
        <w:rPr>
          <w:rFonts w:ascii="Times New Roman" w:hAnsi="Times New Roman"/>
          <w:lang w:val="es-ES"/>
        </w:rPr>
      </w:pPr>
    </w:p>
    <w:p w:rsidR="0008669D" w:rsidRPr="00F93280" w:rsidRDefault="0008669D">
      <w:pPr>
        <w:jc w:val="both"/>
        <w:rPr>
          <w:rFonts w:ascii="Times New Roman" w:hAnsi="Times New Roman"/>
          <w:b/>
          <w:lang w:val="es-ES"/>
        </w:rPr>
      </w:pPr>
      <w:r w:rsidRPr="00F93280">
        <w:rPr>
          <w:rFonts w:ascii="Times New Roman" w:hAnsi="Times New Roman"/>
          <w:b/>
          <w:lang w:val="es-ES"/>
        </w:rPr>
        <w:t>Enseñanzas clave del FTL</w:t>
      </w:r>
    </w:p>
    <w:p w:rsidR="0008669D" w:rsidRPr="00F93280" w:rsidRDefault="0008669D">
      <w:pPr>
        <w:pStyle w:val="ListParagraph"/>
        <w:ind w:left="360"/>
        <w:jc w:val="both"/>
        <w:rPr>
          <w:rFonts w:ascii="Times New Roman" w:hAnsi="Times New Roman"/>
          <w:lang w:val="es-ES"/>
        </w:rPr>
      </w:pPr>
    </w:p>
    <w:p w:rsidR="0008669D" w:rsidRPr="00F93280" w:rsidRDefault="00FC4E95">
      <w:pPr>
        <w:pStyle w:val="ListParagraph"/>
        <w:numPr>
          <w:ilvl w:val="0"/>
          <w:numId w:val="15"/>
        </w:numPr>
        <w:ind w:left="0" w:firstLine="0"/>
        <w:jc w:val="both"/>
        <w:rPr>
          <w:rFonts w:ascii="Times New Roman" w:hAnsi="Times New Roman"/>
          <w:lang w:val="es-ES"/>
        </w:rPr>
      </w:pPr>
      <w:r w:rsidRPr="00F93280">
        <w:rPr>
          <w:rFonts w:ascii="Times New Roman" w:hAnsi="Times New Roman"/>
          <w:i/>
          <w:iCs/>
          <w:lang w:val="es-ES"/>
        </w:rPr>
        <w:t>Orientación a cargo</w:t>
      </w:r>
      <w:r w:rsidR="0008669D" w:rsidRPr="00F93280">
        <w:rPr>
          <w:rFonts w:ascii="Times New Roman" w:hAnsi="Times New Roman"/>
          <w:i/>
          <w:iCs/>
          <w:lang w:val="es-ES"/>
        </w:rPr>
        <w:t xml:space="preserve"> de los países</w:t>
      </w:r>
      <w:r w:rsidR="0008669D" w:rsidRPr="00F93280">
        <w:rPr>
          <w:rFonts w:ascii="Times New Roman" w:hAnsi="Times New Roman"/>
          <w:lang w:val="es-ES"/>
        </w:rPr>
        <w:t>: Hac</w:t>
      </w:r>
      <w:r w:rsidR="005F3280" w:rsidRPr="00F93280">
        <w:rPr>
          <w:rFonts w:ascii="Times New Roman" w:hAnsi="Times New Roman"/>
          <w:lang w:val="es-ES"/>
        </w:rPr>
        <w:t>iendo converger</w:t>
      </w:r>
      <w:r w:rsidR="0008669D" w:rsidRPr="00F93280">
        <w:rPr>
          <w:rFonts w:ascii="Times New Roman" w:hAnsi="Times New Roman"/>
          <w:lang w:val="es-ES"/>
        </w:rPr>
        <w:t xml:space="preserve"> los planes de inversión con estrategias nacionales puede</w:t>
      </w:r>
      <w:r w:rsidR="005F3280" w:rsidRPr="00F93280">
        <w:rPr>
          <w:rFonts w:ascii="Times New Roman" w:hAnsi="Times New Roman"/>
          <w:lang w:val="es-ES"/>
        </w:rPr>
        <w:t xml:space="preserve"> lograrse una mayor</w:t>
      </w:r>
      <w:r w:rsidR="0008669D" w:rsidRPr="00F93280">
        <w:rPr>
          <w:rFonts w:ascii="Times New Roman" w:hAnsi="Times New Roman"/>
          <w:lang w:val="es-ES"/>
        </w:rPr>
        <w:t xml:space="preserve"> identificación de los países y </w:t>
      </w:r>
      <w:r w:rsidRPr="00F93280">
        <w:rPr>
          <w:rFonts w:ascii="Times New Roman" w:hAnsi="Times New Roman"/>
          <w:lang w:val="es-ES"/>
        </w:rPr>
        <w:t>el máximo grado de eficacia de las intervenciones de los BMD</w:t>
      </w:r>
      <w:r w:rsidR="0008669D" w:rsidRPr="00F93280">
        <w:rPr>
          <w:rFonts w:ascii="Times New Roman" w:hAnsi="Times New Roman"/>
          <w:lang w:val="es-ES"/>
        </w:rPr>
        <w:t xml:space="preserve">. </w:t>
      </w:r>
      <w:r w:rsidRPr="00F93280">
        <w:rPr>
          <w:rFonts w:ascii="Times New Roman" w:hAnsi="Times New Roman"/>
          <w:lang w:val="es-ES"/>
        </w:rPr>
        <w:t xml:space="preserve">El </w:t>
      </w:r>
      <w:r w:rsidR="0008669D" w:rsidRPr="00F93280">
        <w:rPr>
          <w:rFonts w:ascii="Times New Roman" w:hAnsi="Times New Roman"/>
          <w:lang w:val="es-ES"/>
        </w:rPr>
        <w:t xml:space="preserve">potencial del FTL de promover una rápida distribución de </w:t>
      </w:r>
      <w:r w:rsidR="00F62A89" w:rsidRPr="00F93280">
        <w:rPr>
          <w:rFonts w:ascii="Times New Roman" w:hAnsi="Times New Roman"/>
          <w:lang w:val="es-ES"/>
        </w:rPr>
        <w:t>tecnología con bajas</w:t>
      </w:r>
      <w:r w:rsidR="0008669D" w:rsidRPr="00F93280">
        <w:rPr>
          <w:rFonts w:ascii="Times New Roman" w:hAnsi="Times New Roman"/>
          <w:lang w:val="es-ES"/>
        </w:rPr>
        <w:t xml:space="preserve"> emisiones de carbono</w:t>
      </w:r>
      <w:r w:rsidRPr="00F93280">
        <w:rPr>
          <w:rFonts w:ascii="Times New Roman" w:hAnsi="Times New Roman"/>
          <w:lang w:val="es-ES"/>
        </w:rPr>
        <w:t xml:space="preserve"> sólo podrá realizarse</w:t>
      </w:r>
      <w:r w:rsidR="0008669D" w:rsidRPr="00F93280">
        <w:rPr>
          <w:rFonts w:ascii="Times New Roman" w:hAnsi="Times New Roman"/>
          <w:lang w:val="es-ES"/>
        </w:rPr>
        <w:t xml:space="preserve"> si los países conducen las actividades.</w:t>
      </w:r>
    </w:p>
    <w:p w:rsidR="0008669D" w:rsidRPr="00F93280" w:rsidRDefault="0008669D">
      <w:pPr>
        <w:pStyle w:val="ListParagraph"/>
        <w:jc w:val="both"/>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i/>
          <w:iCs/>
          <w:lang w:val="es-ES"/>
        </w:rPr>
        <w:t>Cambio transformador</w:t>
      </w:r>
      <w:r w:rsidRPr="00F93280">
        <w:rPr>
          <w:rFonts w:ascii="Times New Roman" w:hAnsi="Times New Roman"/>
          <w:lang w:val="es-ES"/>
        </w:rPr>
        <w:t xml:space="preserve">: Centrando la atención en sectores prioritarios y </w:t>
      </w:r>
      <w:r w:rsidR="007A6898" w:rsidRPr="00F93280">
        <w:rPr>
          <w:rFonts w:ascii="Times New Roman" w:hAnsi="Times New Roman"/>
          <w:lang w:val="es-ES"/>
        </w:rPr>
        <w:t>mercados especializados</w:t>
      </w:r>
      <w:r w:rsidRPr="00F93280">
        <w:rPr>
          <w:rFonts w:ascii="Times New Roman" w:hAnsi="Times New Roman"/>
          <w:lang w:val="es-ES"/>
        </w:rPr>
        <w:t xml:space="preserve"> de gran potencial, los planes de inversión del FTL crean impulso para catalizar mayores inversiones y contribuir a hacer efectivo el tipo de planificación que pueda dar lugar a transformaciones del mercado.</w:t>
      </w:r>
    </w:p>
    <w:p w:rsidR="0008669D" w:rsidRPr="00F93280" w:rsidRDefault="0008669D">
      <w:pPr>
        <w:jc w:val="both"/>
        <w:rPr>
          <w:rFonts w:ascii="Times New Roman" w:hAnsi="Times New Roman"/>
          <w:lang w:val="es-ES"/>
        </w:rPr>
      </w:pPr>
    </w:p>
    <w:p w:rsidR="0008669D" w:rsidRPr="00F93280" w:rsidRDefault="00736F2D">
      <w:pPr>
        <w:pStyle w:val="ListParagraph"/>
        <w:numPr>
          <w:ilvl w:val="0"/>
          <w:numId w:val="15"/>
        </w:numPr>
        <w:ind w:left="0" w:firstLine="0"/>
        <w:jc w:val="both"/>
        <w:rPr>
          <w:rFonts w:ascii="Times New Roman" w:hAnsi="Times New Roman"/>
          <w:lang w:val="es-ES"/>
        </w:rPr>
      </w:pPr>
      <w:r w:rsidRPr="00F93280">
        <w:rPr>
          <w:rFonts w:ascii="Times New Roman" w:hAnsi="Times New Roman"/>
          <w:i/>
          <w:iCs/>
          <w:lang w:val="es-ES"/>
        </w:rPr>
        <w:t>Efecto multiplicador</w:t>
      </w:r>
      <w:r w:rsidR="0008669D" w:rsidRPr="00F93280">
        <w:rPr>
          <w:rFonts w:ascii="Times New Roman" w:hAnsi="Times New Roman"/>
          <w:lang w:val="es-ES"/>
        </w:rPr>
        <w:t>: El</w:t>
      </w:r>
      <w:r w:rsidRPr="00F93280">
        <w:rPr>
          <w:rFonts w:ascii="Times New Roman" w:hAnsi="Times New Roman"/>
          <w:lang w:val="es-ES"/>
        </w:rPr>
        <w:t xml:space="preserve"> efecto multiplicador</w:t>
      </w:r>
      <w:r w:rsidR="0008669D" w:rsidRPr="00F93280">
        <w:rPr>
          <w:rFonts w:ascii="Times New Roman" w:hAnsi="Times New Roman"/>
          <w:lang w:val="es-ES"/>
        </w:rPr>
        <w:t xml:space="preserve"> potencial previsto para el FTL, d</w:t>
      </w:r>
      <w:r w:rsidR="00A06506" w:rsidRPr="00F93280">
        <w:rPr>
          <w:rFonts w:ascii="Times New Roman" w:hAnsi="Times New Roman"/>
          <w:lang w:val="es-ES"/>
        </w:rPr>
        <w:t>e 1:8, refleja los atractivos de las inversiones y las oportunidades de realización de operaciones innovadoras d</w:t>
      </w:r>
      <w:r w:rsidR="0008669D" w:rsidRPr="00F93280">
        <w:rPr>
          <w:rFonts w:ascii="Times New Roman" w:hAnsi="Times New Roman"/>
          <w:lang w:val="es-ES"/>
        </w:rPr>
        <w:t xml:space="preserve">el FTL, la eficacia del modelo de asociación </w:t>
      </w:r>
      <w:r w:rsidR="008665B1" w:rsidRPr="00F93280">
        <w:rPr>
          <w:rFonts w:ascii="Times New Roman" w:hAnsi="Times New Roman"/>
          <w:lang w:val="es-ES"/>
        </w:rPr>
        <w:t xml:space="preserve">con </w:t>
      </w:r>
      <w:r w:rsidR="0008669D" w:rsidRPr="00F93280">
        <w:rPr>
          <w:rFonts w:ascii="Times New Roman" w:hAnsi="Times New Roman"/>
          <w:lang w:val="es-ES"/>
        </w:rPr>
        <w:t>BMD</w:t>
      </w:r>
      <w:r w:rsidR="00351A7B" w:rsidRPr="00F93280">
        <w:rPr>
          <w:rFonts w:ascii="Times New Roman" w:hAnsi="Times New Roman"/>
          <w:lang w:val="es-ES"/>
        </w:rPr>
        <w:t>,</w:t>
      </w:r>
      <w:r w:rsidR="0008669D" w:rsidRPr="00F93280">
        <w:rPr>
          <w:rFonts w:ascii="Times New Roman" w:hAnsi="Times New Roman"/>
          <w:lang w:val="es-ES"/>
        </w:rPr>
        <w:t xml:space="preserve"> y </w:t>
      </w:r>
      <w:r w:rsidR="00351A7B" w:rsidRPr="00F93280">
        <w:rPr>
          <w:rFonts w:ascii="Times New Roman" w:hAnsi="Times New Roman"/>
          <w:lang w:val="es-ES"/>
        </w:rPr>
        <w:t>la disponibilidad</w:t>
      </w:r>
      <w:r w:rsidR="0008669D" w:rsidRPr="00F93280">
        <w:rPr>
          <w:rFonts w:ascii="Times New Roman" w:hAnsi="Times New Roman"/>
          <w:lang w:val="es-ES"/>
        </w:rPr>
        <w:t xml:space="preserve"> de financiamiento en gran escala del FTL para tecnologías que reduzcan las emisiones de gases de efecto invernadero.</w:t>
      </w:r>
    </w:p>
    <w:p w:rsidR="0008669D" w:rsidRPr="00F93280" w:rsidRDefault="0008669D">
      <w:pPr>
        <w:jc w:val="both"/>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cs="Times New Roman"/>
          <w:lang w:val="es-ES"/>
        </w:rPr>
      </w:pPr>
      <w:r w:rsidRPr="00F93280">
        <w:rPr>
          <w:rFonts w:ascii="Times New Roman" w:hAnsi="Times New Roman" w:cs="Times New Roman"/>
          <w:i/>
          <w:iCs/>
          <w:lang w:val="es-ES"/>
        </w:rPr>
        <w:t>Asociación</w:t>
      </w:r>
      <w:r w:rsidR="008665B1" w:rsidRPr="00F93280">
        <w:rPr>
          <w:rFonts w:ascii="Times New Roman" w:hAnsi="Times New Roman" w:cs="Times New Roman"/>
          <w:i/>
          <w:iCs/>
          <w:lang w:val="es-ES"/>
        </w:rPr>
        <w:t xml:space="preserve"> </w:t>
      </w:r>
      <w:r w:rsidR="004024F4" w:rsidRPr="00F93280">
        <w:rPr>
          <w:rFonts w:ascii="Times New Roman" w:hAnsi="Times New Roman" w:cs="Times New Roman"/>
          <w:i/>
          <w:iCs/>
          <w:lang w:val="es-ES"/>
        </w:rPr>
        <w:t xml:space="preserve">dotada </w:t>
      </w:r>
      <w:r w:rsidR="008665B1" w:rsidRPr="00F93280">
        <w:rPr>
          <w:rFonts w:ascii="Times New Roman" w:hAnsi="Times New Roman" w:cs="Times New Roman"/>
          <w:i/>
          <w:iCs/>
          <w:lang w:val="es-ES"/>
        </w:rPr>
        <w:t>de singulares características</w:t>
      </w:r>
      <w:r w:rsidRPr="00F93280">
        <w:rPr>
          <w:rFonts w:ascii="Times New Roman" w:hAnsi="Times New Roman" w:cs="Times New Roman"/>
          <w:lang w:val="es-ES"/>
        </w:rPr>
        <w:t>: Una acción y colaboración coordinadas de Gobiernos, BMD, organismos bilaterales y otros asociados en el desarrollo es crucial para crear sinergias, eliminar la duplicación de esfuerzos y evitar ineficiencias. El enfoque programático del FTL está destinado a respaldar formación de capacidad, reforma</w:t>
      </w:r>
      <w:r w:rsidR="008665B1" w:rsidRPr="00F93280">
        <w:rPr>
          <w:rFonts w:ascii="Times New Roman" w:hAnsi="Times New Roman" w:cs="Times New Roman"/>
          <w:lang w:val="es-ES"/>
        </w:rPr>
        <w:t>s</w:t>
      </w:r>
      <w:r w:rsidRPr="00F93280">
        <w:rPr>
          <w:rFonts w:ascii="Times New Roman" w:hAnsi="Times New Roman" w:cs="Times New Roman"/>
          <w:lang w:val="es-ES"/>
        </w:rPr>
        <w:t xml:space="preserve"> de políticas</w:t>
      </w:r>
      <w:r w:rsidR="008665B1" w:rsidRPr="00F93280">
        <w:rPr>
          <w:rFonts w:ascii="Times New Roman" w:hAnsi="Times New Roman" w:cs="Times New Roman"/>
          <w:lang w:val="es-ES"/>
        </w:rPr>
        <w:t>,</w:t>
      </w:r>
      <w:r w:rsidRPr="00F93280">
        <w:rPr>
          <w:rFonts w:ascii="Times New Roman" w:hAnsi="Times New Roman" w:cs="Times New Roman"/>
          <w:lang w:val="es-ES"/>
        </w:rPr>
        <w:t xml:space="preserve"> e inversiones necesarias para </w:t>
      </w:r>
      <w:r w:rsidR="00351A7B" w:rsidRPr="00F93280">
        <w:rPr>
          <w:rFonts w:ascii="Times New Roman" w:hAnsi="Times New Roman" w:cs="Times New Roman"/>
          <w:lang w:val="es-ES"/>
        </w:rPr>
        <w:t>una exitosa utilización de</w:t>
      </w:r>
      <w:r w:rsidRPr="00F93280">
        <w:rPr>
          <w:rFonts w:ascii="Times New Roman" w:hAnsi="Times New Roman" w:cs="Times New Roman"/>
          <w:lang w:val="es-ES"/>
        </w:rPr>
        <w:t xml:space="preserve"> paradigmas. </w:t>
      </w:r>
      <w:r w:rsidR="00351A7B" w:rsidRPr="00F93280">
        <w:rPr>
          <w:rFonts w:ascii="Times New Roman" w:hAnsi="Times New Roman" w:cs="Times New Roman"/>
          <w:lang w:val="es-ES"/>
        </w:rPr>
        <w:t>M</w:t>
      </w:r>
      <w:r w:rsidRPr="00F93280">
        <w:rPr>
          <w:rFonts w:ascii="Times New Roman" w:hAnsi="Times New Roman" w:cs="Times New Roman"/>
          <w:lang w:val="es-ES"/>
        </w:rPr>
        <w:t xml:space="preserve">ecanismos de </w:t>
      </w:r>
      <w:r w:rsidR="00351A7B" w:rsidRPr="00F93280">
        <w:rPr>
          <w:rFonts w:ascii="Times New Roman" w:hAnsi="Times New Roman" w:cs="Times New Roman"/>
          <w:lang w:val="es-ES"/>
        </w:rPr>
        <w:t>asistencia de países de los BMD tales</w:t>
      </w:r>
      <w:r w:rsidRPr="00F93280">
        <w:rPr>
          <w:rFonts w:ascii="Times New Roman" w:hAnsi="Times New Roman" w:cs="Times New Roman"/>
          <w:lang w:val="es-ES"/>
        </w:rPr>
        <w:t xml:space="preserve"> como los préstam</w:t>
      </w:r>
      <w:r w:rsidR="00351A7B" w:rsidRPr="00F93280">
        <w:rPr>
          <w:rFonts w:ascii="Times New Roman" w:hAnsi="Times New Roman" w:cs="Times New Roman"/>
          <w:lang w:val="es-ES"/>
        </w:rPr>
        <w:t>os para políticas de desarrollo</w:t>
      </w:r>
      <w:r w:rsidRPr="00F93280">
        <w:rPr>
          <w:rFonts w:ascii="Times New Roman" w:hAnsi="Times New Roman" w:cs="Times New Roman"/>
          <w:lang w:val="es-ES"/>
        </w:rPr>
        <w:t xml:space="preserve"> p</w:t>
      </w:r>
      <w:r w:rsidR="00351A7B" w:rsidRPr="00F93280">
        <w:rPr>
          <w:rFonts w:ascii="Times New Roman" w:hAnsi="Times New Roman" w:cs="Times New Roman"/>
          <w:lang w:val="es-ES"/>
        </w:rPr>
        <w:t xml:space="preserve">ueden complementar </w:t>
      </w:r>
      <w:r w:rsidRPr="00F93280">
        <w:rPr>
          <w:rFonts w:ascii="Times New Roman" w:hAnsi="Times New Roman" w:cs="Times New Roman"/>
          <w:lang w:val="es-ES"/>
        </w:rPr>
        <w:t>inversiones del FTL.</w:t>
      </w:r>
    </w:p>
    <w:p w:rsidR="00351A7B" w:rsidRPr="00F93280" w:rsidRDefault="00351A7B" w:rsidP="00351A7B">
      <w:pPr>
        <w:pStyle w:val="ListParagraph"/>
        <w:rPr>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i/>
          <w:iCs/>
          <w:lang w:val="es-ES"/>
        </w:rPr>
        <w:lastRenderedPageBreak/>
        <w:t>El sector privado</w:t>
      </w:r>
      <w:r w:rsidRPr="00F93280">
        <w:rPr>
          <w:rFonts w:ascii="Times New Roman" w:hAnsi="Times New Roman"/>
          <w:lang w:val="es-ES"/>
        </w:rPr>
        <w:t>: El aumento de la escala de la tecnología limpia y el logro de cambios transformadores en un país o región solo pueden lograrse cuando el sector privado participa y se identifica con los esfuerzos. Hasta la fecha, la respuesta</w:t>
      </w:r>
      <w:r w:rsidR="008665B1" w:rsidRPr="00F93280">
        <w:rPr>
          <w:rFonts w:ascii="Times New Roman" w:hAnsi="Times New Roman"/>
          <w:lang w:val="es-ES"/>
        </w:rPr>
        <w:t xml:space="preserve"> de dicho sector</w:t>
      </w:r>
      <w:r w:rsidRPr="00F93280">
        <w:rPr>
          <w:rFonts w:ascii="Times New Roman" w:hAnsi="Times New Roman"/>
          <w:lang w:val="es-ES"/>
        </w:rPr>
        <w:t xml:space="preserve"> al FTL</w:t>
      </w:r>
      <w:r w:rsidR="005F3280" w:rsidRPr="00F93280">
        <w:rPr>
          <w:rFonts w:ascii="Times New Roman" w:hAnsi="Times New Roman"/>
          <w:lang w:val="es-ES"/>
        </w:rPr>
        <w:t xml:space="preserve"> </w:t>
      </w:r>
      <w:r w:rsidRPr="00F93280">
        <w:rPr>
          <w:rFonts w:ascii="Times New Roman" w:hAnsi="Times New Roman"/>
          <w:lang w:val="es-ES"/>
        </w:rPr>
        <w:t>ha sido positiva, pero limitada. El desafío consiste en hacer participar plenamente a ese sector desde la fase inicial de planificación de inversiones hasta la de plena ejecución de proyectos.</w:t>
      </w:r>
    </w:p>
    <w:p w:rsidR="0008669D" w:rsidRPr="00F93280" w:rsidRDefault="0008669D">
      <w:pPr>
        <w:pStyle w:val="ListParagraph"/>
        <w:ind w:left="0"/>
        <w:jc w:val="both"/>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 xml:space="preserve">La Sinopsis se basa en tres temas: programación de países, colaboración de los BMD y actividades de colaboración con el sector privado y otros interesados. A través </w:t>
      </w:r>
      <w:r w:rsidR="00931D02" w:rsidRPr="00F93280">
        <w:rPr>
          <w:rFonts w:ascii="Times New Roman" w:hAnsi="Times New Roman"/>
          <w:lang w:val="es-ES"/>
        </w:rPr>
        <w:t>de ella</w:t>
      </w:r>
      <w:r w:rsidRPr="00F93280">
        <w:rPr>
          <w:rFonts w:ascii="Times New Roman" w:hAnsi="Times New Roman"/>
          <w:lang w:val="es-ES"/>
        </w:rPr>
        <w:t xml:space="preserve"> se procura suministrar información útil para mejorar y fortalecer el desempeño del FTL durante la etapa de plena ejecución. Esas enseñanzas tempranas también </w:t>
      </w:r>
      <w:r w:rsidR="00931D02" w:rsidRPr="00F93280">
        <w:rPr>
          <w:rFonts w:ascii="Times New Roman" w:hAnsi="Times New Roman"/>
          <w:lang w:val="es-ES"/>
        </w:rPr>
        <w:t>serán provechosas par</w:t>
      </w:r>
      <w:r w:rsidRPr="00F93280">
        <w:rPr>
          <w:rFonts w:ascii="Times New Roman" w:hAnsi="Times New Roman"/>
          <w:lang w:val="es-ES"/>
        </w:rPr>
        <w:t>a los equipos de países que tomen parte en los restantes programas de los FIC: el Programa de Inversión en Silvicultura (FIP), el Programa Piloto sobre la Capacidad de Adaptación al Cambio Climático (PPACC), y el Programa de Aumento del Aprovechamiento de Fuentes Renovables de Energía en los Países de Ingreso Bajo (PAAFRE).</w:t>
      </w:r>
    </w:p>
    <w:p w:rsidR="0008669D" w:rsidRPr="00F93280" w:rsidRDefault="0008669D">
      <w:pPr>
        <w:rPr>
          <w:rFonts w:ascii="Times New Roman" w:hAnsi="Times New Roman"/>
          <w:b/>
          <w:bCs/>
          <w:lang w:val="es-ES"/>
        </w:rPr>
      </w:pPr>
    </w:p>
    <w:p w:rsidR="0008669D" w:rsidRPr="00F93280" w:rsidRDefault="0008669D">
      <w:pPr>
        <w:jc w:val="both"/>
        <w:rPr>
          <w:rFonts w:ascii="Times New Roman" w:hAnsi="Times New Roman"/>
          <w:b/>
          <w:bCs/>
          <w:lang w:val="es-ES"/>
        </w:rPr>
      </w:pPr>
      <w:r w:rsidRPr="00F93280">
        <w:rPr>
          <w:rFonts w:ascii="Times New Roman" w:hAnsi="Times New Roman"/>
          <w:b/>
          <w:bCs/>
          <w:lang w:val="es-ES"/>
        </w:rPr>
        <w:t>Programación de países</w:t>
      </w:r>
    </w:p>
    <w:p w:rsidR="0008669D" w:rsidRPr="00F93280" w:rsidRDefault="0008669D">
      <w:pPr>
        <w:jc w:val="both"/>
        <w:rPr>
          <w:rFonts w:ascii="Times New Roman" w:hAnsi="Times New Roman"/>
          <w:b/>
          <w:bCs/>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 xml:space="preserve">El FTL centra la atención en países de ingreso mediano, </w:t>
      </w:r>
      <w:r w:rsidR="00931D02" w:rsidRPr="00F93280">
        <w:rPr>
          <w:rFonts w:ascii="Times New Roman" w:hAnsi="Times New Roman"/>
          <w:lang w:val="es-ES"/>
        </w:rPr>
        <w:t>que normalmente cuentan con</w:t>
      </w:r>
      <w:r w:rsidRPr="00F93280">
        <w:rPr>
          <w:rFonts w:ascii="Times New Roman" w:hAnsi="Times New Roman"/>
          <w:lang w:val="es-ES"/>
        </w:rPr>
        <w:t xml:space="preserve"> instituciones establecidas, personal calificado y mercados de energía y transporte </w:t>
      </w:r>
      <w:r w:rsidR="008665B1" w:rsidRPr="00F93280">
        <w:rPr>
          <w:rFonts w:ascii="Times New Roman" w:hAnsi="Times New Roman"/>
          <w:lang w:val="es-ES"/>
        </w:rPr>
        <w:t>relativamente desarrollados. El</w:t>
      </w:r>
      <w:r w:rsidRPr="00F93280">
        <w:rPr>
          <w:rFonts w:ascii="Times New Roman" w:hAnsi="Times New Roman"/>
          <w:lang w:val="es-ES"/>
        </w:rPr>
        <w:t xml:space="preserve"> historial de trabajo</w:t>
      </w:r>
      <w:r w:rsidR="008665B1" w:rsidRPr="00F93280">
        <w:rPr>
          <w:rFonts w:ascii="Times New Roman" w:hAnsi="Times New Roman"/>
          <w:lang w:val="es-ES"/>
        </w:rPr>
        <w:t xml:space="preserve"> de sus </w:t>
      </w:r>
      <w:r w:rsidR="003A3A8E" w:rsidRPr="00F93280">
        <w:rPr>
          <w:rFonts w:ascii="Times New Roman" w:hAnsi="Times New Roman"/>
          <w:lang w:val="es-ES"/>
        </w:rPr>
        <w:t xml:space="preserve">Gobiernos </w:t>
      </w:r>
      <w:r w:rsidRPr="00F93280">
        <w:rPr>
          <w:rFonts w:ascii="Times New Roman" w:hAnsi="Times New Roman"/>
          <w:lang w:val="es-ES"/>
        </w:rPr>
        <w:t>con entidades financieras e inversionistas experimentados</w:t>
      </w:r>
      <w:r w:rsidR="008665B1" w:rsidRPr="00F93280">
        <w:rPr>
          <w:rFonts w:ascii="Times New Roman" w:hAnsi="Times New Roman"/>
          <w:lang w:val="es-ES"/>
        </w:rPr>
        <w:t xml:space="preserve"> hace que las posibilidades de realización de complejas operaciones </w:t>
      </w:r>
      <w:r w:rsidRPr="00F93280">
        <w:rPr>
          <w:rFonts w:ascii="Times New Roman" w:hAnsi="Times New Roman"/>
          <w:lang w:val="es-ES"/>
        </w:rPr>
        <w:t>y</w:t>
      </w:r>
      <w:r w:rsidR="008665B1" w:rsidRPr="00F93280">
        <w:rPr>
          <w:rFonts w:ascii="Times New Roman" w:hAnsi="Times New Roman"/>
          <w:lang w:val="es-ES"/>
        </w:rPr>
        <w:t xml:space="preserve"> logro de</w:t>
      </w:r>
      <w:r w:rsidRPr="00F93280">
        <w:rPr>
          <w:rFonts w:ascii="Times New Roman" w:hAnsi="Times New Roman"/>
          <w:lang w:val="es-ES"/>
        </w:rPr>
        <w:t xml:space="preserve"> oportunidades de desarrollo </w:t>
      </w:r>
      <w:r w:rsidR="003A3A8E" w:rsidRPr="00F93280">
        <w:rPr>
          <w:rFonts w:ascii="Times New Roman" w:hAnsi="Times New Roman"/>
          <w:lang w:val="es-ES"/>
        </w:rPr>
        <w:t xml:space="preserve">sean </w:t>
      </w:r>
      <w:r w:rsidRPr="00F93280">
        <w:rPr>
          <w:rFonts w:ascii="Times New Roman" w:hAnsi="Times New Roman"/>
          <w:lang w:val="es-ES"/>
        </w:rPr>
        <w:t>altas.</w:t>
      </w:r>
      <w:r w:rsidR="00F93280">
        <w:rPr>
          <w:rFonts w:ascii="Times New Roman" w:hAnsi="Times New Roman"/>
          <w:lang w:val="es-ES"/>
        </w:rPr>
        <w:t xml:space="preserve"> </w:t>
      </w:r>
      <w:r w:rsidRPr="00F93280">
        <w:rPr>
          <w:rFonts w:ascii="Times New Roman" w:hAnsi="Times New Roman"/>
          <w:lang w:val="es-ES"/>
        </w:rPr>
        <w:t>No obstante, en esos países hay lagunas de políticas y financiamiento que deben corregirse</w:t>
      </w:r>
      <w:r w:rsidR="008665B1" w:rsidRPr="00F93280">
        <w:rPr>
          <w:rFonts w:ascii="Times New Roman" w:hAnsi="Times New Roman"/>
          <w:lang w:val="es-ES"/>
        </w:rPr>
        <w:t xml:space="preserve"> para</w:t>
      </w:r>
      <w:r w:rsidRPr="00F93280">
        <w:rPr>
          <w:rFonts w:ascii="Times New Roman" w:hAnsi="Times New Roman"/>
          <w:lang w:val="es-ES"/>
        </w:rPr>
        <w:t xml:space="preserve"> lograr un crecimiento con bajos niveles de emisiones de carbono. Las siguientes son las enseñanzas </w:t>
      </w:r>
      <w:r w:rsidR="008665B1" w:rsidRPr="00F93280">
        <w:rPr>
          <w:rFonts w:ascii="Times New Roman" w:hAnsi="Times New Roman"/>
          <w:lang w:val="es-ES"/>
        </w:rPr>
        <w:t>que ofrecen</w:t>
      </w:r>
      <w:r w:rsidRPr="00F93280">
        <w:rPr>
          <w:rFonts w:ascii="Times New Roman" w:hAnsi="Times New Roman"/>
          <w:lang w:val="es-ES"/>
        </w:rPr>
        <w:t xml:space="preserve"> las primeras experiencias del FTL en materia de programación de países.</w:t>
      </w:r>
      <w:r w:rsidR="00F93280">
        <w:rPr>
          <w:rFonts w:ascii="Times New Roman" w:hAnsi="Times New Roman"/>
          <w:lang w:val="es-ES"/>
        </w:rPr>
        <w:t xml:space="preserve"> </w:t>
      </w:r>
    </w:p>
    <w:p w:rsidR="0008669D" w:rsidRPr="00F93280" w:rsidRDefault="0008669D">
      <w:pPr>
        <w:jc w:val="both"/>
        <w:rPr>
          <w:rFonts w:ascii="Times New Roman" w:hAnsi="Times New Roman"/>
          <w:b/>
          <w:bCs/>
          <w:i/>
          <w:iCs/>
          <w:lang w:val="es-ES"/>
        </w:rPr>
      </w:pPr>
    </w:p>
    <w:p w:rsidR="0008669D" w:rsidRPr="00F93280" w:rsidRDefault="00CF2E6C">
      <w:pPr>
        <w:jc w:val="both"/>
        <w:rPr>
          <w:rFonts w:ascii="Times New Roman" w:hAnsi="Times New Roman"/>
          <w:b/>
          <w:bCs/>
          <w:i/>
          <w:iCs/>
          <w:lang w:val="es-ES"/>
        </w:rPr>
      </w:pPr>
      <w:r w:rsidRPr="00F93280">
        <w:rPr>
          <w:rFonts w:ascii="Times New Roman" w:hAnsi="Times New Roman"/>
          <w:b/>
          <w:bCs/>
          <w:i/>
          <w:iCs/>
          <w:lang w:val="es-ES"/>
        </w:rPr>
        <w:t>Orientación a cargo</w:t>
      </w:r>
      <w:r w:rsidR="0008669D" w:rsidRPr="00F93280">
        <w:rPr>
          <w:rFonts w:ascii="Times New Roman" w:hAnsi="Times New Roman"/>
          <w:b/>
          <w:bCs/>
          <w:i/>
          <w:iCs/>
          <w:lang w:val="es-ES"/>
        </w:rPr>
        <w:t xml:space="preserve"> de los países</w:t>
      </w:r>
    </w:p>
    <w:p w:rsidR="0008669D" w:rsidRPr="00F93280" w:rsidRDefault="0008669D">
      <w:pPr>
        <w:jc w:val="both"/>
        <w:rPr>
          <w:rFonts w:ascii="Times New Roman" w:hAnsi="Times New Roman"/>
          <w:b/>
          <w:bCs/>
          <w:i/>
          <w:iCs/>
          <w:lang w:val="es-ES"/>
        </w:rPr>
      </w:pPr>
    </w:p>
    <w:p w:rsidR="0008669D" w:rsidRPr="00F93280" w:rsidRDefault="00BC48F4">
      <w:pPr>
        <w:pStyle w:val="ListParagraph"/>
        <w:numPr>
          <w:ilvl w:val="0"/>
          <w:numId w:val="15"/>
        </w:numPr>
        <w:ind w:left="0" w:firstLine="0"/>
        <w:jc w:val="both"/>
        <w:rPr>
          <w:rFonts w:ascii="Times New Roman" w:hAnsi="Times New Roman"/>
          <w:lang w:val="es-ES"/>
        </w:rPr>
      </w:pPr>
      <w:r w:rsidRPr="00F93280">
        <w:rPr>
          <w:rFonts w:ascii="Times New Roman" w:hAnsi="Times New Roman"/>
          <w:b/>
          <w:bCs/>
          <w:lang w:val="es-ES"/>
        </w:rPr>
        <w:t>El protagonismo</w:t>
      </w:r>
      <w:r w:rsidR="0008669D" w:rsidRPr="00F93280">
        <w:rPr>
          <w:rFonts w:ascii="Times New Roman" w:hAnsi="Times New Roman"/>
          <w:b/>
          <w:bCs/>
          <w:lang w:val="es-ES"/>
        </w:rPr>
        <w:t xml:space="preserve"> de los países es mayor, y los planes de inver</w:t>
      </w:r>
      <w:r w:rsidR="008665B1" w:rsidRPr="00F93280">
        <w:rPr>
          <w:rFonts w:ascii="Times New Roman" w:hAnsi="Times New Roman"/>
          <w:b/>
          <w:bCs/>
          <w:lang w:val="es-ES"/>
        </w:rPr>
        <w:t>sión son más oportunos cuando su</w:t>
      </w:r>
      <w:r w:rsidR="0008669D" w:rsidRPr="00F93280">
        <w:rPr>
          <w:rFonts w:ascii="Times New Roman" w:hAnsi="Times New Roman"/>
          <w:b/>
          <w:bCs/>
          <w:lang w:val="es-ES"/>
        </w:rPr>
        <w:t xml:space="preserve">s ministerios de finanzas y planificación cumplen un papel de vanguardia, en estrecha colaboración con organismos sectoriales. </w:t>
      </w:r>
      <w:r w:rsidR="0008669D" w:rsidRPr="00F93280">
        <w:rPr>
          <w:rFonts w:ascii="Times New Roman" w:hAnsi="Times New Roman"/>
          <w:lang w:val="es-ES"/>
        </w:rPr>
        <w:t>La experiencia dem</w:t>
      </w:r>
      <w:r w:rsidR="00CF2E6C" w:rsidRPr="00F93280">
        <w:rPr>
          <w:rFonts w:ascii="Times New Roman" w:hAnsi="Times New Roman"/>
          <w:lang w:val="es-ES"/>
        </w:rPr>
        <w:t>uestra</w:t>
      </w:r>
      <w:r w:rsidR="0008669D" w:rsidRPr="00F93280">
        <w:rPr>
          <w:rFonts w:ascii="Times New Roman" w:hAnsi="Times New Roman"/>
          <w:lang w:val="es-ES"/>
        </w:rPr>
        <w:t xml:space="preserve"> que</w:t>
      </w:r>
      <w:r w:rsidR="00CF2E6C" w:rsidRPr="00F93280">
        <w:rPr>
          <w:rFonts w:ascii="Times New Roman" w:hAnsi="Times New Roman"/>
          <w:lang w:val="es-ES"/>
        </w:rPr>
        <w:t xml:space="preserve"> dicha orientación</w:t>
      </w:r>
      <w:r w:rsidR="0008669D" w:rsidRPr="00F93280">
        <w:rPr>
          <w:rFonts w:ascii="Times New Roman" w:hAnsi="Times New Roman"/>
          <w:lang w:val="es-ES"/>
        </w:rPr>
        <w:t xml:space="preserve"> es más eficaz y eficiente cuando</w:t>
      </w:r>
      <w:r w:rsidR="00CF2E6C" w:rsidRPr="00F93280">
        <w:rPr>
          <w:rFonts w:ascii="Times New Roman" w:hAnsi="Times New Roman"/>
          <w:lang w:val="es-ES"/>
        </w:rPr>
        <w:t xml:space="preserve"> la realizan conjuntamente</w:t>
      </w:r>
      <w:r w:rsidR="0008669D" w:rsidRPr="00F93280">
        <w:rPr>
          <w:rFonts w:ascii="Times New Roman" w:hAnsi="Times New Roman"/>
          <w:lang w:val="es-ES"/>
        </w:rPr>
        <w:t xml:space="preserve"> </w:t>
      </w:r>
      <w:r w:rsidR="00CF2E6C" w:rsidRPr="00F93280">
        <w:rPr>
          <w:rFonts w:ascii="Times New Roman" w:hAnsi="Times New Roman"/>
          <w:lang w:val="es-ES"/>
        </w:rPr>
        <w:t>los</w:t>
      </w:r>
      <w:r w:rsidR="0008669D" w:rsidRPr="00F93280">
        <w:rPr>
          <w:rFonts w:ascii="Times New Roman" w:hAnsi="Times New Roman"/>
          <w:lang w:val="es-ES"/>
        </w:rPr>
        <w:t xml:space="preserve"> ministerio</w:t>
      </w:r>
      <w:r w:rsidR="00CF2E6C" w:rsidRPr="00F93280">
        <w:rPr>
          <w:rFonts w:ascii="Times New Roman" w:hAnsi="Times New Roman"/>
          <w:lang w:val="es-ES"/>
        </w:rPr>
        <w:t>s</w:t>
      </w:r>
      <w:r w:rsidR="0008669D" w:rsidRPr="00F93280">
        <w:rPr>
          <w:rFonts w:ascii="Times New Roman" w:hAnsi="Times New Roman"/>
          <w:lang w:val="es-ES"/>
        </w:rPr>
        <w:t xml:space="preserve"> de finanzas</w:t>
      </w:r>
      <w:r w:rsidR="00CF2E6C" w:rsidRPr="00F93280">
        <w:rPr>
          <w:rFonts w:ascii="Times New Roman" w:hAnsi="Times New Roman"/>
          <w:lang w:val="es-ES"/>
        </w:rPr>
        <w:t xml:space="preserve"> y</w:t>
      </w:r>
      <w:r w:rsidR="0008669D" w:rsidRPr="00F93280">
        <w:rPr>
          <w:rFonts w:ascii="Times New Roman" w:hAnsi="Times New Roman"/>
          <w:lang w:val="es-ES"/>
        </w:rPr>
        <w:t xml:space="preserve"> de planificación</w:t>
      </w:r>
      <w:r w:rsidR="003A3A8E" w:rsidRPr="00F93280">
        <w:rPr>
          <w:rFonts w:ascii="Times New Roman" w:hAnsi="Times New Roman"/>
          <w:lang w:val="es-ES"/>
        </w:rPr>
        <w:t xml:space="preserve">, </w:t>
      </w:r>
      <w:r w:rsidRPr="00F93280">
        <w:rPr>
          <w:rFonts w:ascii="Times New Roman" w:hAnsi="Times New Roman"/>
          <w:lang w:val="es-ES"/>
        </w:rPr>
        <w:t>pues a</w:t>
      </w:r>
      <w:r w:rsidR="0008669D" w:rsidRPr="00F93280">
        <w:rPr>
          <w:rFonts w:ascii="Times New Roman" w:hAnsi="Times New Roman"/>
          <w:lang w:val="es-ES"/>
        </w:rPr>
        <w:t>mbos están en condiciones</w:t>
      </w:r>
      <w:r w:rsidRPr="00F93280">
        <w:rPr>
          <w:rFonts w:ascii="Times New Roman" w:hAnsi="Times New Roman"/>
          <w:lang w:val="es-ES"/>
        </w:rPr>
        <w:t xml:space="preserve"> de</w:t>
      </w:r>
      <w:r w:rsidR="0008669D" w:rsidRPr="00F93280">
        <w:rPr>
          <w:rFonts w:ascii="Times New Roman" w:hAnsi="Times New Roman"/>
          <w:lang w:val="es-ES"/>
        </w:rPr>
        <w:t xml:space="preserve"> considerar estrategias de desarrollo amplias y específicas de sectores. Los ministerios de energía, transporte y medio ambiente son los que habitualmente proponen proyectos específicos</w:t>
      </w:r>
      <w:r w:rsidRPr="00F93280">
        <w:rPr>
          <w:rFonts w:ascii="Times New Roman" w:hAnsi="Times New Roman"/>
          <w:lang w:val="es-ES"/>
        </w:rPr>
        <w:t xml:space="preserve"> y</w:t>
      </w:r>
      <w:r w:rsidR="0008669D" w:rsidRPr="00F93280">
        <w:rPr>
          <w:rFonts w:ascii="Times New Roman" w:hAnsi="Times New Roman"/>
          <w:lang w:val="es-ES"/>
        </w:rPr>
        <w:t xml:space="preserve"> proporcionan información sectorial y técnica pertinente, incluidos datos sobre emisiones e hipótesis de reducción alternativas.</w:t>
      </w:r>
    </w:p>
    <w:p w:rsidR="0008669D" w:rsidRPr="00F93280" w:rsidRDefault="0008669D">
      <w:pPr>
        <w:ind w:left="360"/>
        <w:jc w:val="both"/>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En S</w:t>
      </w:r>
      <w:r w:rsidR="00BC48F4" w:rsidRPr="00F93280">
        <w:rPr>
          <w:rFonts w:ascii="Times New Roman" w:hAnsi="Times New Roman"/>
          <w:lang w:val="es-ES"/>
        </w:rPr>
        <w:t>udáfrica</w:t>
      </w:r>
      <w:r w:rsidR="00CF2E6C" w:rsidRPr="00F93280">
        <w:rPr>
          <w:rFonts w:ascii="Times New Roman" w:hAnsi="Times New Roman"/>
          <w:lang w:val="es-ES"/>
        </w:rPr>
        <w:t>,</w:t>
      </w:r>
      <w:r w:rsidR="00BC48F4" w:rsidRPr="00F93280">
        <w:rPr>
          <w:rFonts w:ascii="Times New Roman" w:hAnsi="Times New Roman"/>
          <w:lang w:val="es-ES"/>
        </w:rPr>
        <w:t xml:space="preserve"> los Departamentos del Tesoro y del Medio A</w:t>
      </w:r>
      <w:r w:rsidRPr="00F93280">
        <w:rPr>
          <w:rFonts w:ascii="Times New Roman" w:hAnsi="Times New Roman"/>
          <w:lang w:val="es-ES"/>
        </w:rPr>
        <w:t>mbiente se hicieron cargo conjuntamente de actividades del FTL, trabajando en estrecha relación con la compañía nacional de electricidad para ejecutar proyectos de energía renovable conectados a la red. Esa colaboración reforzó el plan de inversión del país y logró un sólido apoyo del Comité del Fondo Fiduciario del FTL.</w:t>
      </w:r>
      <w:r w:rsidR="00F93280">
        <w:rPr>
          <w:rFonts w:ascii="Times New Roman" w:hAnsi="Times New Roman"/>
          <w:lang w:val="es-ES"/>
        </w:rPr>
        <w:t xml:space="preserve"> </w:t>
      </w:r>
    </w:p>
    <w:p w:rsidR="0008669D" w:rsidRPr="00F93280" w:rsidRDefault="0008669D">
      <w:pPr>
        <w:pStyle w:val="ListParagraph"/>
        <w:jc w:val="both"/>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 xml:space="preserve">En México, la </w:t>
      </w:r>
      <w:r w:rsidR="003A3A8E" w:rsidRPr="00F93280">
        <w:rPr>
          <w:rFonts w:ascii="Times New Roman" w:hAnsi="Times New Roman"/>
          <w:lang w:val="es-ES"/>
        </w:rPr>
        <w:t xml:space="preserve">Secretaría de Hacienda </w:t>
      </w:r>
      <w:r w:rsidR="00F62A89" w:rsidRPr="00F93280">
        <w:rPr>
          <w:rFonts w:ascii="Times New Roman" w:hAnsi="Times New Roman"/>
          <w:lang w:val="es-ES"/>
        </w:rPr>
        <w:t>orientó</w:t>
      </w:r>
      <w:r w:rsidRPr="00F93280">
        <w:rPr>
          <w:rFonts w:ascii="Times New Roman" w:hAnsi="Times New Roman"/>
          <w:lang w:val="es-ES"/>
        </w:rPr>
        <w:t xml:space="preserve"> el proceso del FTL</w:t>
      </w:r>
      <w:r w:rsidR="00BC48F4" w:rsidRPr="00F93280">
        <w:rPr>
          <w:rFonts w:ascii="Times New Roman" w:hAnsi="Times New Roman"/>
          <w:lang w:val="es-ES"/>
        </w:rPr>
        <w:t>,</w:t>
      </w:r>
      <w:r w:rsidRPr="00F93280">
        <w:rPr>
          <w:rFonts w:ascii="Times New Roman" w:hAnsi="Times New Roman"/>
          <w:lang w:val="es-ES"/>
        </w:rPr>
        <w:t xml:space="preserve"> con fuerte participación de las Secretarías de Energía y Transporte. Dos de los principales bancos de desarrollo</w:t>
      </w:r>
      <w:r w:rsidR="00BC48F4" w:rsidRPr="00F93280">
        <w:rPr>
          <w:rFonts w:ascii="Times New Roman" w:hAnsi="Times New Roman"/>
          <w:lang w:val="es-ES"/>
        </w:rPr>
        <w:t xml:space="preserve"> estatales</w:t>
      </w:r>
      <w:r w:rsidRPr="00F93280">
        <w:rPr>
          <w:rFonts w:ascii="Times New Roman" w:hAnsi="Times New Roman"/>
          <w:lang w:val="es-ES"/>
        </w:rPr>
        <w:t xml:space="preserve"> ejecutarán y cofinanciarán una parte del plan de inversión. Su participación ayudará a crear capacidad nacional y es probable que estimule el aumento de los volúmenes de financiamiento comercial para </w:t>
      </w:r>
      <w:r w:rsidR="00F62A89" w:rsidRPr="00F93280">
        <w:rPr>
          <w:rFonts w:ascii="Times New Roman" w:hAnsi="Times New Roman"/>
          <w:lang w:val="es-ES"/>
        </w:rPr>
        <w:t>tecnologías con bajas</w:t>
      </w:r>
      <w:r w:rsidRPr="00F93280">
        <w:rPr>
          <w:rFonts w:ascii="Times New Roman" w:hAnsi="Times New Roman"/>
          <w:lang w:val="es-ES"/>
        </w:rPr>
        <w:t xml:space="preserve"> emisiones de carbono.</w:t>
      </w:r>
    </w:p>
    <w:p w:rsidR="0008669D" w:rsidRPr="00F93280" w:rsidRDefault="0008669D">
      <w:pPr>
        <w:pStyle w:val="ListParagraph"/>
        <w:jc w:val="both"/>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 xml:space="preserve">En Turquía, la </w:t>
      </w:r>
      <w:r w:rsidR="00E4711A" w:rsidRPr="00F93280">
        <w:rPr>
          <w:rFonts w:ascii="Times New Roman" w:hAnsi="Times New Roman"/>
          <w:lang w:val="es-ES"/>
        </w:rPr>
        <w:t xml:space="preserve">Secretaría de Hacienda </w:t>
      </w:r>
      <w:r w:rsidRPr="00F93280">
        <w:rPr>
          <w:rFonts w:ascii="Times New Roman" w:hAnsi="Times New Roman"/>
          <w:lang w:val="es-ES"/>
        </w:rPr>
        <w:t xml:space="preserve">cumplió un papel </w:t>
      </w:r>
      <w:r w:rsidR="006411DD" w:rsidRPr="00F93280">
        <w:rPr>
          <w:rFonts w:ascii="Times New Roman" w:hAnsi="Times New Roman"/>
          <w:lang w:val="es-ES"/>
        </w:rPr>
        <w:t>orientador</w:t>
      </w:r>
      <w:r w:rsidRPr="00F93280">
        <w:rPr>
          <w:rFonts w:ascii="Times New Roman" w:hAnsi="Times New Roman"/>
          <w:lang w:val="es-ES"/>
        </w:rPr>
        <w:t xml:space="preserve"> en la atención de necesidades de políticas y logro de la participación de interesados locales. Bancos locales turcos participaron en el financiamiento de programas de eficiencia energética y energía renovable</w:t>
      </w:r>
      <w:r w:rsidR="006411DD" w:rsidRPr="00F93280">
        <w:rPr>
          <w:rFonts w:ascii="Times New Roman" w:hAnsi="Times New Roman"/>
          <w:lang w:val="es-ES"/>
        </w:rPr>
        <w:t>,</w:t>
      </w:r>
      <w:r w:rsidRPr="00F93280">
        <w:rPr>
          <w:rFonts w:ascii="Times New Roman" w:hAnsi="Times New Roman"/>
          <w:lang w:val="es-ES"/>
        </w:rPr>
        <w:t xml:space="preserve"> en colaboración con el Grupo del Banco Mundial, incluida </w:t>
      </w:r>
      <w:r w:rsidR="00E4711A" w:rsidRPr="00F93280">
        <w:rPr>
          <w:rFonts w:ascii="Times New Roman" w:hAnsi="Times New Roman"/>
          <w:lang w:val="es-ES"/>
        </w:rPr>
        <w:t xml:space="preserve">la </w:t>
      </w:r>
      <w:r w:rsidRPr="00F93280">
        <w:rPr>
          <w:rFonts w:ascii="Times New Roman" w:hAnsi="Times New Roman"/>
          <w:lang w:val="es-ES"/>
        </w:rPr>
        <w:t>IFC.</w:t>
      </w:r>
    </w:p>
    <w:p w:rsidR="0008669D" w:rsidRPr="00F93280" w:rsidRDefault="0008669D">
      <w:pPr>
        <w:pStyle w:val="ListParagraph"/>
        <w:jc w:val="both"/>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b/>
          <w:bCs/>
          <w:lang w:val="es-ES"/>
        </w:rPr>
        <w:t xml:space="preserve">Los compromisos del Gobierno frente al FTL se </w:t>
      </w:r>
      <w:r w:rsidR="006411DD" w:rsidRPr="00F93280">
        <w:rPr>
          <w:rFonts w:ascii="Times New Roman" w:hAnsi="Times New Roman"/>
          <w:b/>
          <w:bCs/>
          <w:lang w:val="es-ES"/>
        </w:rPr>
        <w:t>robustece</w:t>
      </w:r>
      <w:r w:rsidRPr="00F93280">
        <w:rPr>
          <w:rFonts w:ascii="Times New Roman" w:hAnsi="Times New Roman"/>
          <w:b/>
          <w:bCs/>
          <w:lang w:val="es-ES"/>
        </w:rPr>
        <w:t xml:space="preserve">n cuando los planes de inversión </w:t>
      </w:r>
      <w:r w:rsidR="00BC48F4" w:rsidRPr="00F93280">
        <w:rPr>
          <w:rFonts w:ascii="Times New Roman" w:hAnsi="Times New Roman"/>
          <w:b/>
          <w:bCs/>
          <w:lang w:val="es-ES"/>
        </w:rPr>
        <w:t>convergen</w:t>
      </w:r>
      <w:r w:rsidRPr="00F93280">
        <w:rPr>
          <w:rFonts w:ascii="Times New Roman" w:hAnsi="Times New Roman"/>
          <w:b/>
          <w:bCs/>
          <w:lang w:val="es-ES"/>
        </w:rPr>
        <w:t xml:space="preserve"> con más amplias estrategias nacionales.</w:t>
      </w:r>
      <w:r w:rsidR="00F93280">
        <w:rPr>
          <w:rFonts w:ascii="Times New Roman" w:hAnsi="Times New Roman"/>
          <w:b/>
          <w:bCs/>
          <w:lang w:val="es-ES"/>
        </w:rPr>
        <w:t xml:space="preserve"> </w:t>
      </w:r>
      <w:r w:rsidRPr="00F93280">
        <w:rPr>
          <w:rFonts w:ascii="Times New Roman" w:hAnsi="Times New Roman"/>
          <w:bCs/>
          <w:lang w:val="es-ES"/>
        </w:rPr>
        <w:t>En los países con planes de crecimiento con bajos niveles de emisiones de carbono o programas de mitigación del cambio climático suele haber proyectos de energía limpia en</w:t>
      </w:r>
      <w:r w:rsidR="00F7559B" w:rsidRPr="00F93280">
        <w:rPr>
          <w:rFonts w:ascii="Times New Roman" w:hAnsi="Times New Roman"/>
          <w:bCs/>
          <w:lang w:val="es-ES"/>
        </w:rPr>
        <w:t xml:space="preserve"> ejecución</w:t>
      </w:r>
      <w:r w:rsidRPr="00F93280">
        <w:rPr>
          <w:rFonts w:ascii="Times New Roman" w:hAnsi="Times New Roman"/>
          <w:bCs/>
          <w:lang w:val="es-ES"/>
        </w:rPr>
        <w:t>.</w:t>
      </w:r>
      <w:r w:rsidR="00F93280">
        <w:rPr>
          <w:rFonts w:ascii="Times New Roman" w:hAnsi="Times New Roman"/>
          <w:bCs/>
          <w:lang w:val="es-ES"/>
        </w:rPr>
        <w:t xml:space="preserve"> </w:t>
      </w:r>
      <w:r w:rsidRPr="00F93280">
        <w:rPr>
          <w:rFonts w:ascii="Times New Roman" w:hAnsi="Times New Roman"/>
          <w:bCs/>
          <w:lang w:val="es-ES"/>
        </w:rPr>
        <w:t xml:space="preserve">Esas estrategias nacionales de más </w:t>
      </w:r>
      <w:r w:rsidR="006411DD" w:rsidRPr="00F93280">
        <w:rPr>
          <w:rFonts w:ascii="Times New Roman" w:hAnsi="Times New Roman"/>
          <w:bCs/>
          <w:lang w:val="es-ES"/>
        </w:rPr>
        <w:t>amplio enfoque crean el marco necesario para la</w:t>
      </w:r>
      <w:r w:rsidRPr="00F93280">
        <w:rPr>
          <w:rFonts w:ascii="Times New Roman" w:hAnsi="Times New Roman"/>
          <w:bCs/>
          <w:lang w:val="es-ES"/>
        </w:rPr>
        <w:t xml:space="preserve"> introducción de tecnologías específicas de energía renovable, eficiencia energética y transporte limpio. Como el plan de inversión de México se basa en el sólido marco analítico de su Programa de Cambio Climático 2009, se identificaron rápidamente actividades apropiadas, que cuentan con firme respaldo gubernamental.</w:t>
      </w:r>
    </w:p>
    <w:p w:rsidR="0008669D" w:rsidRPr="00F93280" w:rsidRDefault="0008669D">
      <w:pPr>
        <w:pStyle w:val="ListParagraph"/>
        <w:jc w:val="both"/>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 xml:space="preserve">En países con estrategias sobre el cambio climático menos desarrolladas, o en que los impactos de la crisis financiera reducen la capacidad del Gobierno de </w:t>
      </w:r>
      <w:r w:rsidR="0080296B" w:rsidRPr="00F93280">
        <w:rPr>
          <w:rFonts w:ascii="Times New Roman" w:hAnsi="Times New Roman"/>
          <w:lang w:val="es-ES"/>
        </w:rPr>
        <w:t>impartir una eficaz orientación,</w:t>
      </w:r>
      <w:r w:rsidRPr="00F93280">
        <w:rPr>
          <w:rFonts w:ascii="Times New Roman" w:hAnsi="Times New Roman"/>
          <w:lang w:val="es-ES"/>
        </w:rPr>
        <w:t xml:space="preserve"> los BMD cumplen un papel más </w:t>
      </w:r>
      <w:r w:rsidR="00577618" w:rsidRPr="00F93280">
        <w:rPr>
          <w:rFonts w:ascii="Times New Roman" w:hAnsi="Times New Roman"/>
          <w:lang w:val="es-ES"/>
        </w:rPr>
        <w:t>destacado</w:t>
      </w:r>
      <w:r w:rsidRPr="00F93280">
        <w:rPr>
          <w:rFonts w:ascii="Times New Roman" w:hAnsi="Times New Roman"/>
          <w:lang w:val="es-ES"/>
        </w:rPr>
        <w:t xml:space="preserve"> en el proceso de planificación. En conjunto, la visión del FTL de que los países han de orientar estratégicamente el proceso de planificación de inversiones se ha </w:t>
      </w:r>
      <w:r w:rsidR="00E4711A" w:rsidRPr="00F93280">
        <w:rPr>
          <w:rFonts w:ascii="Times New Roman" w:hAnsi="Times New Roman"/>
          <w:lang w:val="es-ES"/>
        </w:rPr>
        <w:t xml:space="preserve">concretado </w:t>
      </w:r>
      <w:r w:rsidR="0080296B" w:rsidRPr="00F93280">
        <w:rPr>
          <w:rFonts w:ascii="Times New Roman" w:hAnsi="Times New Roman"/>
          <w:lang w:val="es-ES"/>
        </w:rPr>
        <w:t>en gran medida</w:t>
      </w:r>
      <w:r w:rsidRPr="00F93280">
        <w:rPr>
          <w:rFonts w:ascii="Times New Roman" w:hAnsi="Times New Roman"/>
          <w:lang w:val="es-ES"/>
        </w:rPr>
        <w:t>.</w:t>
      </w:r>
    </w:p>
    <w:p w:rsidR="0008669D" w:rsidRPr="00F93280" w:rsidRDefault="0008669D">
      <w:pPr>
        <w:ind w:left="720"/>
        <w:jc w:val="both"/>
        <w:rPr>
          <w:rFonts w:ascii="Times New Roman" w:hAnsi="Times New Roman"/>
          <w:lang w:val="es-ES"/>
        </w:rPr>
      </w:pPr>
    </w:p>
    <w:p w:rsidR="0008669D" w:rsidRPr="00F93280" w:rsidRDefault="0008669D">
      <w:pPr>
        <w:jc w:val="both"/>
        <w:rPr>
          <w:rFonts w:ascii="Times New Roman" w:hAnsi="Times New Roman"/>
          <w:b/>
          <w:bCs/>
          <w:i/>
          <w:iCs/>
          <w:lang w:val="es-ES"/>
        </w:rPr>
      </w:pPr>
      <w:r w:rsidRPr="00F93280">
        <w:rPr>
          <w:rFonts w:ascii="Times New Roman" w:hAnsi="Times New Roman"/>
          <w:b/>
          <w:bCs/>
          <w:i/>
          <w:iCs/>
          <w:lang w:val="es-ES"/>
        </w:rPr>
        <w:t>Participación de interesados en la planificación</w:t>
      </w:r>
    </w:p>
    <w:p w:rsidR="0008669D" w:rsidRPr="00F93280" w:rsidRDefault="0008669D">
      <w:pPr>
        <w:jc w:val="both"/>
        <w:rPr>
          <w:rFonts w:ascii="Times New Roman" w:hAnsi="Times New Roman"/>
          <w:b/>
          <w:bCs/>
          <w:i/>
          <w:iCs/>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b/>
          <w:bCs/>
          <w:lang w:val="es-ES"/>
        </w:rPr>
        <w:t>Los interesados nacionales, especialmente</w:t>
      </w:r>
      <w:r w:rsidR="00E4711A" w:rsidRPr="00F93280">
        <w:rPr>
          <w:rFonts w:ascii="Times New Roman" w:hAnsi="Times New Roman"/>
          <w:b/>
          <w:bCs/>
          <w:lang w:val="es-ES"/>
        </w:rPr>
        <w:t xml:space="preserve"> los</w:t>
      </w:r>
      <w:r w:rsidRPr="00F93280">
        <w:rPr>
          <w:rFonts w:ascii="Times New Roman" w:hAnsi="Times New Roman"/>
          <w:b/>
          <w:bCs/>
          <w:lang w:val="es-ES"/>
        </w:rPr>
        <w:t xml:space="preserve"> expertos técnicos y el sector privado, pueden cumplir un papel clave en el proceso de planificación de inversiones.</w:t>
      </w:r>
      <w:r w:rsidR="00F93280">
        <w:rPr>
          <w:rFonts w:ascii="Times New Roman" w:hAnsi="Times New Roman"/>
          <w:b/>
          <w:bCs/>
          <w:lang w:val="es-ES"/>
        </w:rPr>
        <w:t xml:space="preserve"> </w:t>
      </w:r>
      <w:r w:rsidRPr="00F93280">
        <w:rPr>
          <w:rFonts w:ascii="Times New Roman" w:hAnsi="Times New Roman"/>
          <w:lang w:val="es-ES"/>
        </w:rPr>
        <w:t xml:space="preserve">Una rápida preparación del plan de inversión puede poner al Gobierno en condiciones de </w:t>
      </w:r>
      <w:r w:rsidR="00577618" w:rsidRPr="00F93280">
        <w:rPr>
          <w:rFonts w:ascii="Times New Roman" w:hAnsi="Times New Roman"/>
          <w:lang w:val="es-ES"/>
        </w:rPr>
        <w:t>iniciar</w:t>
      </w:r>
      <w:r w:rsidRPr="00F93280">
        <w:rPr>
          <w:rFonts w:ascii="Times New Roman" w:hAnsi="Times New Roman"/>
          <w:lang w:val="es-ES"/>
        </w:rPr>
        <w:t xml:space="preserve"> la ejecución de un proyecto y</w:t>
      </w:r>
      <w:r w:rsidR="009C6505" w:rsidRPr="00F93280">
        <w:rPr>
          <w:rFonts w:ascii="Times New Roman" w:hAnsi="Times New Roman"/>
          <w:lang w:val="es-ES"/>
        </w:rPr>
        <w:t xml:space="preserve"> obtener sin tardanza</w:t>
      </w:r>
      <w:r w:rsidRPr="00F93280">
        <w:rPr>
          <w:rFonts w:ascii="Times New Roman" w:hAnsi="Times New Roman"/>
          <w:lang w:val="es-ES"/>
        </w:rPr>
        <w:t xml:space="preserve"> financiamiento del FTL, pero también </w:t>
      </w:r>
      <w:r w:rsidR="00577618" w:rsidRPr="00F93280">
        <w:rPr>
          <w:rFonts w:ascii="Times New Roman" w:hAnsi="Times New Roman"/>
          <w:lang w:val="es-ES"/>
        </w:rPr>
        <w:t>dar lugar</w:t>
      </w:r>
      <w:r w:rsidRPr="00F93280">
        <w:rPr>
          <w:rFonts w:ascii="Times New Roman" w:hAnsi="Times New Roman"/>
          <w:lang w:val="es-ES"/>
        </w:rPr>
        <w:t xml:space="preserve"> a una mayor dependencia de asociaciones existentes. El enfoque de vía rápida que caracterizó a varios de los más tempranos planes de inversión redujo las oportunidades de realizar una consulta plena con los interesados. En los casos en que se disponía tan siquiera de unos pocos meses adicionales para planificar las inversiones</w:t>
      </w:r>
      <w:r w:rsidR="00153A0A" w:rsidRPr="00F93280">
        <w:rPr>
          <w:rFonts w:ascii="Times New Roman" w:hAnsi="Times New Roman"/>
          <w:lang w:val="es-ES"/>
        </w:rPr>
        <w:t>,</w:t>
      </w:r>
      <w:r w:rsidRPr="00F93280">
        <w:rPr>
          <w:rFonts w:ascii="Times New Roman" w:hAnsi="Times New Roman"/>
          <w:lang w:val="es-ES"/>
        </w:rPr>
        <w:t xml:space="preserve"> un grupo más amplio de </w:t>
      </w:r>
      <w:r w:rsidR="00DF6AE1" w:rsidRPr="00F93280">
        <w:rPr>
          <w:rFonts w:ascii="Times New Roman" w:hAnsi="Times New Roman"/>
          <w:lang w:val="es-ES"/>
        </w:rPr>
        <w:t>asociados en el desarrollo</w:t>
      </w:r>
      <w:r w:rsidRPr="00F93280">
        <w:rPr>
          <w:rFonts w:ascii="Times New Roman" w:hAnsi="Times New Roman"/>
          <w:lang w:val="es-ES"/>
        </w:rPr>
        <w:t xml:space="preserve"> e interesados nacionales </w:t>
      </w:r>
      <w:r w:rsidR="00153A0A" w:rsidRPr="00F93280">
        <w:rPr>
          <w:rFonts w:ascii="Times New Roman" w:hAnsi="Times New Roman"/>
          <w:lang w:val="es-ES"/>
        </w:rPr>
        <w:t xml:space="preserve">pudo </w:t>
      </w:r>
      <w:r w:rsidRPr="00F93280">
        <w:rPr>
          <w:rFonts w:ascii="Times New Roman" w:hAnsi="Times New Roman"/>
          <w:lang w:val="es-ES"/>
        </w:rPr>
        <w:t>contribuir a la labor. Un proceso pleno de consulta con los interesados requiere apropiados mecanismos de extensión y retroinformación.</w:t>
      </w:r>
      <w:r w:rsidR="00F93280">
        <w:rPr>
          <w:rFonts w:ascii="Times New Roman" w:hAnsi="Times New Roman"/>
          <w:lang w:val="es-ES"/>
        </w:rPr>
        <w:t xml:space="preserve"> </w:t>
      </w:r>
    </w:p>
    <w:p w:rsidR="0008669D" w:rsidRPr="00F93280" w:rsidRDefault="0008669D">
      <w:pPr>
        <w:pStyle w:val="ListParagraph"/>
        <w:jc w:val="both"/>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 xml:space="preserve">Turquía logró completar su plan de inversión en dos meses porque existía un historial de planificación e interrelaciones con </w:t>
      </w:r>
      <w:r w:rsidR="00DF6AE1" w:rsidRPr="00F93280">
        <w:rPr>
          <w:rFonts w:ascii="Times New Roman" w:hAnsi="Times New Roman"/>
          <w:lang w:val="es-ES"/>
        </w:rPr>
        <w:t>asociados en el desarrollo</w:t>
      </w:r>
      <w:r w:rsidRPr="00F93280">
        <w:rPr>
          <w:rFonts w:ascii="Times New Roman" w:hAnsi="Times New Roman"/>
          <w:lang w:val="es-ES"/>
        </w:rPr>
        <w:t xml:space="preserve">. El Gobierno </w:t>
      </w:r>
      <w:r w:rsidRPr="00F93280">
        <w:rPr>
          <w:rFonts w:ascii="Times New Roman" w:hAnsi="Times New Roman"/>
          <w:lang w:val="es-ES"/>
        </w:rPr>
        <w:lastRenderedPageBreak/>
        <w:t>utilizó el proceso de planificación como oportunidad para ampliar su acción en común con asociados existentes. La continua relación entre el Gobierno, las compañías de arrendamiento financiero privadas y bancos de propiedad estatal y privada se mantiene a través del establecimiento, por parte del BERD</w:t>
      </w:r>
      <w:r w:rsidR="00542EF4" w:rsidRPr="00F93280">
        <w:rPr>
          <w:rFonts w:ascii="Times New Roman" w:hAnsi="Times New Roman"/>
          <w:lang w:val="es-ES"/>
        </w:rPr>
        <w:t>,</w:t>
      </w:r>
      <w:r w:rsidRPr="00F93280">
        <w:rPr>
          <w:rFonts w:ascii="Times New Roman" w:hAnsi="Times New Roman"/>
          <w:lang w:val="es-ES"/>
        </w:rPr>
        <w:t xml:space="preserve"> del Servicio de Financiamiento para Energía Sostenible de Turquía. </w:t>
      </w:r>
      <w:r w:rsidR="00542EF4" w:rsidRPr="00F93280">
        <w:rPr>
          <w:rFonts w:ascii="Times New Roman" w:hAnsi="Times New Roman"/>
          <w:lang w:val="es-ES"/>
        </w:rPr>
        <w:t xml:space="preserve">En virtud de </w:t>
      </w:r>
      <w:r w:rsidRPr="00F93280">
        <w:rPr>
          <w:rFonts w:ascii="Times New Roman" w:hAnsi="Times New Roman"/>
          <w:lang w:val="es-ES"/>
        </w:rPr>
        <w:t>esa colaboración se está proporcionando financiamiento por un monto de hasta US$560 millones para iniciativas de energía renovable, independientemente del financiamiento del FTL.</w:t>
      </w:r>
      <w:r w:rsidR="00F93280">
        <w:rPr>
          <w:rFonts w:ascii="Times New Roman" w:hAnsi="Times New Roman"/>
          <w:lang w:val="es-ES"/>
        </w:rPr>
        <w:t xml:space="preserve"> </w:t>
      </w:r>
    </w:p>
    <w:p w:rsidR="0008669D" w:rsidRPr="00F93280" w:rsidRDefault="0008669D">
      <w:pPr>
        <w:pStyle w:val="ListParagraph"/>
        <w:jc w:val="both"/>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Análogamente, el Gobierno tailandés alentó a autoridades municipales de Bangkok a tomar parte en el proceso de planifi</w:t>
      </w:r>
      <w:r w:rsidR="00A97349" w:rsidRPr="00F93280">
        <w:rPr>
          <w:rFonts w:ascii="Times New Roman" w:hAnsi="Times New Roman"/>
          <w:lang w:val="es-ES"/>
        </w:rPr>
        <w:t>cación de inversiones. Como dicho proceso fue</w:t>
      </w:r>
      <w:r w:rsidRPr="00F93280">
        <w:rPr>
          <w:rFonts w:ascii="Times New Roman" w:hAnsi="Times New Roman"/>
          <w:lang w:val="es-ES"/>
        </w:rPr>
        <w:t xml:space="preserve"> </w:t>
      </w:r>
      <w:r w:rsidR="007357D4" w:rsidRPr="00F93280">
        <w:rPr>
          <w:rFonts w:ascii="Times New Roman" w:hAnsi="Times New Roman"/>
          <w:lang w:val="es-ES"/>
        </w:rPr>
        <w:t xml:space="preserve">relativamente </w:t>
      </w:r>
      <w:r w:rsidRPr="00F93280">
        <w:rPr>
          <w:rFonts w:ascii="Times New Roman" w:hAnsi="Times New Roman"/>
          <w:lang w:val="es-ES"/>
        </w:rPr>
        <w:t xml:space="preserve">más lento, se </w:t>
      </w:r>
      <w:r w:rsidR="00A97349" w:rsidRPr="00F93280">
        <w:rPr>
          <w:rFonts w:ascii="Times New Roman" w:hAnsi="Times New Roman"/>
          <w:lang w:val="es-ES"/>
        </w:rPr>
        <w:t>contó con</w:t>
      </w:r>
      <w:r w:rsidRPr="00F93280">
        <w:rPr>
          <w:rFonts w:ascii="Times New Roman" w:hAnsi="Times New Roman"/>
          <w:lang w:val="es-ES"/>
        </w:rPr>
        <w:t xml:space="preserve"> tiempo y posibilidad</w:t>
      </w:r>
      <w:r w:rsidR="00542EF4" w:rsidRPr="00F93280">
        <w:rPr>
          <w:rFonts w:ascii="Times New Roman" w:hAnsi="Times New Roman"/>
          <w:lang w:val="es-ES"/>
        </w:rPr>
        <w:t>es suficientes</w:t>
      </w:r>
      <w:r w:rsidRPr="00F93280">
        <w:rPr>
          <w:rFonts w:ascii="Times New Roman" w:hAnsi="Times New Roman"/>
          <w:lang w:val="es-ES"/>
        </w:rPr>
        <w:t xml:space="preserve"> de lograr su plena participación. Esta contribuyó a centrar el plan de inversión en la reducción de emisiones en la zona urbana. Las autoridades municipales</w:t>
      </w:r>
      <w:r w:rsidR="00A97349" w:rsidRPr="00F93280">
        <w:rPr>
          <w:rFonts w:ascii="Times New Roman" w:hAnsi="Times New Roman"/>
          <w:lang w:val="es-ES"/>
        </w:rPr>
        <w:t xml:space="preserve"> suministraron</w:t>
      </w:r>
      <w:r w:rsidRPr="00F93280">
        <w:rPr>
          <w:rFonts w:ascii="Times New Roman" w:hAnsi="Times New Roman"/>
          <w:lang w:val="es-ES"/>
        </w:rPr>
        <w:t xml:space="preserve"> datos de referencia</w:t>
      </w:r>
      <w:r w:rsidR="00A97349" w:rsidRPr="00F93280">
        <w:rPr>
          <w:rFonts w:ascii="Times New Roman" w:hAnsi="Times New Roman"/>
          <w:lang w:val="es-ES"/>
        </w:rPr>
        <w:t xml:space="preserve"> precisos</w:t>
      </w:r>
      <w:r w:rsidRPr="00F93280">
        <w:rPr>
          <w:rFonts w:ascii="Times New Roman" w:hAnsi="Times New Roman"/>
          <w:lang w:val="es-ES"/>
        </w:rPr>
        <w:t xml:space="preserve"> sobre emisiones</w:t>
      </w:r>
      <w:r w:rsidR="00A97349" w:rsidRPr="00F93280">
        <w:rPr>
          <w:rFonts w:ascii="Times New Roman" w:hAnsi="Times New Roman"/>
          <w:lang w:val="es-ES"/>
        </w:rPr>
        <w:t>,</w:t>
      </w:r>
      <w:r w:rsidRPr="00F93280">
        <w:rPr>
          <w:rFonts w:ascii="Times New Roman" w:hAnsi="Times New Roman"/>
          <w:lang w:val="es-ES"/>
        </w:rPr>
        <w:t xml:space="preserve"> que pueden usarse para medir el</w:t>
      </w:r>
      <w:r w:rsidR="00FF4C9E" w:rsidRPr="00F93280">
        <w:rPr>
          <w:rFonts w:ascii="Times New Roman" w:hAnsi="Times New Roman"/>
          <w:lang w:val="es-ES"/>
        </w:rPr>
        <w:t xml:space="preserve"> progreso logrado en materia de</w:t>
      </w:r>
      <w:r w:rsidRPr="00F93280">
        <w:rPr>
          <w:rFonts w:ascii="Times New Roman" w:hAnsi="Times New Roman"/>
          <w:lang w:val="es-ES"/>
        </w:rPr>
        <w:t xml:space="preserve"> mitigación de gases de efecto invernadero.</w:t>
      </w:r>
    </w:p>
    <w:p w:rsidR="0008669D" w:rsidRPr="00F93280" w:rsidRDefault="0008669D">
      <w:pPr>
        <w:ind w:left="720"/>
        <w:jc w:val="both"/>
        <w:rPr>
          <w:rFonts w:ascii="Times New Roman" w:hAnsi="Times New Roman"/>
          <w:lang w:val="es-ES"/>
        </w:rPr>
      </w:pPr>
    </w:p>
    <w:p w:rsidR="0008669D" w:rsidRPr="00F93280" w:rsidRDefault="0008669D">
      <w:pPr>
        <w:jc w:val="both"/>
        <w:rPr>
          <w:rFonts w:ascii="Times New Roman" w:hAnsi="Times New Roman"/>
          <w:b/>
          <w:bCs/>
          <w:i/>
          <w:iCs/>
          <w:lang w:val="es-ES"/>
        </w:rPr>
      </w:pPr>
      <w:r w:rsidRPr="00F93280">
        <w:rPr>
          <w:rFonts w:ascii="Times New Roman" w:hAnsi="Times New Roman"/>
          <w:b/>
          <w:bCs/>
          <w:i/>
          <w:iCs/>
          <w:lang w:val="es-ES"/>
        </w:rPr>
        <w:t>Integración</w:t>
      </w:r>
    </w:p>
    <w:p w:rsidR="0008669D" w:rsidRPr="00F93280" w:rsidRDefault="0008669D">
      <w:pPr>
        <w:jc w:val="both"/>
        <w:rPr>
          <w:rFonts w:ascii="Times New Roman" w:hAnsi="Times New Roman"/>
          <w:b/>
          <w:bCs/>
          <w:i/>
          <w:iCs/>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b/>
          <w:bCs/>
          <w:lang w:val="es-ES"/>
        </w:rPr>
        <w:t xml:space="preserve">Los planes de inversión que respaldan la consecución de metas de desarrollo pueden promover la participación de diversos interesados en un programa de acción común. </w:t>
      </w:r>
      <w:r w:rsidRPr="00F93280">
        <w:rPr>
          <w:rFonts w:ascii="Times New Roman" w:hAnsi="Times New Roman"/>
          <w:lang w:val="es-ES"/>
        </w:rPr>
        <w:t xml:space="preserve">Cuando a través de iniciativas de más corto plazo se respaldan estrategias nacionales de más largo aliento es </w:t>
      </w:r>
      <w:r w:rsidR="00A97349" w:rsidRPr="00F93280">
        <w:rPr>
          <w:rFonts w:ascii="Times New Roman" w:hAnsi="Times New Roman"/>
          <w:lang w:val="es-ES"/>
        </w:rPr>
        <w:t>mayor la probabilidad de</w:t>
      </w:r>
      <w:r w:rsidRPr="00F93280">
        <w:rPr>
          <w:rFonts w:ascii="Times New Roman" w:hAnsi="Times New Roman"/>
          <w:lang w:val="es-ES"/>
        </w:rPr>
        <w:t xml:space="preserve"> que los interesados se sientan atraídos por proyectos específicos que promuevan prioridades nacionales. En México</w:t>
      </w:r>
      <w:r w:rsidR="00705EC2" w:rsidRPr="00F93280">
        <w:rPr>
          <w:rFonts w:ascii="Times New Roman" w:hAnsi="Times New Roman"/>
          <w:lang w:val="es-ES"/>
        </w:rPr>
        <w:t>,</w:t>
      </w:r>
      <w:r w:rsidRPr="00F93280">
        <w:rPr>
          <w:rFonts w:ascii="Times New Roman" w:hAnsi="Times New Roman"/>
          <w:lang w:val="es-ES"/>
        </w:rPr>
        <w:t xml:space="preserve"> el Gobierno estableció una meta a más largo plazo</w:t>
      </w:r>
      <w:r w:rsidR="00FF4C9E" w:rsidRPr="00F93280">
        <w:rPr>
          <w:rFonts w:ascii="Times New Roman" w:hAnsi="Times New Roman"/>
          <w:lang w:val="es-ES"/>
        </w:rPr>
        <w:t>,</w:t>
      </w:r>
      <w:r w:rsidRPr="00F93280">
        <w:rPr>
          <w:rFonts w:ascii="Times New Roman" w:hAnsi="Times New Roman"/>
          <w:lang w:val="es-ES"/>
        </w:rPr>
        <w:t xml:space="preserve"> de reducc</w:t>
      </w:r>
      <w:r w:rsidR="00A97349" w:rsidRPr="00F93280">
        <w:rPr>
          <w:rFonts w:ascii="Times New Roman" w:hAnsi="Times New Roman"/>
          <w:lang w:val="es-ES"/>
        </w:rPr>
        <w:t>ión en un</w:t>
      </w:r>
      <w:r w:rsidRPr="00F93280">
        <w:rPr>
          <w:rFonts w:ascii="Times New Roman" w:hAnsi="Times New Roman"/>
          <w:lang w:val="es-ES"/>
        </w:rPr>
        <w:t xml:space="preserve"> 20% de la huella de carbono del transporte urbano.</w:t>
      </w:r>
      <w:r w:rsidR="00F93280">
        <w:rPr>
          <w:rFonts w:ascii="Times New Roman" w:hAnsi="Times New Roman"/>
          <w:lang w:val="es-ES"/>
        </w:rPr>
        <w:t xml:space="preserve"> </w:t>
      </w:r>
      <w:r w:rsidRPr="00F93280">
        <w:rPr>
          <w:rFonts w:ascii="Times New Roman" w:hAnsi="Times New Roman"/>
          <w:lang w:val="es-ES"/>
        </w:rPr>
        <w:t>Una parte fundamental de esa reducción provendrá, según se prevé, de la ampliación de sistemas de tránsito rápido de autobuses.</w:t>
      </w:r>
      <w:r w:rsidR="00F93280">
        <w:rPr>
          <w:rFonts w:ascii="Times New Roman" w:hAnsi="Times New Roman"/>
          <w:lang w:val="es-ES"/>
        </w:rPr>
        <w:t xml:space="preserve"> </w:t>
      </w:r>
      <w:r w:rsidRPr="00F93280">
        <w:rPr>
          <w:rFonts w:ascii="Times New Roman" w:hAnsi="Times New Roman"/>
          <w:lang w:val="es-ES"/>
        </w:rPr>
        <w:t xml:space="preserve">El financiamiento del FTL permitió al Gobierno </w:t>
      </w:r>
      <w:r w:rsidR="00A97349" w:rsidRPr="00F93280">
        <w:rPr>
          <w:rFonts w:ascii="Times New Roman" w:hAnsi="Times New Roman"/>
          <w:lang w:val="es-ES"/>
        </w:rPr>
        <w:t xml:space="preserve">suministrar </w:t>
      </w:r>
      <w:r w:rsidRPr="00F93280">
        <w:rPr>
          <w:rFonts w:ascii="Times New Roman" w:hAnsi="Times New Roman"/>
          <w:lang w:val="es-ES"/>
        </w:rPr>
        <w:t xml:space="preserve">incentivos </w:t>
      </w:r>
      <w:r w:rsidR="00FF4C9E" w:rsidRPr="00F93280">
        <w:rPr>
          <w:rFonts w:ascii="Times New Roman" w:hAnsi="Times New Roman"/>
          <w:lang w:val="es-ES"/>
        </w:rPr>
        <w:t>a</w:t>
      </w:r>
      <w:r w:rsidRPr="00F93280">
        <w:rPr>
          <w:rFonts w:ascii="Times New Roman" w:hAnsi="Times New Roman"/>
          <w:lang w:val="es-ES"/>
        </w:rPr>
        <w:t xml:space="preserve"> las municipalidades</w:t>
      </w:r>
      <w:r w:rsidR="00A97349" w:rsidRPr="00F93280">
        <w:rPr>
          <w:rFonts w:ascii="Times New Roman" w:hAnsi="Times New Roman"/>
          <w:lang w:val="es-ES"/>
        </w:rPr>
        <w:t xml:space="preserve"> </w:t>
      </w:r>
      <w:r w:rsidR="00FF4C9E" w:rsidRPr="00F93280">
        <w:rPr>
          <w:rFonts w:ascii="Times New Roman" w:hAnsi="Times New Roman"/>
          <w:lang w:val="es-ES"/>
        </w:rPr>
        <w:t xml:space="preserve">para que </w:t>
      </w:r>
      <w:r w:rsidR="00A97349" w:rsidRPr="00F93280">
        <w:rPr>
          <w:rFonts w:ascii="Times New Roman" w:hAnsi="Times New Roman"/>
          <w:lang w:val="es-ES"/>
        </w:rPr>
        <w:t>establezcan</w:t>
      </w:r>
      <w:r w:rsidRPr="00F93280">
        <w:rPr>
          <w:rFonts w:ascii="Times New Roman" w:hAnsi="Times New Roman"/>
          <w:lang w:val="es-ES"/>
        </w:rPr>
        <w:t xml:space="preserve"> sistemas eficientes y c</w:t>
      </w:r>
      <w:r w:rsidR="00A97349" w:rsidRPr="00F93280">
        <w:rPr>
          <w:rFonts w:ascii="Times New Roman" w:hAnsi="Times New Roman"/>
          <w:lang w:val="es-ES"/>
        </w:rPr>
        <w:t>onvenientes</w:t>
      </w:r>
      <w:r w:rsidRPr="00F93280">
        <w:rPr>
          <w:rFonts w:ascii="Times New Roman" w:hAnsi="Times New Roman"/>
          <w:lang w:val="es-ES"/>
        </w:rPr>
        <w:t xml:space="preserve"> de tránsito urbano, c</w:t>
      </w:r>
      <w:r w:rsidR="00A97349" w:rsidRPr="00F93280">
        <w:rPr>
          <w:rFonts w:ascii="Times New Roman" w:hAnsi="Times New Roman"/>
          <w:lang w:val="es-ES"/>
        </w:rPr>
        <w:t>on menores</w:t>
      </w:r>
      <w:r w:rsidRPr="00F93280">
        <w:rPr>
          <w:rFonts w:ascii="Times New Roman" w:hAnsi="Times New Roman"/>
          <w:lang w:val="es-ES"/>
        </w:rPr>
        <w:t xml:space="preserve"> emisiones</w:t>
      </w:r>
      <w:r w:rsidR="00A97349" w:rsidRPr="00F93280">
        <w:rPr>
          <w:rFonts w:ascii="Times New Roman" w:hAnsi="Times New Roman"/>
          <w:lang w:val="es-ES"/>
        </w:rPr>
        <w:t>, que</w:t>
      </w:r>
      <w:r w:rsidRPr="00F93280">
        <w:rPr>
          <w:rFonts w:ascii="Times New Roman" w:hAnsi="Times New Roman"/>
          <w:lang w:val="es-ES"/>
        </w:rPr>
        <w:t xml:space="preserve"> facilitar</w:t>
      </w:r>
      <w:r w:rsidR="00A97349" w:rsidRPr="00F93280">
        <w:rPr>
          <w:rFonts w:ascii="Times New Roman" w:hAnsi="Times New Roman"/>
          <w:lang w:val="es-ES"/>
        </w:rPr>
        <w:t>án</w:t>
      </w:r>
      <w:r w:rsidRPr="00F93280">
        <w:rPr>
          <w:rFonts w:ascii="Times New Roman" w:hAnsi="Times New Roman"/>
          <w:lang w:val="es-ES"/>
        </w:rPr>
        <w:t xml:space="preserve"> </w:t>
      </w:r>
      <w:r w:rsidR="00FF4C9E" w:rsidRPr="00F93280">
        <w:rPr>
          <w:rFonts w:ascii="Times New Roman" w:hAnsi="Times New Roman"/>
          <w:lang w:val="es-ES"/>
        </w:rPr>
        <w:t xml:space="preserve">un </w:t>
      </w:r>
      <w:r w:rsidRPr="00F93280">
        <w:rPr>
          <w:rFonts w:ascii="Times New Roman" w:hAnsi="Times New Roman"/>
          <w:lang w:val="es-ES"/>
        </w:rPr>
        <w:t xml:space="preserve">transporte público con menores emisiones de carbono y </w:t>
      </w:r>
      <w:r w:rsidR="00D72CBD" w:rsidRPr="00F93280">
        <w:rPr>
          <w:rFonts w:ascii="Times New Roman" w:hAnsi="Times New Roman"/>
          <w:lang w:val="es-ES"/>
        </w:rPr>
        <w:t>brindar</w:t>
      </w:r>
      <w:r w:rsidR="00A97349" w:rsidRPr="00F93280">
        <w:rPr>
          <w:rFonts w:ascii="Times New Roman" w:hAnsi="Times New Roman"/>
          <w:lang w:val="es-ES"/>
        </w:rPr>
        <w:t>án</w:t>
      </w:r>
      <w:r w:rsidRPr="00F93280">
        <w:rPr>
          <w:rFonts w:ascii="Times New Roman" w:hAnsi="Times New Roman"/>
          <w:lang w:val="es-ES"/>
        </w:rPr>
        <w:t xml:space="preserve"> a los pobres un acceso más </w:t>
      </w:r>
      <w:r w:rsidR="00A97349" w:rsidRPr="00F93280">
        <w:rPr>
          <w:rFonts w:ascii="Times New Roman" w:hAnsi="Times New Roman"/>
          <w:lang w:val="es-ES"/>
        </w:rPr>
        <w:t>apropiado</w:t>
      </w:r>
      <w:r w:rsidRPr="00F93280">
        <w:rPr>
          <w:rFonts w:ascii="Times New Roman" w:hAnsi="Times New Roman"/>
          <w:lang w:val="es-ES"/>
        </w:rPr>
        <w:t xml:space="preserve"> a los centros económicos.</w:t>
      </w:r>
      <w:r w:rsidR="00F93280">
        <w:rPr>
          <w:rFonts w:ascii="Times New Roman" w:hAnsi="Times New Roman"/>
          <w:lang w:val="es-ES"/>
        </w:rPr>
        <w:t xml:space="preserve"> </w:t>
      </w:r>
    </w:p>
    <w:p w:rsidR="0008669D" w:rsidRPr="00F93280" w:rsidRDefault="0008669D">
      <w:pPr>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b/>
          <w:lang w:val="es-ES"/>
        </w:rPr>
        <w:t xml:space="preserve">Se puede acelerar la mitigación del cambio climático a través de planes de inversión integrados en planes nacionales de desarrollo con bajos niveles de emisiones de carbono. </w:t>
      </w:r>
      <w:r w:rsidRPr="00F93280">
        <w:rPr>
          <w:rFonts w:ascii="Times New Roman" w:hAnsi="Times New Roman"/>
          <w:lang w:val="es-ES"/>
        </w:rPr>
        <w:t xml:space="preserve">Es frecuente que los proyectos identificados como potenciales receptores de financiamiento del FTL </w:t>
      </w:r>
      <w:r w:rsidR="00FF4C9E" w:rsidRPr="00F93280">
        <w:rPr>
          <w:rFonts w:ascii="Times New Roman" w:hAnsi="Times New Roman"/>
          <w:lang w:val="es-ES"/>
        </w:rPr>
        <w:t>se originen en</w:t>
      </w:r>
      <w:r w:rsidRPr="00F93280">
        <w:rPr>
          <w:rFonts w:ascii="Times New Roman" w:hAnsi="Times New Roman"/>
          <w:lang w:val="es-ES"/>
        </w:rPr>
        <w:t xml:space="preserve"> una estrategia sobre el cambio climático que ya exista en el país,</w:t>
      </w:r>
      <w:r w:rsidR="00FF4C9E" w:rsidRPr="00F93280">
        <w:rPr>
          <w:rFonts w:ascii="Times New Roman" w:hAnsi="Times New Roman"/>
          <w:lang w:val="es-ES"/>
        </w:rPr>
        <w:t xml:space="preserve"> </w:t>
      </w:r>
      <w:r w:rsidRPr="00F93280">
        <w:rPr>
          <w:rFonts w:ascii="Times New Roman" w:hAnsi="Times New Roman"/>
          <w:lang w:val="es-ES"/>
        </w:rPr>
        <w:t>iniciativas especiales identificadas por el Gobierno para recibir financiamiento del FTL, o —en algunos casos—</w:t>
      </w:r>
      <w:r w:rsidR="00FF4C9E" w:rsidRPr="00F93280">
        <w:rPr>
          <w:rFonts w:ascii="Times New Roman" w:hAnsi="Times New Roman"/>
          <w:lang w:val="es-ES"/>
        </w:rPr>
        <w:t xml:space="preserve"> los </w:t>
      </w:r>
      <w:r w:rsidRPr="00F93280">
        <w:rPr>
          <w:rFonts w:ascii="Times New Roman" w:hAnsi="Times New Roman"/>
          <w:lang w:val="es-ES"/>
        </w:rPr>
        <w:t>inventarios de los BMD.</w:t>
      </w:r>
      <w:r w:rsidR="00F93280">
        <w:rPr>
          <w:rFonts w:ascii="Times New Roman" w:hAnsi="Times New Roman"/>
          <w:lang w:val="es-ES"/>
        </w:rPr>
        <w:t xml:space="preserve"> </w:t>
      </w:r>
      <w:r w:rsidRPr="00F93280">
        <w:rPr>
          <w:rFonts w:ascii="Times New Roman" w:hAnsi="Times New Roman"/>
          <w:lang w:val="es-ES"/>
        </w:rPr>
        <w:t>Esas estrategias</w:t>
      </w:r>
      <w:r w:rsidR="00FF4C9E" w:rsidRPr="00F93280">
        <w:rPr>
          <w:rFonts w:ascii="Times New Roman" w:hAnsi="Times New Roman"/>
          <w:lang w:val="es-ES"/>
        </w:rPr>
        <w:t xml:space="preserve"> mutuamente</w:t>
      </w:r>
      <w:r w:rsidRPr="00F93280">
        <w:rPr>
          <w:rFonts w:ascii="Times New Roman" w:hAnsi="Times New Roman"/>
          <w:lang w:val="es-ES"/>
        </w:rPr>
        <w:t xml:space="preserve"> acordadas brindan una gama de alternativas prioritarias y </w:t>
      </w:r>
      <w:r w:rsidR="00FF4C9E" w:rsidRPr="00F93280">
        <w:rPr>
          <w:rFonts w:ascii="Times New Roman" w:hAnsi="Times New Roman"/>
          <w:lang w:val="es-ES"/>
        </w:rPr>
        <w:t xml:space="preserve">permiten </w:t>
      </w:r>
      <w:r w:rsidRPr="00F93280">
        <w:rPr>
          <w:rFonts w:ascii="Times New Roman" w:hAnsi="Times New Roman"/>
          <w:lang w:val="es-ES"/>
        </w:rPr>
        <w:t>elabora</w:t>
      </w:r>
      <w:r w:rsidR="00FF4C9E" w:rsidRPr="00F93280">
        <w:rPr>
          <w:rFonts w:ascii="Times New Roman" w:hAnsi="Times New Roman"/>
          <w:lang w:val="es-ES"/>
        </w:rPr>
        <w:t>r rápidamente</w:t>
      </w:r>
      <w:r w:rsidRPr="00F93280">
        <w:rPr>
          <w:rFonts w:ascii="Times New Roman" w:hAnsi="Times New Roman"/>
          <w:lang w:val="es-ES"/>
        </w:rPr>
        <w:t xml:space="preserve"> un plan de inversión </w:t>
      </w:r>
      <w:r w:rsidR="00FF4C9E" w:rsidRPr="00F93280">
        <w:rPr>
          <w:rFonts w:ascii="Times New Roman" w:hAnsi="Times New Roman"/>
          <w:lang w:val="es-ES"/>
        </w:rPr>
        <w:t xml:space="preserve">de </w:t>
      </w:r>
      <w:r w:rsidRPr="00F93280">
        <w:rPr>
          <w:rFonts w:ascii="Times New Roman" w:hAnsi="Times New Roman"/>
          <w:lang w:val="es-ES"/>
        </w:rPr>
        <w:t xml:space="preserve">consenso. </w:t>
      </w:r>
      <w:r w:rsidR="000A2DAC" w:rsidRPr="00F93280">
        <w:rPr>
          <w:rFonts w:ascii="Times New Roman" w:hAnsi="Times New Roman"/>
          <w:lang w:val="es-ES"/>
        </w:rPr>
        <w:t>Según los primeros</w:t>
      </w:r>
      <w:r w:rsidRPr="00F93280">
        <w:rPr>
          <w:rFonts w:ascii="Times New Roman" w:hAnsi="Times New Roman"/>
          <w:lang w:val="es-ES"/>
        </w:rPr>
        <w:t xml:space="preserve"> indicios</w:t>
      </w:r>
      <w:r w:rsidR="00705EC2" w:rsidRPr="00F93280">
        <w:rPr>
          <w:rFonts w:ascii="Times New Roman" w:hAnsi="Times New Roman"/>
          <w:lang w:val="es-ES"/>
        </w:rPr>
        <w:t>,</w:t>
      </w:r>
      <w:r w:rsidRPr="00F93280">
        <w:rPr>
          <w:rFonts w:ascii="Times New Roman" w:hAnsi="Times New Roman"/>
          <w:lang w:val="es-ES"/>
        </w:rPr>
        <w:t xml:space="preserve"> ese enfoque coordinado contribuye a acelerar e integrar las medidas de mitigación del cambio climático</w:t>
      </w:r>
      <w:r w:rsidR="00FF4C9E" w:rsidRPr="00F93280">
        <w:rPr>
          <w:rFonts w:ascii="Times New Roman" w:hAnsi="Times New Roman"/>
          <w:lang w:val="es-ES"/>
        </w:rPr>
        <w:t>, y</w:t>
      </w:r>
      <w:r w:rsidRPr="00F93280">
        <w:rPr>
          <w:rFonts w:ascii="Times New Roman" w:hAnsi="Times New Roman"/>
          <w:lang w:val="es-ES"/>
        </w:rPr>
        <w:t xml:space="preserve"> a la vez prom</w:t>
      </w:r>
      <w:r w:rsidR="00FF4C9E" w:rsidRPr="00F93280">
        <w:rPr>
          <w:rFonts w:ascii="Times New Roman" w:hAnsi="Times New Roman"/>
          <w:lang w:val="es-ES"/>
        </w:rPr>
        <w:t>over</w:t>
      </w:r>
      <w:r w:rsidRPr="00F93280">
        <w:rPr>
          <w:rFonts w:ascii="Times New Roman" w:hAnsi="Times New Roman"/>
          <w:lang w:val="es-ES"/>
        </w:rPr>
        <w:t xml:space="preserve"> el desarrollo.</w:t>
      </w:r>
      <w:r w:rsidR="00F93280">
        <w:rPr>
          <w:rFonts w:ascii="Times New Roman" w:hAnsi="Times New Roman"/>
          <w:lang w:val="es-ES"/>
        </w:rPr>
        <w:t xml:space="preserve"> </w:t>
      </w:r>
    </w:p>
    <w:p w:rsidR="0008669D" w:rsidRPr="00F93280" w:rsidRDefault="0008669D">
      <w:pPr>
        <w:ind w:left="709"/>
        <w:jc w:val="both"/>
        <w:rPr>
          <w:rFonts w:ascii="Times New Roman" w:hAnsi="Times New Roman"/>
          <w:lang w:val="es-ES"/>
        </w:rPr>
      </w:pPr>
    </w:p>
    <w:p w:rsidR="0008669D" w:rsidRPr="00F93280" w:rsidRDefault="0008669D">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La coordinación entre el Gobier</w:t>
      </w:r>
      <w:r w:rsidR="000A2DAC" w:rsidRPr="00F93280">
        <w:rPr>
          <w:rFonts w:ascii="Times New Roman" w:hAnsi="Times New Roman"/>
          <w:lang w:val="es-ES"/>
        </w:rPr>
        <w:t>no y los BMD facilita asimismo la</w:t>
      </w:r>
      <w:r w:rsidRPr="00F93280">
        <w:rPr>
          <w:rFonts w:ascii="Times New Roman" w:hAnsi="Times New Roman"/>
          <w:lang w:val="es-ES"/>
        </w:rPr>
        <w:t xml:space="preserve"> eficaz utilización de recursos del FTL para inversiones en proyectos que respalden estrategias de desarrollo sectoriales. Turquía y México, por ejemplo, prepararon sus estrategias nacionales de desarrollo con bajos niveles de emisiones de carbono muy poco antes de </w:t>
      </w:r>
      <w:r w:rsidRPr="00F93280">
        <w:rPr>
          <w:rFonts w:ascii="Times New Roman" w:hAnsi="Times New Roman"/>
          <w:lang w:val="es-ES"/>
        </w:rPr>
        <w:lastRenderedPageBreak/>
        <w:t xml:space="preserve">preparar sus planes de inversión con recursos del FTL, lo que hizo posible la oportuna asignación de dichos recursos. En Turquía, en especial, </w:t>
      </w:r>
      <w:r w:rsidR="003451B5" w:rsidRPr="00F93280">
        <w:rPr>
          <w:rFonts w:ascii="Times New Roman" w:hAnsi="Times New Roman"/>
          <w:lang w:val="es-ES"/>
        </w:rPr>
        <w:t xml:space="preserve">se logró así </w:t>
      </w:r>
      <w:r w:rsidRPr="00F93280">
        <w:rPr>
          <w:rFonts w:ascii="Times New Roman" w:hAnsi="Times New Roman"/>
          <w:lang w:val="es-ES"/>
        </w:rPr>
        <w:t>integra</w:t>
      </w:r>
      <w:r w:rsidR="003451B5" w:rsidRPr="00F93280">
        <w:rPr>
          <w:rFonts w:ascii="Times New Roman" w:hAnsi="Times New Roman"/>
          <w:lang w:val="es-ES"/>
        </w:rPr>
        <w:t>r</w:t>
      </w:r>
      <w:r w:rsidRPr="00F93280">
        <w:rPr>
          <w:rFonts w:ascii="Times New Roman" w:hAnsi="Times New Roman"/>
          <w:lang w:val="es-ES"/>
        </w:rPr>
        <w:t xml:space="preserve"> el financiamiento para eficiencia energética en </w:t>
      </w:r>
      <w:r w:rsidR="00705EC2" w:rsidRPr="00F93280">
        <w:rPr>
          <w:rFonts w:ascii="Times New Roman" w:hAnsi="Times New Roman"/>
          <w:lang w:val="es-ES"/>
        </w:rPr>
        <w:t xml:space="preserve">varias </w:t>
      </w:r>
      <w:r w:rsidRPr="00F93280">
        <w:rPr>
          <w:rFonts w:ascii="Times New Roman" w:hAnsi="Times New Roman"/>
          <w:lang w:val="es-ES"/>
        </w:rPr>
        <w:t>operaciones de bancos públicos y privados.</w:t>
      </w:r>
    </w:p>
    <w:p w:rsidR="0008669D" w:rsidRPr="00F93280" w:rsidRDefault="0008669D">
      <w:pPr>
        <w:pStyle w:val="ListParagraph"/>
        <w:jc w:val="both"/>
        <w:rPr>
          <w:rFonts w:ascii="Times New Roman" w:hAnsi="Times New Roman"/>
          <w:lang w:val="es-ES"/>
        </w:rPr>
      </w:pPr>
    </w:p>
    <w:p w:rsidR="0008669D" w:rsidRPr="00F93280" w:rsidRDefault="00B0772C">
      <w:pPr>
        <w:pStyle w:val="ListParagraph"/>
        <w:numPr>
          <w:ilvl w:val="0"/>
          <w:numId w:val="15"/>
        </w:numPr>
        <w:ind w:left="0" w:firstLine="0"/>
        <w:jc w:val="both"/>
        <w:rPr>
          <w:rFonts w:ascii="Times New Roman" w:hAnsi="Times New Roman"/>
          <w:lang w:val="es-ES"/>
        </w:rPr>
      </w:pPr>
      <w:r w:rsidRPr="00F93280">
        <w:rPr>
          <w:rFonts w:ascii="Times New Roman" w:hAnsi="Times New Roman"/>
          <w:lang w:val="es-ES"/>
        </w:rPr>
        <w:t>Impulsan también la</w:t>
      </w:r>
      <w:r w:rsidR="0008669D" w:rsidRPr="00F93280">
        <w:rPr>
          <w:rFonts w:ascii="Times New Roman" w:hAnsi="Times New Roman"/>
          <w:lang w:val="es-ES"/>
        </w:rPr>
        <w:t xml:space="preserve"> integración presiones de creadores de nuevas tecnologías innovadoras del sector privado y entidades financieras </w:t>
      </w:r>
      <w:r w:rsidR="00752569" w:rsidRPr="00F93280">
        <w:rPr>
          <w:rFonts w:ascii="Times New Roman" w:hAnsi="Times New Roman"/>
          <w:lang w:val="es-ES"/>
        </w:rPr>
        <w:t>interesadas en</w:t>
      </w:r>
      <w:r w:rsidR="0008669D" w:rsidRPr="00F93280">
        <w:rPr>
          <w:rFonts w:ascii="Times New Roman" w:hAnsi="Times New Roman"/>
          <w:lang w:val="es-ES"/>
        </w:rPr>
        <w:t xml:space="preserve"> aprovechar el</w:t>
      </w:r>
      <w:r w:rsidR="00752569" w:rsidRPr="00F93280">
        <w:rPr>
          <w:rFonts w:ascii="Times New Roman" w:hAnsi="Times New Roman"/>
          <w:lang w:val="es-ES"/>
        </w:rPr>
        <w:t xml:space="preserve"> alza</w:t>
      </w:r>
      <w:r w:rsidR="0008669D" w:rsidRPr="00F93280">
        <w:rPr>
          <w:rFonts w:ascii="Times New Roman" w:hAnsi="Times New Roman"/>
          <w:lang w:val="es-ES"/>
        </w:rPr>
        <w:t xml:space="preserve"> potencial de esas oportunidades emergentes.</w:t>
      </w:r>
      <w:r w:rsidR="00F93280">
        <w:rPr>
          <w:rFonts w:ascii="Times New Roman" w:hAnsi="Times New Roman"/>
          <w:lang w:val="es-ES"/>
        </w:rPr>
        <w:t xml:space="preserve"> </w:t>
      </w:r>
    </w:p>
    <w:p w:rsidR="0008669D" w:rsidRPr="00F93280" w:rsidRDefault="0008669D">
      <w:pPr>
        <w:pStyle w:val="ListParagraph"/>
        <w:jc w:val="both"/>
        <w:rPr>
          <w:rFonts w:ascii="Times New Roman" w:hAnsi="Times New Roman"/>
          <w:lang w:val="es-ES"/>
        </w:rPr>
      </w:pPr>
    </w:p>
    <w:p w:rsidR="0008669D" w:rsidRPr="00F93280" w:rsidRDefault="0008669D">
      <w:pPr>
        <w:pStyle w:val="Heading3"/>
        <w:rPr>
          <w:lang w:val="es-ES"/>
        </w:rPr>
      </w:pPr>
      <w:r w:rsidRPr="00F93280">
        <w:rPr>
          <w:lang w:val="es-ES"/>
        </w:rPr>
        <w:t>Transferencia de tecnología</w:t>
      </w:r>
    </w:p>
    <w:p w:rsidR="0008669D" w:rsidRPr="00F93280" w:rsidRDefault="0008669D">
      <w:pPr>
        <w:pStyle w:val="ListParagraph"/>
        <w:ind w:left="0"/>
        <w:jc w:val="both"/>
        <w:rPr>
          <w:rFonts w:ascii="Times New Roman" w:hAnsi="Times New Roman"/>
          <w:b/>
          <w:bCs/>
          <w:i/>
          <w:iCs/>
          <w:lang w:val="es-ES"/>
        </w:rPr>
      </w:pPr>
    </w:p>
    <w:p w:rsidR="0008669D" w:rsidRPr="00F93280" w:rsidRDefault="0008669D">
      <w:pPr>
        <w:pStyle w:val="ListParagraph"/>
        <w:ind w:left="0"/>
        <w:jc w:val="both"/>
        <w:rPr>
          <w:rFonts w:ascii="Times New Roman" w:hAnsi="Times New Roman"/>
          <w:b/>
          <w:bCs/>
          <w:lang w:val="es-ES"/>
        </w:rPr>
      </w:pPr>
      <w:r w:rsidRPr="00F93280">
        <w:rPr>
          <w:rFonts w:ascii="Times New Roman" w:hAnsi="Times New Roman"/>
          <w:lang w:val="es-ES"/>
        </w:rPr>
        <w:t>29.</w:t>
      </w:r>
      <w:r w:rsidRPr="00F93280">
        <w:rPr>
          <w:rFonts w:ascii="Times New Roman" w:hAnsi="Times New Roman"/>
          <w:lang w:val="es-ES"/>
        </w:rPr>
        <w:tab/>
      </w:r>
      <w:r w:rsidRPr="00F93280">
        <w:rPr>
          <w:rFonts w:ascii="Times New Roman" w:hAnsi="Times New Roman"/>
          <w:b/>
          <w:bCs/>
          <w:lang w:val="es-ES"/>
        </w:rPr>
        <w:t>El financiamiento del FTL respalda la transferencia de tecnología</w:t>
      </w:r>
      <w:r w:rsidR="00FE4D91" w:rsidRPr="00F93280">
        <w:rPr>
          <w:rFonts w:ascii="Times New Roman" w:hAnsi="Times New Roman"/>
          <w:b/>
          <w:bCs/>
          <w:lang w:val="es-ES"/>
        </w:rPr>
        <w:t>,</w:t>
      </w:r>
      <w:r w:rsidRPr="00F93280">
        <w:rPr>
          <w:rFonts w:ascii="Times New Roman" w:hAnsi="Times New Roman"/>
          <w:b/>
          <w:bCs/>
          <w:lang w:val="es-ES"/>
        </w:rPr>
        <w:t xml:space="preserve"> así como el aumento de la escala de alternativas de tecnología viables que</w:t>
      </w:r>
      <w:r w:rsidR="00E311DC" w:rsidRPr="00F93280">
        <w:rPr>
          <w:rFonts w:ascii="Times New Roman" w:hAnsi="Times New Roman"/>
          <w:b/>
          <w:bCs/>
          <w:lang w:val="es-ES"/>
        </w:rPr>
        <w:t xml:space="preserve"> se</w:t>
      </w:r>
      <w:r w:rsidRPr="00F93280">
        <w:rPr>
          <w:rFonts w:ascii="Times New Roman" w:hAnsi="Times New Roman"/>
          <w:b/>
          <w:bCs/>
          <w:lang w:val="es-ES"/>
        </w:rPr>
        <w:t xml:space="preserve"> </w:t>
      </w:r>
      <w:r w:rsidR="00FE4D91" w:rsidRPr="00F93280">
        <w:rPr>
          <w:rFonts w:ascii="Times New Roman" w:hAnsi="Times New Roman"/>
          <w:b/>
          <w:bCs/>
          <w:lang w:val="es-ES"/>
        </w:rPr>
        <w:t>estén</w:t>
      </w:r>
      <w:r w:rsidR="00E311DC" w:rsidRPr="00F93280">
        <w:rPr>
          <w:rFonts w:ascii="Times New Roman" w:hAnsi="Times New Roman"/>
          <w:b/>
          <w:bCs/>
          <w:lang w:val="es-ES"/>
        </w:rPr>
        <w:t xml:space="preserve"> implementando</w:t>
      </w:r>
      <w:r w:rsidRPr="00F93280">
        <w:rPr>
          <w:rFonts w:ascii="Times New Roman" w:hAnsi="Times New Roman"/>
          <w:b/>
          <w:bCs/>
          <w:lang w:val="es-ES"/>
        </w:rPr>
        <w:t xml:space="preserve">. </w:t>
      </w:r>
      <w:r w:rsidRPr="00F93280">
        <w:rPr>
          <w:rFonts w:ascii="Times New Roman" w:hAnsi="Times New Roman"/>
          <w:lang w:val="es-ES"/>
        </w:rPr>
        <w:t xml:space="preserve">Esa flexibilidad para introducir nuevas tecnologías avanzadas o basarse en las existentes pone de manifiesto la capacidad del FTL de adaptarse a circunstancias nacionales y regionales específicas. Aunque subsisten las dificultades que supone facilitar la transferencia de tecnología, y </w:t>
      </w:r>
      <w:r w:rsidR="00FE5066" w:rsidRPr="00F93280">
        <w:rPr>
          <w:rFonts w:ascii="Times New Roman" w:hAnsi="Times New Roman"/>
          <w:lang w:val="es-ES"/>
        </w:rPr>
        <w:t>se sigue</w:t>
      </w:r>
      <w:r w:rsidRPr="00F93280">
        <w:rPr>
          <w:rFonts w:ascii="Times New Roman" w:hAnsi="Times New Roman"/>
          <w:lang w:val="es-ES"/>
        </w:rPr>
        <w:t xml:space="preserve"> trabajando en la creación de los mecanismos que </w:t>
      </w:r>
      <w:r w:rsidR="00FE5066" w:rsidRPr="00F93280">
        <w:rPr>
          <w:rFonts w:ascii="Times New Roman" w:hAnsi="Times New Roman"/>
          <w:lang w:val="es-ES"/>
        </w:rPr>
        <w:t xml:space="preserve">la </w:t>
      </w:r>
      <w:r w:rsidRPr="00F93280">
        <w:rPr>
          <w:rFonts w:ascii="Times New Roman" w:hAnsi="Times New Roman"/>
          <w:lang w:val="es-ES"/>
        </w:rPr>
        <w:t>estimulen, el FTL promueve la adopción de tecnologías de rápida implementación en el contexto de cada país asociado. Las inversiones en eficiencia energética, por ejemplo, no siempre requieren transferencia de nuevas tecnologías.</w:t>
      </w:r>
      <w:r w:rsidR="00F93280">
        <w:rPr>
          <w:rFonts w:ascii="Times New Roman" w:hAnsi="Times New Roman"/>
          <w:lang w:val="es-ES"/>
        </w:rPr>
        <w:t xml:space="preserve"> </w:t>
      </w:r>
      <w:r w:rsidR="00E311DC" w:rsidRPr="00F93280">
        <w:rPr>
          <w:rFonts w:ascii="Times New Roman" w:hAnsi="Times New Roman"/>
          <w:lang w:val="es-ES"/>
        </w:rPr>
        <w:t>R</w:t>
      </w:r>
      <w:r w:rsidRPr="00F93280">
        <w:rPr>
          <w:rFonts w:ascii="Times New Roman" w:hAnsi="Times New Roman"/>
          <w:lang w:val="es-ES"/>
        </w:rPr>
        <w:t>enova</w:t>
      </w:r>
      <w:r w:rsidR="00E311DC" w:rsidRPr="00F93280">
        <w:rPr>
          <w:rFonts w:ascii="Times New Roman" w:hAnsi="Times New Roman"/>
          <w:lang w:val="es-ES"/>
        </w:rPr>
        <w:t>r</w:t>
      </w:r>
      <w:r w:rsidRPr="00F93280">
        <w:rPr>
          <w:rFonts w:ascii="Times New Roman" w:hAnsi="Times New Roman"/>
          <w:lang w:val="es-ES"/>
        </w:rPr>
        <w:t xml:space="preserve"> planta</w:t>
      </w:r>
      <w:r w:rsidR="00E311DC" w:rsidRPr="00F93280">
        <w:rPr>
          <w:rFonts w:ascii="Times New Roman" w:hAnsi="Times New Roman"/>
          <w:lang w:val="es-ES"/>
        </w:rPr>
        <w:t>s</w:t>
      </w:r>
      <w:r w:rsidRPr="00F93280">
        <w:rPr>
          <w:rFonts w:ascii="Times New Roman" w:hAnsi="Times New Roman"/>
          <w:lang w:val="es-ES"/>
        </w:rPr>
        <w:t xml:space="preserve"> de producción, </w:t>
      </w:r>
      <w:r w:rsidR="00E311DC" w:rsidRPr="00F93280">
        <w:rPr>
          <w:rFonts w:ascii="Times New Roman" w:hAnsi="Times New Roman"/>
          <w:lang w:val="es-ES"/>
        </w:rPr>
        <w:t xml:space="preserve">crear </w:t>
      </w:r>
      <w:r w:rsidRPr="00F93280">
        <w:rPr>
          <w:rFonts w:ascii="Times New Roman" w:hAnsi="Times New Roman"/>
          <w:lang w:val="es-ES"/>
        </w:rPr>
        <w:t>modelos de negocios innovadores, y suministr</w:t>
      </w:r>
      <w:r w:rsidR="00E311DC" w:rsidRPr="00F93280">
        <w:rPr>
          <w:rFonts w:ascii="Times New Roman" w:hAnsi="Times New Roman"/>
          <w:lang w:val="es-ES"/>
        </w:rPr>
        <w:t>ar</w:t>
      </w:r>
      <w:r w:rsidRPr="00F93280">
        <w:rPr>
          <w:rFonts w:ascii="Times New Roman" w:hAnsi="Times New Roman"/>
          <w:lang w:val="es-ES"/>
        </w:rPr>
        <w:t xml:space="preserve"> asistencia técnica </w:t>
      </w:r>
      <w:r w:rsidR="00E311DC" w:rsidRPr="00F93280">
        <w:rPr>
          <w:rFonts w:ascii="Times New Roman" w:hAnsi="Times New Roman"/>
          <w:lang w:val="es-ES"/>
        </w:rPr>
        <w:t>son otros tantos medios de promover</w:t>
      </w:r>
      <w:r w:rsidRPr="00F93280">
        <w:rPr>
          <w:rFonts w:ascii="Times New Roman" w:hAnsi="Times New Roman"/>
          <w:lang w:val="es-ES"/>
        </w:rPr>
        <w:t xml:space="preserve"> un crecimiento con bajos niveles de emisiones de carbono.</w:t>
      </w:r>
    </w:p>
    <w:p w:rsidR="0008669D" w:rsidRPr="00F93280" w:rsidRDefault="0008669D">
      <w:pPr>
        <w:pStyle w:val="ListParagraph"/>
        <w:jc w:val="both"/>
        <w:rPr>
          <w:rFonts w:ascii="Times New Roman" w:hAnsi="Times New Roman"/>
          <w:b/>
          <w:bCs/>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lang w:val="es-ES"/>
        </w:rPr>
        <w:t>30.</w:t>
      </w:r>
      <w:r w:rsidRPr="00F93280">
        <w:rPr>
          <w:rFonts w:ascii="Times New Roman" w:hAnsi="Times New Roman"/>
          <w:lang w:val="es-ES"/>
        </w:rPr>
        <w:tab/>
        <w:t>En Indonesia, el FTL respalda el desarrollo de la energía geotérmica, una tecnología estable que ya se ut</w:t>
      </w:r>
      <w:r w:rsidR="006B1DA0" w:rsidRPr="00F93280">
        <w:rPr>
          <w:rFonts w:ascii="Times New Roman" w:hAnsi="Times New Roman"/>
          <w:lang w:val="es-ES"/>
        </w:rPr>
        <w:t>iliza ampliamente en el país. E</w:t>
      </w:r>
      <w:r w:rsidRPr="00F93280">
        <w:rPr>
          <w:rFonts w:ascii="Times New Roman" w:hAnsi="Times New Roman"/>
          <w:lang w:val="es-ES"/>
        </w:rPr>
        <w:t>l financiamiento del FTL respaldará el aumento de escala de la generación de energía geotérmica nacional y dará lugar a un aumento</w:t>
      </w:r>
      <w:r w:rsidR="001D6715" w:rsidRPr="00F93280">
        <w:rPr>
          <w:rFonts w:ascii="Times New Roman" w:hAnsi="Times New Roman"/>
          <w:lang w:val="es-ES"/>
        </w:rPr>
        <w:t>,</w:t>
      </w:r>
      <w:r w:rsidRPr="00F93280">
        <w:rPr>
          <w:rFonts w:ascii="Times New Roman" w:hAnsi="Times New Roman"/>
          <w:lang w:val="es-ES"/>
        </w:rPr>
        <w:t xml:space="preserve"> casi </w:t>
      </w:r>
      <w:r w:rsidR="001D6715" w:rsidRPr="00F93280">
        <w:rPr>
          <w:rFonts w:ascii="Times New Roman" w:hAnsi="Times New Roman"/>
          <w:lang w:val="es-ES"/>
        </w:rPr>
        <w:t>d</w:t>
      </w:r>
      <w:r w:rsidRPr="00F93280">
        <w:rPr>
          <w:rFonts w:ascii="Times New Roman" w:hAnsi="Times New Roman"/>
          <w:lang w:val="es-ES"/>
        </w:rPr>
        <w:t>el 100%</w:t>
      </w:r>
      <w:r w:rsidR="001D6715" w:rsidRPr="00F93280">
        <w:rPr>
          <w:rFonts w:ascii="Times New Roman" w:hAnsi="Times New Roman"/>
          <w:lang w:val="es-ES"/>
        </w:rPr>
        <w:t>,</w:t>
      </w:r>
      <w:r w:rsidRPr="00F93280">
        <w:rPr>
          <w:rFonts w:ascii="Times New Roman" w:hAnsi="Times New Roman"/>
          <w:lang w:val="es-ES"/>
        </w:rPr>
        <w:t xml:space="preserve"> de la capacidad instalada actual. Se prevé que otros donantes cofinancien proyectos geotérmicos adicionales. El programa del FTL podría utilizarse para facilitar la transferencia de nuevas tecnologías, tales como las técnicas más avanzadas de pruebas y equipos geotérmicos de pozos </w:t>
      </w:r>
      <w:r w:rsidR="00F7594A" w:rsidRPr="00F93280">
        <w:rPr>
          <w:rFonts w:ascii="Times New Roman" w:hAnsi="Times New Roman"/>
          <w:lang w:val="es-ES"/>
        </w:rPr>
        <w:t>que se esté</w:t>
      </w:r>
      <w:r w:rsidRPr="00F93280">
        <w:rPr>
          <w:rFonts w:ascii="Times New Roman" w:hAnsi="Times New Roman"/>
          <w:lang w:val="es-ES"/>
        </w:rPr>
        <w:t xml:space="preserve">n poniendo a prueba en otros lugares, si se consideran apropiados para las condiciones de Indonesia. No obstante, habría que determinar el mecanismo específico </w:t>
      </w:r>
      <w:r w:rsidR="00F7594A" w:rsidRPr="00F93280">
        <w:rPr>
          <w:rFonts w:ascii="Times New Roman" w:hAnsi="Times New Roman"/>
          <w:lang w:val="es-ES"/>
        </w:rPr>
        <w:t>pertinente</w:t>
      </w:r>
      <w:r w:rsidRPr="00F93280">
        <w:rPr>
          <w:rFonts w:ascii="Times New Roman" w:hAnsi="Times New Roman"/>
          <w:lang w:val="es-ES"/>
        </w:rPr>
        <w:t>.</w:t>
      </w:r>
    </w:p>
    <w:p w:rsidR="0008669D" w:rsidRPr="00F93280" w:rsidRDefault="0008669D">
      <w:pPr>
        <w:pStyle w:val="ListParagraph"/>
        <w:rPr>
          <w:rFonts w:ascii="Times New Roman" w:hAnsi="Times New Roman"/>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lang w:val="es-ES"/>
        </w:rPr>
        <w:t>31.</w:t>
      </w:r>
      <w:r w:rsidRPr="00F93280">
        <w:rPr>
          <w:rFonts w:ascii="Times New Roman" w:hAnsi="Times New Roman"/>
          <w:lang w:val="es-ES"/>
        </w:rPr>
        <w:tab/>
        <w:t>En México el FTL está catalizando la adopción de artefactos de uso doméstico dotados de mayor eficiencia energética</w:t>
      </w:r>
      <w:r w:rsidR="00794EE7" w:rsidRPr="00F93280">
        <w:rPr>
          <w:rFonts w:ascii="Times New Roman" w:hAnsi="Times New Roman"/>
          <w:lang w:val="es-ES"/>
        </w:rPr>
        <w:t>, cuyos</w:t>
      </w:r>
      <w:r w:rsidRPr="00F93280">
        <w:rPr>
          <w:rFonts w:ascii="Times New Roman" w:hAnsi="Times New Roman"/>
          <w:lang w:val="es-ES"/>
        </w:rPr>
        <w:t xml:space="preserve"> fabricantes mexicanos ya han comenzado a producir modelos más eficientes</w:t>
      </w:r>
      <w:r w:rsidR="00794EE7" w:rsidRPr="00F93280">
        <w:rPr>
          <w:rFonts w:ascii="Times New Roman" w:hAnsi="Times New Roman"/>
          <w:lang w:val="es-ES"/>
        </w:rPr>
        <w:t xml:space="preserve"> ante</w:t>
      </w:r>
      <w:r w:rsidRPr="00F93280">
        <w:rPr>
          <w:rFonts w:ascii="Times New Roman" w:hAnsi="Times New Roman"/>
          <w:lang w:val="es-ES"/>
        </w:rPr>
        <w:t xml:space="preserve"> </w:t>
      </w:r>
      <w:r w:rsidR="00794EE7" w:rsidRPr="00F93280">
        <w:rPr>
          <w:rFonts w:ascii="Times New Roman" w:hAnsi="Times New Roman"/>
          <w:lang w:val="es-ES"/>
        </w:rPr>
        <w:t>e</w:t>
      </w:r>
      <w:r w:rsidRPr="00F93280">
        <w:rPr>
          <w:rFonts w:ascii="Times New Roman" w:hAnsi="Times New Roman"/>
          <w:lang w:val="es-ES"/>
        </w:rPr>
        <w:t>l aumento de la demanda de los consumidores provocada por el programa de eficiencia energética financiado por el FTL.</w:t>
      </w:r>
    </w:p>
    <w:p w:rsidR="0008669D" w:rsidRPr="00F93280" w:rsidRDefault="0008669D">
      <w:pPr>
        <w:pStyle w:val="ListParagraph"/>
        <w:jc w:val="both"/>
        <w:rPr>
          <w:rFonts w:ascii="Times New Roman" w:hAnsi="Times New Roman"/>
          <w:lang w:val="es-ES"/>
        </w:rPr>
      </w:pPr>
    </w:p>
    <w:p w:rsidR="0008669D" w:rsidRPr="00F93280" w:rsidRDefault="0008669D">
      <w:pPr>
        <w:pStyle w:val="ListParagraph"/>
        <w:ind w:left="0"/>
        <w:jc w:val="both"/>
        <w:rPr>
          <w:rFonts w:ascii="Times New Roman" w:hAnsi="Times New Roman"/>
          <w:b/>
          <w:bCs/>
          <w:lang w:val="es-ES"/>
        </w:rPr>
      </w:pPr>
      <w:r w:rsidRPr="00F93280">
        <w:rPr>
          <w:rFonts w:ascii="Times New Roman" w:hAnsi="Times New Roman"/>
          <w:lang w:val="es-ES"/>
        </w:rPr>
        <w:t>32.</w:t>
      </w:r>
      <w:r w:rsidRPr="00F93280">
        <w:rPr>
          <w:rFonts w:ascii="Times New Roman" w:hAnsi="Times New Roman"/>
          <w:lang w:val="es-ES"/>
        </w:rPr>
        <w:tab/>
        <w:t>La</w:t>
      </w:r>
      <w:r w:rsidR="001D6715" w:rsidRPr="00F93280">
        <w:rPr>
          <w:rFonts w:ascii="Times New Roman" w:hAnsi="Times New Roman"/>
          <w:lang w:val="es-ES"/>
        </w:rPr>
        <w:t>s</w:t>
      </w:r>
      <w:r w:rsidRPr="00F93280">
        <w:rPr>
          <w:rFonts w:ascii="Times New Roman" w:hAnsi="Times New Roman"/>
          <w:lang w:val="es-ES"/>
        </w:rPr>
        <w:t xml:space="preserve"> inversi</w:t>
      </w:r>
      <w:r w:rsidR="001D6715" w:rsidRPr="00F93280">
        <w:rPr>
          <w:rFonts w:ascii="Times New Roman" w:hAnsi="Times New Roman"/>
          <w:lang w:val="es-ES"/>
        </w:rPr>
        <w:t>ones</w:t>
      </w:r>
      <w:r w:rsidRPr="00F93280">
        <w:rPr>
          <w:rFonts w:ascii="Times New Roman" w:hAnsi="Times New Roman"/>
          <w:lang w:val="es-ES"/>
        </w:rPr>
        <w:t xml:space="preserve"> del FTL en la región de Oriente Medio y Norte de África</w:t>
      </w:r>
      <w:r w:rsidRPr="00F93280">
        <w:rPr>
          <w:rStyle w:val="FootnoteReference"/>
          <w:rFonts w:ascii="Times New Roman" w:hAnsi="Times New Roman"/>
          <w:lang w:val="es-ES"/>
        </w:rPr>
        <w:footnoteReference w:id="4"/>
      </w:r>
      <w:r w:rsidRPr="00F93280">
        <w:rPr>
          <w:rFonts w:ascii="Times New Roman" w:hAnsi="Times New Roman"/>
          <w:lang w:val="es-ES"/>
        </w:rPr>
        <w:t xml:space="preserve"> y en Sudáfrica respalda</w:t>
      </w:r>
      <w:r w:rsidR="001D6715" w:rsidRPr="00F93280">
        <w:rPr>
          <w:rFonts w:ascii="Times New Roman" w:hAnsi="Times New Roman"/>
          <w:lang w:val="es-ES"/>
        </w:rPr>
        <w:t>n</w:t>
      </w:r>
      <w:r w:rsidR="009B4CB0" w:rsidRPr="00F93280">
        <w:rPr>
          <w:rFonts w:ascii="Times New Roman" w:hAnsi="Times New Roman"/>
          <w:lang w:val="es-ES"/>
        </w:rPr>
        <w:t xml:space="preserve"> sistemas de</w:t>
      </w:r>
      <w:r w:rsidRPr="00F93280">
        <w:rPr>
          <w:rFonts w:ascii="Times New Roman" w:hAnsi="Times New Roman"/>
          <w:lang w:val="es-ES"/>
        </w:rPr>
        <w:t xml:space="preserve"> energía solar concentrada, </w:t>
      </w:r>
      <w:r w:rsidR="009B4CB0" w:rsidRPr="00F93280">
        <w:rPr>
          <w:rFonts w:ascii="Times New Roman" w:hAnsi="Times New Roman"/>
          <w:lang w:val="es-ES"/>
        </w:rPr>
        <w:t xml:space="preserve">cuyos </w:t>
      </w:r>
      <w:r w:rsidRPr="00F93280">
        <w:rPr>
          <w:rFonts w:ascii="Times New Roman" w:hAnsi="Times New Roman"/>
          <w:lang w:val="es-ES"/>
        </w:rPr>
        <w:t xml:space="preserve">costos y riesgos </w:t>
      </w:r>
      <w:r w:rsidR="009B4CB0" w:rsidRPr="00F93280">
        <w:rPr>
          <w:rFonts w:ascii="Times New Roman" w:hAnsi="Times New Roman"/>
          <w:lang w:val="es-ES"/>
        </w:rPr>
        <w:t xml:space="preserve">superan los de </w:t>
      </w:r>
      <w:r w:rsidRPr="00F93280">
        <w:rPr>
          <w:rFonts w:ascii="Times New Roman" w:hAnsi="Times New Roman"/>
          <w:lang w:val="es-ES"/>
        </w:rPr>
        <w:t>las</w:t>
      </w:r>
      <w:r w:rsidR="009B4CB0" w:rsidRPr="00F93280">
        <w:rPr>
          <w:rFonts w:ascii="Times New Roman" w:hAnsi="Times New Roman"/>
          <w:lang w:val="es-ES"/>
        </w:rPr>
        <w:t xml:space="preserve"> actuales</w:t>
      </w:r>
      <w:r w:rsidRPr="00F93280">
        <w:rPr>
          <w:rFonts w:ascii="Times New Roman" w:hAnsi="Times New Roman"/>
          <w:lang w:val="es-ES"/>
        </w:rPr>
        <w:t xml:space="preserve"> opciones de energía. </w:t>
      </w:r>
      <w:r w:rsidR="001D6715" w:rsidRPr="00F93280">
        <w:rPr>
          <w:rFonts w:ascii="Times New Roman" w:hAnsi="Times New Roman"/>
          <w:lang w:val="es-ES"/>
        </w:rPr>
        <w:t>Es</w:t>
      </w:r>
      <w:r w:rsidRPr="00F93280">
        <w:rPr>
          <w:rFonts w:ascii="Times New Roman" w:hAnsi="Times New Roman"/>
          <w:lang w:val="es-ES"/>
        </w:rPr>
        <w:t xml:space="preserve">as inversiones contribuirán a mitigar algunos riesgos iniciales reduciendo costos y </w:t>
      </w:r>
      <w:r w:rsidR="009B4CB0" w:rsidRPr="00F93280">
        <w:rPr>
          <w:rFonts w:ascii="Times New Roman" w:hAnsi="Times New Roman"/>
          <w:lang w:val="es-ES"/>
        </w:rPr>
        <w:t>eliminando</w:t>
      </w:r>
      <w:r w:rsidRPr="00F93280">
        <w:rPr>
          <w:rFonts w:ascii="Times New Roman" w:hAnsi="Times New Roman"/>
          <w:lang w:val="es-ES"/>
        </w:rPr>
        <w:t xml:space="preserve"> riesgos,</w:t>
      </w:r>
      <w:r w:rsidR="009B4CB0" w:rsidRPr="00F93280">
        <w:rPr>
          <w:rFonts w:ascii="Times New Roman" w:hAnsi="Times New Roman"/>
          <w:lang w:val="es-ES"/>
        </w:rPr>
        <w:t xml:space="preserve"> con lo cual promueven</w:t>
      </w:r>
      <w:r w:rsidRPr="00F93280">
        <w:rPr>
          <w:rFonts w:ascii="Times New Roman" w:hAnsi="Times New Roman"/>
          <w:lang w:val="es-ES"/>
        </w:rPr>
        <w:t xml:space="preserve"> innovaciones nacionales y facilitan la transferencia de tecnología de energía solar concentrada. Se prevé que una vez implementados, los planes de inversión para la región </w:t>
      </w:r>
      <w:r w:rsidRPr="00F93280">
        <w:rPr>
          <w:rFonts w:ascii="Times New Roman" w:hAnsi="Times New Roman"/>
          <w:lang w:val="es-ES"/>
        </w:rPr>
        <w:lastRenderedPageBreak/>
        <w:t>de Oriente Medio y Norte de África y Sudáfrica aumenten la seguridad energética, fortalezcan la integración regional y subregional y promuevan el crecimiento y la diversificación industrial</w:t>
      </w:r>
      <w:r w:rsidR="00D130E0" w:rsidRPr="00F93280">
        <w:rPr>
          <w:rFonts w:ascii="Times New Roman" w:hAnsi="Times New Roman"/>
          <w:lang w:val="es-ES"/>
        </w:rPr>
        <w:t>es</w:t>
      </w:r>
      <w:r w:rsidRPr="00F93280">
        <w:rPr>
          <w:rFonts w:ascii="Times New Roman" w:hAnsi="Times New Roman"/>
          <w:lang w:val="es-ES"/>
        </w:rPr>
        <w:t>.</w:t>
      </w:r>
    </w:p>
    <w:p w:rsidR="0008669D" w:rsidRPr="00F93280" w:rsidRDefault="0008669D">
      <w:pPr>
        <w:jc w:val="both"/>
        <w:rPr>
          <w:rFonts w:ascii="Times New Roman" w:hAnsi="Times New Roman"/>
          <w:b/>
          <w:bCs/>
          <w:i/>
          <w:iCs/>
          <w:lang w:val="es-ES"/>
        </w:rPr>
      </w:pPr>
    </w:p>
    <w:p w:rsidR="0008669D" w:rsidRPr="00F93280" w:rsidRDefault="0008669D">
      <w:pPr>
        <w:jc w:val="both"/>
        <w:rPr>
          <w:rFonts w:ascii="Times New Roman" w:hAnsi="Times New Roman"/>
          <w:b/>
          <w:bCs/>
          <w:i/>
          <w:iCs/>
          <w:lang w:val="es-ES"/>
        </w:rPr>
      </w:pPr>
      <w:r w:rsidRPr="00F93280">
        <w:rPr>
          <w:rFonts w:ascii="Times New Roman" w:hAnsi="Times New Roman"/>
          <w:b/>
          <w:bCs/>
          <w:i/>
          <w:iCs/>
          <w:lang w:val="es-ES"/>
        </w:rPr>
        <w:t>Transformación de mercados de bajas emisiones de carbono</w:t>
      </w:r>
      <w:r w:rsidRPr="00F93280">
        <w:rPr>
          <w:rFonts w:ascii="Times New Roman" w:hAnsi="Times New Roman"/>
          <w:b/>
          <w:bCs/>
          <w:i/>
          <w:iCs/>
          <w:lang w:val="es-ES"/>
        </w:rPr>
        <w:tab/>
      </w:r>
    </w:p>
    <w:p w:rsidR="0008669D" w:rsidRPr="00F93280" w:rsidRDefault="0008669D">
      <w:pPr>
        <w:jc w:val="both"/>
        <w:rPr>
          <w:rFonts w:ascii="Times New Roman" w:hAnsi="Times New Roman"/>
          <w:b/>
          <w:bCs/>
          <w:i/>
          <w:iCs/>
          <w:lang w:val="es-ES"/>
        </w:rPr>
      </w:pPr>
    </w:p>
    <w:p w:rsidR="0008669D" w:rsidRPr="00F93280" w:rsidRDefault="0008669D">
      <w:pPr>
        <w:pStyle w:val="ListParagraph"/>
        <w:ind w:left="0"/>
        <w:jc w:val="both"/>
        <w:rPr>
          <w:rFonts w:ascii="Times New Roman" w:hAnsi="Times New Roman"/>
          <w:b/>
          <w:bCs/>
          <w:lang w:val="es-ES"/>
        </w:rPr>
      </w:pPr>
      <w:r w:rsidRPr="00F93280">
        <w:rPr>
          <w:rFonts w:ascii="Times New Roman" w:hAnsi="Times New Roman"/>
          <w:lang w:val="es-ES"/>
        </w:rPr>
        <w:t>33.</w:t>
      </w:r>
      <w:r w:rsidRPr="00F93280">
        <w:rPr>
          <w:rFonts w:ascii="Times New Roman" w:hAnsi="Times New Roman"/>
          <w:lang w:val="es-ES"/>
        </w:rPr>
        <w:tab/>
      </w:r>
      <w:r w:rsidRPr="00F93280">
        <w:rPr>
          <w:rFonts w:ascii="Times New Roman" w:hAnsi="Times New Roman"/>
          <w:b/>
          <w:bCs/>
          <w:lang w:val="es-ES"/>
        </w:rPr>
        <w:t>Un plan de inversión es más sólido si</w:t>
      </w:r>
      <w:r w:rsidR="001D6715" w:rsidRPr="00F93280">
        <w:rPr>
          <w:rFonts w:ascii="Times New Roman" w:hAnsi="Times New Roman"/>
          <w:b/>
          <w:bCs/>
          <w:lang w:val="es-ES"/>
        </w:rPr>
        <w:t xml:space="preserve"> en él se</w:t>
      </w:r>
      <w:r w:rsidRPr="00F93280">
        <w:rPr>
          <w:rFonts w:ascii="Times New Roman" w:hAnsi="Times New Roman"/>
          <w:b/>
          <w:bCs/>
          <w:lang w:val="es-ES"/>
        </w:rPr>
        <w:t xml:space="preserve"> define</w:t>
      </w:r>
      <w:r w:rsidR="001D6715" w:rsidRPr="00F93280">
        <w:rPr>
          <w:rFonts w:ascii="Times New Roman" w:hAnsi="Times New Roman"/>
          <w:b/>
          <w:bCs/>
          <w:lang w:val="es-ES"/>
        </w:rPr>
        <w:t>n</w:t>
      </w:r>
      <w:r w:rsidRPr="00F93280">
        <w:rPr>
          <w:rFonts w:ascii="Times New Roman" w:hAnsi="Times New Roman"/>
          <w:b/>
          <w:bCs/>
          <w:lang w:val="es-ES"/>
        </w:rPr>
        <w:t xml:space="preserve"> los cambios transformadores específicos que</w:t>
      </w:r>
      <w:r w:rsidR="004771AD" w:rsidRPr="00F93280">
        <w:rPr>
          <w:rFonts w:ascii="Times New Roman" w:hAnsi="Times New Roman"/>
          <w:b/>
          <w:bCs/>
          <w:lang w:val="es-ES"/>
        </w:rPr>
        <w:t xml:space="preserve"> habrán de lograrse</w:t>
      </w:r>
      <w:r w:rsidRPr="00F93280">
        <w:rPr>
          <w:rFonts w:ascii="Times New Roman" w:hAnsi="Times New Roman"/>
          <w:b/>
          <w:bCs/>
          <w:lang w:val="es-ES"/>
        </w:rPr>
        <w:t xml:space="preserve">. </w:t>
      </w:r>
      <w:r w:rsidRPr="00F93280">
        <w:rPr>
          <w:rFonts w:ascii="Times New Roman" w:hAnsi="Times New Roman"/>
          <w:lang w:val="es-ES"/>
        </w:rPr>
        <w:t>Uno de los más importantes criterios de inversiones del FTL es el “potencial de demostración en mayor escala</w:t>
      </w:r>
      <w:r w:rsidRPr="00F93280">
        <w:rPr>
          <w:rStyle w:val="FootnoteReference"/>
          <w:rFonts w:ascii="Times New Roman" w:hAnsi="Times New Roman"/>
          <w:lang w:val="es-ES"/>
        </w:rPr>
        <w:footnoteReference w:id="5"/>
      </w:r>
      <w:r w:rsidRPr="00F93280">
        <w:rPr>
          <w:rFonts w:ascii="Times New Roman" w:hAnsi="Times New Roman"/>
          <w:lang w:val="es-ES"/>
        </w:rPr>
        <w:t>” del programa, en otras palabras, las posibilidades que</w:t>
      </w:r>
      <w:r w:rsidR="00FA3208" w:rsidRPr="00F93280">
        <w:rPr>
          <w:rFonts w:ascii="Times New Roman" w:hAnsi="Times New Roman"/>
          <w:lang w:val="es-ES"/>
        </w:rPr>
        <w:t xml:space="preserve"> este</w:t>
      </w:r>
      <w:r w:rsidRPr="00F93280">
        <w:rPr>
          <w:rFonts w:ascii="Times New Roman" w:hAnsi="Times New Roman"/>
          <w:lang w:val="es-ES"/>
        </w:rPr>
        <w:t xml:space="preserve"> ofrece para estimular cambios duraderos en un sector y dar lugar a la transformación del mercado.</w:t>
      </w:r>
      <w:r w:rsidR="00F93280">
        <w:rPr>
          <w:rFonts w:ascii="Times New Roman" w:hAnsi="Times New Roman"/>
          <w:lang w:val="es-ES"/>
        </w:rPr>
        <w:t xml:space="preserve"> </w:t>
      </w:r>
    </w:p>
    <w:p w:rsidR="0008669D" w:rsidRPr="00F93280" w:rsidRDefault="0008669D">
      <w:pPr>
        <w:pStyle w:val="ListParagraph"/>
        <w:ind w:left="360"/>
        <w:jc w:val="both"/>
        <w:rPr>
          <w:rFonts w:ascii="Times New Roman" w:hAnsi="Times New Roman"/>
          <w:b/>
          <w:bCs/>
          <w:lang w:val="es-ES"/>
        </w:rPr>
      </w:pPr>
    </w:p>
    <w:p w:rsidR="0008669D" w:rsidRPr="00F93280" w:rsidRDefault="0008669D">
      <w:pPr>
        <w:pStyle w:val="ListParagraph"/>
        <w:ind w:left="0"/>
        <w:jc w:val="both"/>
        <w:rPr>
          <w:rFonts w:ascii="Times New Roman" w:hAnsi="Times New Roman"/>
          <w:b/>
          <w:bCs/>
          <w:lang w:val="es-ES"/>
        </w:rPr>
      </w:pPr>
      <w:r w:rsidRPr="00F93280">
        <w:rPr>
          <w:rFonts w:ascii="Times New Roman" w:hAnsi="Times New Roman"/>
          <w:lang w:val="es-ES"/>
        </w:rPr>
        <w:t>34.</w:t>
      </w:r>
      <w:r w:rsidRPr="00F93280">
        <w:rPr>
          <w:rFonts w:ascii="Times New Roman" w:hAnsi="Times New Roman"/>
          <w:lang w:val="es-ES"/>
        </w:rPr>
        <w:tab/>
        <w:t xml:space="preserve">Para </w:t>
      </w:r>
      <w:r w:rsidR="00FA3208" w:rsidRPr="00F93280">
        <w:rPr>
          <w:rFonts w:ascii="Times New Roman" w:hAnsi="Times New Roman"/>
          <w:lang w:val="es-ES"/>
        </w:rPr>
        <w:t xml:space="preserve">colmar </w:t>
      </w:r>
      <w:r w:rsidRPr="00F93280">
        <w:rPr>
          <w:rFonts w:ascii="Times New Roman" w:hAnsi="Times New Roman"/>
          <w:lang w:val="es-ES"/>
        </w:rPr>
        <w:t>las expectativas</w:t>
      </w:r>
      <w:r w:rsidR="008348B2" w:rsidRPr="00F93280">
        <w:rPr>
          <w:rFonts w:ascii="Times New Roman" w:hAnsi="Times New Roman"/>
          <w:lang w:val="es-ES"/>
        </w:rPr>
        <w:t>,</w:t>
      </w:r>
      <w:r w:rsidRPr="00F93280">
        <w:rPr>
          <w:rFonts w:ascii="Times New Roman" w:hAnsi="Times New Roman"/>
          <w:lang w:val="es-ES"/>
        </w:rPr>
        <w:t xml:space="preserve"> el FTL tiene que demostrar que ha contribuido a la eliminación o reducción de importantes obstáculos a la transformación del mercado. En ese contexto se trata de demostrar la viabilidad técnica y financiera de </w:t>
      </w:r>
      <w:r w:rsidR="00F62A89" w:rsidRPr="00F93280">
        <w:rPr>
          <w:rFonts w:ascii="Times New Roman" w:hAnsi="Times New Roman"/>
          <w:lang w:val="es-ES"/>
        </w:rPr>
        <w:t>tecnologías con bajas</w:t>
      </w:r>
      <w:r w:rsidRPr="00F93280">
        <w:rPr>
          <w:rFonts w:ascii="Times New Roman" w:hAnsi="Times New Roman"/>
          <w:lang w:val="es-ES"/>
        </w:rPr>
        <w:t xml:space="preserve"> emisiones de carbono, reducir sus costos, aumentar la capacidad nacional de distribución y robustecer los marcos de políticas y reglamentos para hacer posible un uso más amplio. A esos efectos, en los planes de inversión del FTL se identifican obstáculos generales a nivel de todo un sector.</w:t>
      </w:r>
      <w:r w:rsidR="00F93280">
        <w:rPr>
          <w:rFonts w:ascii="Times New Roman" w:hAnsi="Times New Roman"/>
          <w:lang w:val="es-ES"/>
        </w:rPr>
        <w:t xml:space="preserve"> </w:t>
      </w:r>
    </w:p>
    <w:p w:rsidR="0008669D" w:rsidRPr="00F93280" w:rsidRDefault="0008669D">
      <w:pPr>
        <w:pStyle w:val="ListParagraph"/>
        <w:jc w:val="both"/>
        <w:rPr>
          <w:rFonts w:ascii="Times New Roman" w:hAnsi="Times New Roman"/>
          <w:lang w:val="es-ES"/>
        </w:rPr>
      </w:pPr>
    </w:p>
    <w:p w:rsidR="0008669D" w:rsidRPr="00F93280" w:rsidRDefault="0008669D">
      <w:pPr>
        <w:pStyle w:val="ListParagraph"/>
        <w:ind w:left="0"/>
        <w:jc w:val="both"/>
        <w:rPr>
          <w:rFonts w:ascii="Times New Roman" w:hAnsi="Times New Roman"/>
          <w:b/>
          <w:bCs/>
          <w:lang w:val="es-ES"/>
        </w:rPr>
      </w:pPr>
      <w:r w:rsidRPr="00F93280">
        <w:rPr>
          <w:rFonts w:ascii="Times New Roman" w:hAnsi="Times New Roman"/>
          <w:lang w:val="es-ES"/>
        </w:rPr>
        <w:t>35.</w:t>
      </w:r>
      <w:r w:rsidRPr="00F93280">
        <w:rPr>
          <w:rFonts w:ascii="Times New Roman" w:hAnsi="Times New Roman"/>
          <w:lang w:val="es-ES"/>
        </w:rPr>
        <w:tab/>
        <w:t>En la fase de diseño no se dispone de información sobre los resultados específicos de reducción de obstáculos de cada proyecto ni sobre los cambios transformadores en el mercado-objetivo, ya que los proyectos aún no han sido identificados. Ese nivel de detalle en general se incluye cuando las propuestas de proyectos y programas individuales se presentan al Comité del Fondo Fiduciario con miras a su aprobación.</w:t>
      </w:r>
      <w:r w:rsidR="00F93280">
        <w:rPr>
          <w:rFonts w:ascii="Times New Roman" w:hAnsi="Times New Roman"/>
          <w:lang w:val="es-ES"/>
        </w:rPr>
        <w:t xml:space="preserve"> </w:t>
      </w:r>
      <w:r w:rsidRPr="00F93280">
        <w:rPr>
          <w:rFonts w:ascii="Times New Roman" w:hAnsi="Times New Roman"/>
          <w:lang w:val="es-ES"/>
        </w:rPr>
        <w:t xml:space="preserve">Definiendo esos cambios transformadores específicos se </w:t>
      </w:r>
      <w:r w:rsidR="00FA3208" w:rsidRPr="00F93280">
        <w:rPr>
          <w:rFonts w:ascii="Times New Roman" w:hAnsi="Times New Roman"/>
          <w:lang w:val="es-ES"/>
        </w:rPr>
        <w:t>establece claramente</w:t>
      </w:r>
      <w:r w:rsidRPr="00F93280">
        <w:rPr>
          <w:rFonts w:ascii="Times New Roman" w:hAnsi="Times New Roman"/>
          <w:lang w:val="es-ES"/>
        </w:rPr>
        <w:t xml:space="preserve"> el impacto que se pretende lograr mediante las inversiones del FTL.</w:t>
      </w:r>
    </w:p>
    <w:p w:rsidR="0008669D" w:rsidRPr="00F93280" w:rsidRDefault="0008669D">
      <w:pPr>
        <w:pStyle w:val="ListParagraph"/>
        <w:ind w:firstLine="45"/>
        <w:jc w:val="both"/>
        <w:rPr>
          <w:rFonts w:ascii="Times New Roman" w:hAnsi="Times New Roman"/>
          <w:b/>
          <w:bCs/>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lang w:val="es-ES"/>
        </w:rPr>
        <w:t>36.</w:t>
      </w:r>
      <w:r w:rsidRPr="00F93280">
        <w:rPr>
          <w:rFonts w:ascii="Times New Roman" w:hAnsi="Times New Roman"/>
          <w:b/>
          <w:bCs/>
          <w:lang w:val="es-ES"/>
        </w:rPr>
        <w:tab/>
        <w:t xml:space="preserve">En </w:t>
      </w:r>
      <w:r w:rsidR="007A6898" w:rsidRPr="00F93280">
        <w:rPr>
          <w:rFonts w:ascii="Times New Roman" w:hAnsi="Times New Roman"/>
          <w:b/>
          <w:bCs/>
          <w:lang w:val="es-ES"/>
        </w:rPr>
        <w:t>mercados especializados</w:t>
      </w:r>
      <w:r w:rsidRPr="00F93280">
        <w:rPr>
          <w:rFonts w:ascii="Times New Roman" w:hAnsi="Times New Roman"/>
          <w:b/>
          <w:bCs/>
          <w:lang w:val="es-ES"/>
        </w:rPr>
        <w:t xml:space="preserve"> insuficientemente desarrollados pero promisorios</w:t>
      </w:r>
      <w:r w:rsidR="00FA3208" w:rsidRPr="00F93280">
        <w:rPr>
          <w:rFonts w:ascii="Times New Roman" w:hAnsi="Times New Roman"/>
          <w:b/>
          <w:bCs/>
          <w:lang w:val="es-ES"/>
        </w:rPr>
        <w:t>,</w:t>
      </w:r>
      <w:r w:rsidRPr="00F93280">
        <w:rPr>
          <w:rFonts w:ascii="Times New Roman" w:hAnsi="Times New Roman"/>
          <w:b/>
          <w:bCs/>
          <w:lang w:val="es-ES"/>
        </w:rPr>
        <w:t xml:space="preserve"> aun un reducido volumen de recursos del FTL puede incrementar significativamente un bajo nivel de inversiones de referencia y sentar las bases para un cambio transformador. </w:t>
      </w:r>
      <w:r w:rsidRPr="00F93280">
        <w:rPr>
          <w:rFonts w:ascii="Times New Roman" w:hAnsi="Times New Roman"/>
          <w:lang w:val="es-ES"/>
        </w:rPr>
        <w:t xml:space="preserve">Reconociendo la importancia </w:t>
      </w:r>
      <w:r w:rsidR="00840605" w:rsidRPr="00F93280">
        <w:rPr>
          <w:rFonts w:ascii="Times New Roman" w:hAnsi="Times New Roman"/>
          <w:lang w:val="es-ES"/>
        </w:rPr>
        <w:t xml:space="preserve">que </w:t>
      </w:r>
      <w:r w:rsidR="00C362A1" w:rsidRPr="00F93280">
        <w:rPr>
          <w:rFonts w:ascii="Times New Roman" w:hAnsi="Times New Roman"/>
          <w:lang w:val="es-ES"/>
        </w:rPr>
        <w:t>supone</w:t>
      </w:r>
      <w:r w:rsidR="008348B2" w:rsidRPr="00F93280">
        <w:rPr>
          <w:rFonts w:ascii="Times New Roman" w:hAnsi="Times New Roman"/>
          <w:lang w:val="es-ES"/>
        </w:rPr>
        <w:t xml:space="preserve"> aprovechar al máximo, en forma realista,</w:t>
      </w:r>
      <w:r w:rsidRPr="00F93280">
        <w:rPr>
          <w:rFonts w:ascii="Times New Roman" w:hAnsi="Times New Roman"/>
          <w:lang w:val="es-ES"/>
        </w:rPr>
        <w:t xml:space="preserve"> su ventaja competitiva</w:t>
      </w:r>
      <w:r w:rsidR="00C362A1" w:rsidRPr="00F93280">
        <w:rPr>
          <w:rFonts w:ascii="Times New Roman" w:hAnsi="Times New Roman"/>
          <w:lang w:val="es-ES"/>
        </w:rPr>
        <w:t>,</w:t>
      </w:r>
      <w:r w:rsidRPr="00F93280">
        <w:rPr>
          <w:rFonts w:ascii="Times New Roman" w:hAnsi="Times New Roman"/>
          <w:lang w:val="es-ES"/>
        </w:rPr>
        <w:t xml:space="preserve"> el FTL centra la atención en subconjuntos del sector de la tecnología limpia que ofrezcan posibilidad</w:t>
      </w:r>
      <w:r w:rsidR="00C362A1" w:rsidRPr="00F93280">
        <w:rPr>
          <w:rFonts w:ascii="Times New Roman" w:hAnsi="Times New Roman"/>
          <w:lang w:val="es-ES"/>
        </w:rPr>
        <w:t>es</w:t>
      </w:r>
      <w:r w:rsidRPr="00F93280">
        <w:rPr>
          <w:rFonts w:ascii="Times New Roman" w:hAnsi="Times New Roman"/>
          <w:lang w:val="es-ES"/>
        </w:rPr>
        <w:t xml:space="preserve"> de aumento </w:t>
      </w:r>
      <w:r w:rsidR="00840605" w:rsidRPr="00F93280">
        <w:rPr>
          <w:rFonts w:ascii="Times New Roman" w:hAnsi="Times New Roman"/>
          <w:lang w:val="es-ES"/>
        </w:rPr>
        <w:t xml:space="preserve">de </w:t>
      </w:r>
      <w:r w:rsidRPr="00F93280">
        <w:rPr>
          <w:rFonts w:ascii="Times New Roman" w:hAnsi="Times New Roman"/>
          <w:lang w:val="es-ES"/>
        </w:rPr>
        <w:t xml:space="preserve">la escala, pero aún </w:t>
      </w:r>
      <w:r w:rsidR="00E75320" w:rsidRPr="00F93280">
        <w:rPr>
          <w:rFonts w:ascii="Times New Roman" w:hAnsi="Times New Roman"/>
          <w:lang w:val="es-ES"/>
        </w:rPr>
        <w:t>in</w:t>
      </w:r>
      <w:r w:rsidRPr="00F93280">
        <w:rPr>
          <w:rFonts w:ascii="Times New Roman" w:hAnsi="Times New Roman"/>
          <w:lang w:val="es-ES"/>
        </w:rPr>
        <w:t xml:space="preserve">explotados. Otro enfoque estratégico consiste en utilizar recursos del FTL para </w:t>
      </w:r>
      <w:r w:rsidR="00C362A1" w:rsidRPr="00F93280">
        <w:rPr>
          <w:rFonts w:ascii="Times New Roman" w:hAnsi="Times New Roman"/>
          <w:lang w:val="es-ES"/>
        </w:rPr>
        <w:t>eleva</w:t>
      </w:r>
      <w:r w:rsidRPr="00F93280">
        <w:rPr>
          <w:rFonts w:ascii="Times New Roman" w:hAnsi="Times New Roman"/>
          <w:lang w:val="es-ES"/>
        </w:rPr>
        <w:t>r niveles de inversiones de referencia</w:t>
      </w:r>
      <w:r w:rsidR="00C362A1" w:rsidRPr="00F93280">
        <w:rPr>
          <w:rFonts w:ascii="Times New Roman" w:hAnsi="Times New Roman"/>
          <w:lang w:val="es-ES"/>
        </w:rPr>
        <w:t xml:space="preserve"> bajos</w:t>
      </w:r>
      <w:r w:rsidRPr="00F93280">
        <w:rPr>
          <w:rFonts w:ascii="Times New Roman" w:hAnsi="Times New Roman"/>
          <w:lang w:val="es-ES"/>
        </w:rPr>
        <w:t xml:space="preserve"> en </w:t>
      </w:r>
      <w:r w:rsidR="007A6898" w:rsidRPr="00F93280">
        <w:rPr>
          <w:rFonts w:ascii="Times New Roman" w:hAnsi="Times New Roman"/>
          <w:lang w:val="es-ES"/>
        </w:rPr>
        <w:t>mercados especializados</w:t>
      </w:r>
      <w:r w:rsidRPr="00F93280">
        <w:rPr>
          <w:rFonts w:ascii="Times New Roman" w:hAnsi="Times New Roman"/>
          <w:lang w:val="es-ES"/>
        </w:rPr>
        <w:t>.</w:t>
      </w:r>
      <w:r w:rsidR="00F93280">
        <w:rPr>
          <w:rFonts w:ascii="Times New Roman" w:hAnsi="Times New Roman"/>
          <w:lang w:val="es-ES"/>
        </w:rPr>
        <w:t xml:space="preserve"> </w:t>
      </w:r>
    </w:p>
    <w:p w:rsidR="0008669D" w:rsidRPr="00F93280" w:rsidRDefault="0008669D">
      <w:pPr>
        <w:pStyle w:val="ListParagraph"/>
        <w:jc w:val="both"/>
        <w:rPr>
          <w:rFonts w:ascii="Times New Roman" w:hAnsi="Times New Roman"/>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lang w:val="es-ES"/>
        </w:rPr>
        <w:t>37.</w:t>
      </w:r>
      <w:r w:rsidRPr="00F93280">
        <w:rPr>
          <w:rFonts w:ascii="Times New Roman" w:hAnsi="Times New Roman"/>
          <w:lang w:val="es-ES"/>
        </w:rPr>
        <w:tab/>
        <w:t>En México, el FTL está acelerando el desarrollo del mercado de energía eólica privado de</w:t>
      </w:r>
      <w:r w:rsidR="005824D1" w:rsidRPr="00F93280">
        <w:rPr>
          <w:rFonts w:ascii="Times New Roman" w:hAnsi="Times New Roman"/>
          <w:lang w:val="es-ES"/>
        </w:rPr>
        <w:t xml:space="preserve"> ese país</w:t>
      </w:r>
      <w:r w:rsidRPr="00F93280">
        <w:rPr>
          <w:rFonts w:ascii="Times New Roman" w:hAnsi="Times New Roman"/>
          <w:lang w:val="es-ES"/>
        </w:rPr>
        <w:t xml:space="preserve"> ocupándose del potencial de energía eólica </w:t>
      </w:r>
      <w:r w:rsidR="005824D1" w:rsidRPr="00F93280">
        <w:rPr>
          <w:rFonts w:ascii="Times New Roman" w:hAnsi="Times New Roman"/>
          <w:lang w:val="es-ES"/>
        </w:rPr>
        <w:t xml:space="preserve">inexplotado de clase mundial </w:t>
      </w:r>
      <w:r w:rsidR="00946A7E" w:rsidRPr="00F93280">
        <w:rPr>
          <w:rFonts w:ascii="Times New Roman" w:hAnsi="Times New Roman"/>
          <w:lang w:val="es-ES"/>
        </w:rPr>
        <w:t>d</w:t>
      </w:r>
      <w:r w:rsidRPr="00F93280">
        <w:rPr>
          <w:rFonts w:ascii="Times New Roman" w:hAnsi="Times New Roman"/>
          <w:lang w:val="es-ES"/>
        </w:rPr>
        <w:t xml:space="preserve">el estado de Oaxaca </w:t>
      </w:r>
      <w:r w:rsidR="005824D1" w:rsidRPr="00F93280">
        <w:rPr>
          <w:rFonts w:ascii="Times New Roman" w:hAnsi="Times New Roman"/>
          <w:lang w:val="es-ES"/>
        </w:rPr>
        <w:t>(</w:t>
      </w:r>
      <w:r w:rsidRPr="00F93280">
        <w:rPr>
          <w:rFonts w:ascii="Times New Roman" w:hAnsi="Times New Roman"/>
          <w:lang w:val="es-ES"/>
        </w:rPr>
        <w:t>5000 megavatios,</w:t>
      </w:r>
      <w:r w:rsidR="005824D1" w:rsidRPr="00F93280">
        <w:rPr>
          <w:rFonts w:ascii="Times New Roman" w:hAnsi="Times New Roman"/>
          <w:lang w:val="es-ES"/>
        </w:rPr>
        <w:t xml:space="preserve"> de los que sólo 88 se aprovechan)</w:t>
      </w:r>
      <w:r w:rsidRPr="00F93280">
        <w:rPr>
          <w:rFonts w:ascii="Times New Roman" w:hAnsi="Times New Roman"/>
          <w:lang w:val="es-ES"/>
        </w:rPr>
        <w:t>. El Gobierno se propone utilizar fondos del FTL para construir una planta de generación de energía eólica y atraer a bancos comerciales privados para obtener financiamiento</w:t>
      </w:r>
      <w:r w:rsidR="005824D1" w:rsidRPr="00F93280">
        <w:rPr>
          <w:rFonts w:ascii="Times New Roman" w:hAnsi="Times New Roman"/>
          <w:lang w:val="es-ES"/>
        </w:rPr>
        <w:t xml:space="preserve"> mediante endeudamiento </w:t>
      </w:r>
      <w:r w:rsidRPr="00F93280">
        <w:rPr>
          <w:rFonts w:ascii="Times New Roman" w:hAnsi="Times New Roman"/>
          <w:lang w:val="es-ES"/>
        </w:rPr>
        <w:t>para la construcción y ejecución de proyectos de energía eólica.</w:t>
      </w:r>
    </w:p>
    <w:p w:rsidR="0008669D" w:rsidRPr="00F93280" w:rsidRDefault="0008669D">
      <w:pPr>
        <w:ind w:left="360"/>
        <w:jc w:val="both"/>
        <w:rPr>
          <w:rFonts w:ascii="Times New Roman" w:hAnsi="Times New Roman"/>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lang w:val="es-ES"/>
        </w:rPr>
        <w:lastRenderedPageBreak/>
        <w:t>38.</w:t>
      </w:r>
      <w:r w:rsidRPr="00F93280">
        <w:rPr>
          <w:rFonts w:ascii="Times New Roman" w:hAnsi="Times New Roman"/>
          <w:lang w:val="es-ES"/>
        </w:rPr>
        <w:tab/>
        <w:t xml:space="preserve">La tecnología de energía solar concentrada es una tecnología </w:t>
      </w:r>
      <w:r w:rsidR="00FD3BC6" w:rsidRPr="00F93280">
        <w:rPr>
          <w:rFonts w:ascii="Times New Roman" w:hAnsi="Times New Roman"/>
          <w:lang w:val="es-ES"/>
        </w:rPr>
        <w:t>especi</w:t>
      </w:r>
      <w:r w:rsidR="00287E6C" w:rsidRPr="00F93280">
        <w:rPr>
          <w:rFonts w:ascii="Times New Roman" w:hAnsi="Times New Roman"/>
          <w:lang w:val="es-ES"/>
        </w:rPr>
        <w:t>a</w:t>
      </w:r>
      <w:r w:rsidR="00FD3BC6" w:rsidRPr="00F93280">
        <w:rPr>
          <w:rFonts w:ascii="Times New Roman" w:hAnsi="Times New Roman"/>
          <w:lang w:val="es-ES"/>
        </w:rPr>
        <w:t>lizada</w:t>
      </w:r>
      <w:r w:rsidRPr="00F93280">
        <w:rPr>
          <w:rFonts w:ascii="Times New Roman" w:hAnsi="Times New Roman"/>
          <w:lang w:val="es-ES"/>
        </w:rPr>
        <w:t xml:space="preserve"> que ha atraído inversiones mín</w:t>
      </w:r>
      <w:r w:rsidR="00FD3BC6" w:rsidRPr="00F93280">
        <w:rPr>
          <w:rFonts w:ascii="Times New Roman" w:hAnsi="Times New Roman"/>
          <w:lang w:val="es-ES"/>
        </w:rPr>
        <w:t>imas en países en desarrollo. Según se prevé, l</w:t>
      </w:r>
      <w:r w:rsidRPr="00F93280">
        <w:rPr>
          <w:rFonts w:ascii="Times New Roman" w:hAnsi="Times New Roman"/>
          <w:lang w:val="es-ES"/>
        </w:rPr>
        <w:t>a inversión del FTL en el proyecto regional de Oriente Med</w:t>
      </w:r>
      <w:r w:rsidR="00FD3BC6" w:rsidRPr="00F93280">
        <w:rPr>
          <w:rFonts w:ascii="Times New Roman" w:hAnsi="Times New Roman"/>
          <w:lang w:val="es-ES"/>
        </w:rPr>
        <w:t>io y Norte de África respaldará el aprovechamiento de</w:t>
      </w:r>
      <w:r w:rsidRPr="00F93280">
        <w:rPr>
          <w:rFonts w:ascii="Times New Roman" w:hAnsi="Times New Roman"/>
          <w:lang w:val="es-ES"/>
        </w:rPr>
        <w:t xml:space="preserve"> alrededor de un gigavatio de capacidad de generación de energía solar concentrada, lo que supone </w:t>
      </w:r>
      <w:r w:rsidR="00287E6C" w:rsidRPr="00F93280">
        <w:rPr>
          <w:rFonts w:ascii="Times New Roman" w:hAnsi="Times New Roman"/>
          <w:lang w:val="es-ES"/>
        </w:rPr>
        <w:t>casi un 300% de aumento con respecto a</w:t>
      </w:r>
      <w:r w:rsidRPr="00F93280">
        <w:rPr>
          <w:rFonts w:ascii="Times New Roman" w:hAnsi="Times New Roman"/>
          <w:lang w:val="es-ES"/>
        </w:rPr>
        <w:t xml:space="preserve"> los actuales niveles</w:t>
      </w:r>
      <w:r w:rsidR="00FD3BC6" w:rsidRPr="00F93280">
        <w:rPr>
          <w:rFonts w:ascii="Times New Roman" w:hAnsi="Times New Roman"/>
          <w:lang w:val="es-ES"/>
        </w:rPr>
        <w:t xml:space="preserve"> globales</w:t>
      </w:r>
      <w:r w:rsidR="00287E6C" w:rsidRPr="00F93280">
        <w:rPr>
          <w:rFonts w:ascii="Times New Roman" w:hAnsi="Times New Roman"/>
          <w:lang w:val="es-ES"/>
        </w:rPr>
        <w:t>. También s</w:t>
      </w:r>
      <w:r w:rsidRPr="00F93280">
        <w:rPr>
          <w:rFonts w:ascii="Times New Roman" w:hAnsi="Times New Roman"/>
          <w:lang w:val="es-ES"/>
        </w:rPr>
        <w:t xml:space="preserve">e prevé que el proyecto </w:t>
      </w:r>
      <w:r w:rsidR="00FD3BC6" w:rsidRPr="00F93280">
        <w:rPr>
          <w:rFonts w:ascii="Times New Roman" w:hAnsi="Times New Roman"/>
          <w:lang w:val="es-ES"/>
        </w:rPr>
        <w:t xml:space="preserve">dé lugar a adelantos tales como </w:t>
      </w:r>
      <w:r w:rsidRPr="00F93280">
        <w:rPr>
          <w:rFonts w:ascii="Times New Roman" w:hAnsi="Times New Roman"/>
          <w:lang w:val="es-ES"/>
        </w:rPr>
        <w:t xml:space="preserve">plantas con mayor capacidad </w:t>
      </w:r>
      <w:r w:rsidR="00FD3BC6" w:rsidRPr="00F93280">
        <w:rPr>
          <w:rFonts w:ascii="Times New Roman" w:hAnsi="Times New Roman"/>
          <w:lang w:val="es-ES"/>
        </w:rPr>
        <w:t xml:space="preserve">dotadas de </w:t>
      </w:r>
      <w:r w:rsidRPr="00F93280">
        <w:rPr>
          <w:rFonts w:ascii="Times New Roman" w:hAnsi="Times New Roman"/>
          <w:lang w:val="es-ES"/>
        </w:rPr>
        <w:t xml:space="preserve">tecnologías de vanguardia, </w:t>
      </w:r>
      <w:r w:rsidR="00FD3BC6" w:rsidRPr="00F93280">
        <w:rPr>
          <w:rFonts w:ascii="Times New Roman" w:hAnsi="Times New Roman"/>
          <w:lang w:val="es-ES"/>
        </w:rPr>
        <w:t>menores</w:t>
      </w:r>
      <w:r w:rsidRPr="00F93280">
        <w:rPr>
          <w:rFonts w:ascii="Times New Roman" w:hAnsi="Times New Roman"/>
          <w:lang w:val="es-ES"/>
        </w:rPr>
        <w:t xml:space="preserve"> costos de tecnología de energía solar conce</w:t>
      </w:r>
      <w:r w:rsidR="00FD3BC6" w:rsidRPr="00F93280">
        <w:rPr>
          <w:rFonts w:ascii="Times New Roman" w:hAnsi="Times New Roman"/>
          <w:lang w:val="es-ES"/>
        </w:rPr>
        <w:t>ntrada, generación de</w:t>
      </w:r>
      <w:r w:rsidRPr="00F93280">
        <w:rPr>
          <w:rFonts w:ascii="Times New Roman" w:hAnsi="Times New Roman"/>
          <w:lang w:val="es-ES"/>
        </w:rPr>
        <w:t xml:space="preserve"> capacidad técnica y estable</w:t>
      </w:r>
      <w:r w:rsidR="00FD3BC6" w:rsidRPr="00F93280">
        <w:rPr>
          <w:rFonts w:ascii="Times New Roman" w:hAnsi="Times New Roman"/>
          <w:lang w:val="es-ES"/>
        </w:rPr>
        <w:t>cimiento de</w:t>
      </w:r>
      <w:r w:rsidRPr="00F93280">
        <w:rPr>
          <w:rFonts w:ascii="Times New Roman" w:hAnsi="Times New Roman"/>
          <w:lang w:val="es-ES"/>
        </w:rPr>
        <w:t xml:space="preserve"> paráme</w:t>
      </w:r>
      <w:r w:rsidR="00FD3BC6" w:rsidRPr="00F93280">
        <w:rPr>
          <w:rFonts w:ascii="Times New Roman" w:hAnsi="Times New Roman"/>
          <w:lang w:val="es-ES"/>
        </w:rPr>
        <w:t>tros de referencia de desempeño, con la consiguiente transformación del</w:t>
      </w:r>
      <w:r w:rsidRPr="00F93280">
        <w:rPr>
          <w:rFonts w:ascii="Times New Roman" w:hAnsi="Times New Roman"/>
          <w:lang w:val="es-ES"/>
        </w:rPr>
        <w:t xml:space="preserve"> mercado regional de tecnología solar de gran escala.</w:t>
      </w:r>
      <w:r w:rsidR="00F93280">
        <w:rPr>
          <w:rFonts w:ascii="Times New Roman" w:hAnsi="Times New Roman"/>
          <w:lang w:val="es-ES"/>
        </w:rPr>
        <w:t xml:space="preserve"> </w:t>
      </w:r>
    </w:p>
    <w:p w:rsidR="0008669D" w:rsidRPr="00F93280" w:rsidRDefault="0008669D">
      <w:pPr>
        <w:pStyle w:val="ListParagraph"/>
        <w:jc w:val="both"/>
        <w:rPr>
          <w:rFonts w:ascii="Times New Roman" w:hAnsi="Times New Roman"/>
          <w:b/>
          <w:bCs/>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lang w:val="es-ES"/>
        </w:rPr>
        <w:t>39.</w:t>
      </w:r>
      <w:r w:rsidRPr="00F93280">
        <w:rPr>
          <w:rFonts w:ascii="Times New Roman" w:hAnsi="Times New Roman"/>
          <w:lang w:val="es-ES"/>
        </w:rPr>
        <w:tab/>
      </w:r>
      <w:r w:rsidRPr="00F93280">
        <w:rPr>
          <w:rFonts w:ascii="Times New Roman" w:hAnsi="Times New Roman"/>
          <w:b/>
          <w:bCs/>
          <w:lang w:val="es-ES"/>
        </w:rPr>
        <w:t xml:space="preserve">El financiamiento del FTL representa tan solo una fracción de las inversiones </w:t>
      </w:r>
      <w:r w:rsidR="001D1D2E" w:rsidRPr="00F93280">
        <w:rPr>
          <w:rFonts w:ascii="Times New Roman" w:hAnsi="Times New Roman"/>
          <w:b/>
          <w:bCs/>
          <w:lang w:val="es-ES"/>
        </w:rPr>
        <w:t xml:space="preserve">globales </w:t>
      </w:r>
      <w:r w:rsidR="00FD3BC6" w:rsidRPr="00F93280">
        <w:rPr>
          <w:rFonts w:ascii="Times New Roman" w:hAnsi="Times New Roman"/>
          <w:b/>
          <w:bCs/>
          <w:lang w:val="es-ES"/>
        </w:rPr>
        <w:t xml:space="preserve">en sistemas de </w:t>
      </w:r>
      <w:r w:rsidRPr="00F93280">
        <w:rPr>
          <w:rFonts w:ascii="Times New Roman" w:hAnsi="Times New Roman"/>
          <w:b/>
          <w:bCs/>
          <w:lang w:val="es-ES"/>
        </w:rPr>
        <w:t xml:space="preserve">bajos niveles de emisión de carbono en la mayoría de los países asociados, pero su enfoque </w:t>
      </w:r>
      <w:r w:rsidR="00FD3BC6" w:rsidRPr="00F93280">
        <w:rPr>
          <w:rFonts w:ascii="Times New Roman" w:hAnsi="Times New Roman"/>
          <w:b/>
          <w:bCs/>
          <w:lang w:val="es-ES"/>
        </w:rPr>
        <w:t>especializado</w:t>
      </w:r>
      <w:r w:rsidRPr="00F93280">
        <w:rPr>
          <w:rFonts w:ascii="Times New Roman" w:hAnsi="Times New Roman"/>
          <w:b/>
          <w:bCs/>
          <w:lang w:val="es-ES"/>
        </w:rPr>
        <w:t xml:space="preserve"> puede catalizar un cambio transformador. </w:t>
      </w:r>
      <w:r w:rsidRPr="00F93280">
        <w:rPr>
          <w:rFonts w:ascii="Times New Roman" w:hAnsi="Times New Roman"/>
          <w:lang w:val="es-ES"/>
        </w:rPr>
        <w:t>El financiamiento del F</w:t>
      </w:r>
      <w:r w:rsidR="00287E6C" w:rsidRPr="00F93280">
        <w:rPr>
          <w:rFonts w:ascii="Times New Roman" w:hAnsi="Times New Roman"/>
          <w:lang w:val="es-ES"/>
        </w:rPr>
        <w:t>ondo</w:t>
      </w:r>
      <w:r w:rsidRPr="00F93280">
        <w:rPr>
          <w:rFonts w:ascii="Times New Roman" w:hAnsi="Times New Roman"/>
          <w:lang w:val="es-ES"/>
        </w:rPr>
        <w:t xml:space="preserve"> en la mayoría de los mercados-objetivos es relativamente modesto en comparación con las necesidades </w:t>
      </w:r>
      <w:r w:rsidR="00AC0CEA" w:rsidRPr="00F93280">
        <w:rPr>
          <w:rFonts w:ascii="Times New Roman" w:hAnsi="Times New Roman"/>
          <w:lang w:val="es-ES"/>
        </w:rPr>
        <w:t xml:space="preserve">de inversión </w:t>
      </w:r>
      <w:r w:rsidRPr="00F93280">
        <w:rPr>
          <w:rFonts w:ascii="Times New Roman" w:hAnsi="Times New Roman"/>
          <w:lang w:val="es-ES"/>
        </w:rPr>
        <w:t xml:space="preserve">globales de los países, pero puede alentar la adopción de enfoques </w:t>
      </w:r>
      <w:r w:rsidR="00D4066A" w:rsidRPr="00F93280">
        <w:rPr>
          <w:rFonts w:ascii="Times New Roman" w:hAnsi="Times New Roman"/>
          <w:lang w:val="es-ES"/>
        </w:rPr>
        <w:t>inocu</w:t>
      </w:r>
      <w:r w:rsidRPr="00F93280">
        <w:rPr>
          <w:rFonts w:ascii="Times New Roman" w:hAnsi="Times New Roman"/>
          <w:lang w:val="es-ES"/>
        </w:rPr>
        <w:t>os para el clima y superar obstáculos a la introducción de nuevas tecnologías.</w:t>
      </w:r>
      <w:r w:rsidR="00F93280">
        <w:rPr>
          <w:rFonts w:ascii="Times New Roman" w:hAnsi="Times New Roman"/>
          <w:lang w:val="es-ES"/>
        </w:rPr>
        <w:t xml:space="preserve"> </w:t>
      </w:r>
    </w:p>
    <w:p w:rsidR="0008669D" w:rsidRPr="00F93280" w:rsidRDefault="0008669D">
      <w:pPr>
        <w:pStyle w:val="ListParagraph"/>
        <w:jc w:val="both"/>
        <w:rPr>
          <w:rFonts w:ascii="Times New Roman" w:hAnsi="Times New Roman"/>
          <w:bCs/>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bCs/>
          <w:lang w:val="es-ES"/>
        </w:rPr>
        <w:t>40.</w:t>
      </w:r>
      <w:r w:rsidRPr="00F93280">
        <w:rPr>
          <w:rFonts w:ascii="Times New Roman" w:hAnsi="Times New Roman"/>
          <w:bCs/>
          <w:lang w:val="es-ES"/>
        </w:rPr>
        <w:tab/>
        <w:t>Los BMD, incluida IFC, están respaldando cambios transformadores robusteciendo programas de eficiencia energética</w:t>
      </w:r>
      <w:r w:rsidR="003A79C9" w:rsidRPr="00F93280">
        <w:rPr>
          <w:rFonts w:ascii="Times New Roman" w:hAnsi="Times New Roman"/>
          <w:bCs/>
          <w:lang w:val="es-ES"/>
        </w:rPr>
        <w:t xml:space="preserve"> relativamente modestos</w:t>
      </w:r>
      <w:r w:rsidRPr="00F93280">
        <w:rPr>
          <w:rFonts w:ascii="Times New Roman" w:hAnsi="Times New Roman"/>
          <w:bCs/>
          <w:lang w:val="es-ES"/>
        </w:rPr>
        <w:t xml:space="preserve"> en Sudáfrica, México, Turquía y Filipinas, y otros países. </w:t>
      </w:r>
      <w:r w:rsidR="003A79C9" w:rsidRPr="00F93280">
        <w:rPr>
          <w:rFonts w:ascii="Times New Roman" w:hAnsi="Times New Roman"/>
          <w:bCs/>
          <w:lang w:val="es-ES"/>
        </w:rPr>
        <w:t>A través de ellos se pretende</w:t>
      </w:r>
      <w:r w:rsidRPr="00F93280">
        <w:rPr>
          <w:rFonts w:ascii="Times New Roman" w:hAnsi="Times New Roman"/>
          <w:bCs/>
          <w:lang w:val="es-ES"/>
        </w:rPr>
        <w:t xml:space="preserve"> reducir significativamente las emisiones</w:t>
      </w:r>
      <w:r w:rsidR="00287E6C" w:rsidRPr="00F93280">
        <w:rPr>
          <w:rFonts w:ascii="Times New Roman" w:hAnsi="Times New Roman"/>
          <w:bCs/>
          <w:lang w:val="es-ES"/>
        </w:rPr>
        <w:t xml:space="preserve"> focalizando sectores que operan con uso intensivo de energía y</w:t>
      </w:r>
      <w:r w:rsidR="003A79C9" w:rsidRPr="00F93280">
        <w:rPr>
          <w:rFonts w:ascii="Times New Roman" w:hAnsi="Times New Roman"/>
          <w:bCs/>
          <w:lang w:val="es-ES"/>
        </w:rPr>
        <w:t xml:space="preserve"> </w:t>
      </w:r>
      <w:r w:rsidRPr="00F93280">
        <w:rPr>
          <w:rFonts w:ascii="Times New Roman" w:hAnsi="Times New Roman"/>
          <w:bCs/>
          <w:lang w:val="es-ES"/>
        </w:rPr>
        <w:t>mercado</w:t>
      </w:r>
      <w:r w:rsidR="003A79C9" w:rsidRPr="00F93280">
        <w:rPr>
          <w:rFonts w:ascii="Times New Roman" w:hAnsi="Times New Roman"/>
          <w:bCs/>
          <w:lang w:val="es-ES"/>
        </w:rPr>
        <w:t>s</w:t>
      </w:r>
      <w:r w:rsidRPr="00F93280">
        <w:rPr>
          <w:rFonts w:ascii="Times New Roman" w:hAnsi="Times New Roman"/>
          <w:bCs/>
          <w:lang w:val="es-ES"/>
        </w:rPr>
        <w:t xml:space="preserve"> de productos para el consumidor.</w:t>
      </w:r>
      <w:r w:rsidR="00F93280">
        <w:rPr>
          <w:rFonts w:ascii="Times New Roman" w:hAnsi="Times New Roman"/>
          <w:bCs/>
          <w:lang w:val="es-ES"/>
        </w:rPr>
        <w:t xml:space="preserve"> </w:t>
      </w:r>
    </w:p>
    <w:p w:rsidR="0008669D" w:rsidRPr="00F93280" w:rsidRDefault="0008669D">
      <w:pPr>
        <w:jc w:val="both"/>
        <w:rPr>
          <w:rFonts w:ascii="Times New Roman" w:hAnsi="Times New Roman"/>
          <w:b/>
          <w:bCs/>
          <w:lang w:val="es-ES"/>
        </w:rPr>
      </w:pPr>
    </w:p>
    <w:p w:rsidR="0008669D" w:rsidRPr="00F93280" w:rsidRDefault="0008669D">
      <w:pPr>
        <w:jc w:val="both"/>
        <w:rPr>
          <w:rFonts w:ascii="Times New Roman" w:hAnsi="Times New Roman"/>
          <w:b/>
          <w:bCs/>
          <w:i/>
          <w:iCs/>
          <w:lang w:val="es-ES"/>
        </w:rPr>
      </w:pPr>
      <w:r w:rsidRPr="00F93280">
        <w:rPr>
          <w:rFonts w:ascii="Times New Roman" w:hAnsi="Times New Roman"/>
          <w:b/>
          <w:bCs/>
          <w:i/>
          <w:iCs/>
          <w:lang w:val="es-ES"/>
        </w:rPr>
        <w:t xml:space="preserve">Entorno </w:t>
      </w:r>
      <w:r w:rsidR="000F0D8F" w:rsidRPr="00F93280">
        <w:rPr>
          <w:rFonts w:ascii="Times New Roman" w:hAnsi="Times New Roman"/>
          <w:b/>
          <w:bCs/>
          <w:i/>
          <w:iCs/>
          <w:lang w:val="es-ES"/>
        </w:rPr>
        <w:t>propicio</w:t>
      </w:r>
    </w:p>
    <w:p w:rsidR="0008669D" w:rsidRPr="00F93280" w:rsidRDefault="0008669D">
      <w:pPr>
        <w:pStyle w:val="ListParagraph"/>
        <w:ind w:left="0"/>
        <w:jc w:val="both"/>
        <w:rPr>
          <w:rFonts w:ascii="Times New Roman" w:hAnsi="Times New Roman"/>
          <w:b/>
          <w:bCs/>
          <w:i/>
          <w:iCs/>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lang w:val="es-ES"/>
        </w:rPr>
        <w:t>41.</w:t>
      </w:r>
      <w:r w:rsidRPr="00F93280">
        <w:rPr>
          <w:rFonts w:ascii="Times New Roman" w:hAnsi="Times New Roman"/>
          <w:lang w:val="es-ES"/>
        </w:rPr>
        <w:tab/>
      </w:r>
      <w:r w:rsidRPr="00F93280">
        <w:rPr>
          <w:rFonts w:ascii="Times New Roman" w:hAnsi="Times New Roman"/>
          <w:b/>
          <w:bCs/>
          <w:lang w:val="es-ES"/>
        </w:rPr>
        <w:t>En general los planes de inversión del FTL evalúan las fallas</w:t>
      </w:r>
      <w:r w:rsidR="000F0D8F" w:rsidRPr="00F93280">
        <w:rPr>
          <w:rFonts w:ascii="Times New Roman" w:hAnsi="Times New Roman"/>
          <w:b/>
          <w:bCs/>
          <w:lang w:val="es-ES"/>
        </w:rPr>
        <w:t xml:space="preserve"> que hacen poco propicio el entorno</w:t>
      </w:r>
      <w:r w:rsidRPr="00F93280">
        <w:rPr>
          <w:rFonts w:ascii="Times New Roman" w:hAnsi="Times New Roman"/>
          <w:b/>
          <w:bCs/>
          <w:lang w:val="es-ES"/>
        </w:rPr>
        <w:t xml:space="preserve"> de un país, pero sería prematuro determinar si</w:t>
      </w:r>
      <w:r w:rsidR="000F0D8F" w:rsidRPr="00F93280">
        <w:rPr>
          <w:rFonts w:ascii="Times New Roman" w:hAnsi="Times New Roman"/>
          <w:b/>
          <w:bCs/>
          <w:lang w:val="es-ES"/>
        </w:rPr>
        <w:t xml:space="preserve"> ello dará lugar a una efectiva superación de </w:t>
      </w:r>
      <w:r w:rsidRPr="00F93280">
        <w:rPr>
          <w:rFonts w:ascii="Times New Roman" w:hAnsi="Times New Roman"/>
          <w:b/>
          <w:bCs/>
          <w:lang w:val="es-ES"/>
        </w:rPr>
        <w:t>los obstáculos</w:t>
      </w:r>
      <w:r w:rsidR="000F0D8F" w:rsidRPr="00F93280">
        <w:rPr>
          <w:rFonts w:ascii="Times New Roman" w:hAnsi="Times New Roman"/>
          <w:b/>
          <w:bCs/>
          <w:lang w:val="es-ES"/>
        </w:rPr>
        <w:t xml:space="preserve"> existentes</w:t>
      </w:r>
      <w:r w:rsidRPr="00F93280">
        <w:rPr>
          <w:rFonts w:ascii="Times New Roman" w:hAnsi="Times New Roman"/>
          <w:b/>
          <w:bCs/>
          <w:lang w:val="es-ES"/>
        </w:rPr>
        <w:t xml:space="preserve">. </w:t>
      </w:r>
      <w:r w:rsidR="00E610F7" w:rsidRPr="00F93280">
        <w:rPr>
          <w:rFonts w:ascii="Times New Roman" w:hAnsi="Times New Roman"/>
          <w:bCs/>
          <w:lang w:val="es-ES"/>
        </w:rPr>
        <w:t>El</w:t>
      </w:r>
      <w:r w:rsidRPr="00F93280">
        <w:rPr>
          <w:rFonts w:ascii="Times New Roman" w:hAnsi="Times New Roman"/>
          <w:bCs/>
          <w:lang w:val="es-ES"/>
        </w:rPr>
        <w:t xml:space="preserve"> éxito de las iniciativas de desarrollo con bajas emisiones de carbono</w:t>
      </w:r>
      <w:r w:rsidR="00E610F7" w:rsidRPr="00F93280">
        <w:rPr>
          <w:rFonts w:ascii="Times New Roman" w:hAnsi="Times New Roman"/>
          <w:bCs/>
          <w:lang w:val="es-ES"/>
        </w:rPr>
        <w:t xml:space="preserve"> depende en forma crucial de la existencia, en el país, de condiciones institucionales, de políticas,</w:t>
      </w:r>
      <w:r w:rsidR="001530D6" w:rsidRPr="00F93280">
        <w:rPr>
          <w:rFonts w:ascii="Times New Roman" w:hAnsi="Times New Roman"/>
          <w:bCs/>
          <w:lang w:val="es-ES"/>
        </w:rPr>
        <w:t xml:space="preserve"> legales</w:t>
      </w:r>
      <w:r w:rsidR="00E610F7" w:rsidRPr="00F93280">
        <w:rPr>
          <w:rFonts w:ascii="Times New Roman" w:hAnsi="Times New Roman"/>
          <w:bCs/>
          <w:lang w:val="es-ES"/>
        </w:rPr>
        <w:t xml:space="preserve"> y reg</w:t>
      </w:r>
      <w:r w:rsidR="001530D6" w:rsidRPr="00F93280">
        <w:rPr>
          <w:rFonts w:ascii="Times New Roman" w:hAnsi="Times New Roman"/>
          <w:bCs/>
          <w:lang w:val="es-ES"/>
        </w:rPr>
        <w:t>lamentarias</w:t>
      </w:r>
      <w:r w:rsidR="00E610F7" w:rsidRPr="00F93280">
        <w:rPr>
          <w:rFonts w:ascii="Times New Roman" w:hAnsi="Times New Roman"/>
          <w:bCs/>
          <w:lang w:val="es-ES"/>
        </w:rPr>
        <w:t xml:space="preserve"> favorables</w:t>
      </w:r>
      <w:r w:rsidRPr="00F93280">
        <w:rPr>
          <w:rFonts w:ascii="Times New Roman" w:hAnsi="Times New Roman"/>
          <w:bCs/>
          <w:lang w:val="es-ES"/>
        </w:rPr>
        <w:t xml:space="preserve">. </w:t>
      </w:r>
      <w:r w:rsidR="009243A7" w:rsidRPr="00F93280">
        <w:rPr>
          <w:rFonts w:ascii="Times New Roman" w:hAnsi="Times New Roman"/>
          <w:bCs/>
          <w:lang w:val="es-ES"/>
        </w:rPr>
        <w:t>En t</w:t>
      </w:r>
      <w:r w:rsidRPr="00F93280">
        <w:rPr>
          <w:rFonts w:ascii="Times New Roman" w:hAnsi="Times New Roman"/>
          <w:bCs/>
          <w:lang w:val="es-ES"/>
        </w:rPr>
        <w:t xml:space="preserve">odos los planes de inversión del </w:t>
      </w:r>
      <w:r w:rsidRPr="00F93280">
        <w:rPr>
          <w:rFonts w:ascii="Times New Roman" w:hAnsi="Times New Roman"/>
          <w:lang w:val="es-ES"/>
        </w:rPr>
        <w:t xml:space="preserve">FTL </w:t>
      </w:r>
      <w:r w:rsidR="009243A7" w:rsidRPr="00F93280">
        <w:rPr>
          <w:rFonts w:ascii="Times New Roman" w:hAnsi="Times New Roman"/>
          <w:lang w:val="es-ES"/>
        </w:rPr>
        <w:t xml:space="preserve">se </w:t>
      </w:r>
      <w:r w:rsidRPr="00F93280">
        <w:rPr>
          <w:rFonts w:ascii="Times New Roman" w:hAnsi="Times New Roman"/>
          <w:lang w:val="es-ES"/>
        </w:rPr>
        <w:t>incluyen evalua</w:t>
      </w:r>
      <w:r w:rsidR="009243A7" w:rsidRPr="00F93280">
        <w:rPr>
          <w:rFonts w:ascii="Times New Roman" w:hAnsi="Times New Roman"/>
          <w:lang w:val="es-ES"/>
        </w:rPr>
        <w:t>ciones</w:t>
      </w:r>
      <w:r w:rsidRPr="00F93280">
        <w:rPr>
          <w:rFonts w:ascii="Times New Roman" w:hAnsi="Times New Roman"/>
          <w:lang w:val="es-ES"/>
        </w:rPr>
        <w:t xml:space="preserve"> de las imperfecciones de</w:t>
      </w:r>
      <w:r w:rsidR="009243A7" w:rsidRPr="00F93280">
        <w:rPr>
          <w:rFonts w:ascii="Times New Roman" w:hAnsi="Times New Roman"/>
          <w:lang w:val="es-ES"/>
        </w:rPr>
        <w:t xml:space="preserve"> dicho </w:t>
      </w:r>
      <w:r w:rsidRPr="00F93280">
        <w:rPr>
          <w:rFonts w:ascii="Times New Roman" w:hAnsi="Times New Roman"/>
          <w:lang w:val="es-ES"/>
        </w:rPr>
        <w:t xml:space="preserve">entorno y </w:t>
      </w:r>
      <w:r w:rsidR="00454229" w:rsidRPr="00F93280">
        <w:rPr>
          <w:rFonts w:ascii="Times New Roman" w:hAnsi="Times New Roman"/>
          <w:lang w:val="es-ES"/>
        </w:rPr>
        <w:t xml:space="preserve">de </w:t>
      </w:r>
      <w:r w:rsidRPr="00F93280">
        <w:rPr>
          <w:rFonts w:ascii="Times New Roman" w:hAnsi="Times New Roman"/>
          <w:lang w:val="es-ES"/>
        </w:rPr>
        <w:t>los riesgos que pued</w:t>
      </w:r>
      <w:r w:rsidR="00454229" w:rsidRPr="00F93280">
        <w:rPr>
          <w:rFonts w:ascii="Times New Roman" w:hAnsi="Times New Roman"/>
          <w:lang w:val="es-ES"/>
        </w:rPr>
        <w:t>a</w:t>
      </w:r>
      <w:r w:rsidRPr="00F93280">
        <w:rPr>
          <w:rFonts w:ascii="Times New Roman" w:hAnsi="Times New Roman"/>
          <w:lang w:val="es-ES"/>
        </w:rPr>
        <w:t>n afectar al éxito de un proyecto.</w:t>
      </w:r>
      <w:r w:rsidR="00F93280">
        <w:rPr>
          <w:rFonts w:ascii="Times New Roman" w:hAnsi="Times New Roman"/>
          <w:lang w:val="es-ES"/>
        </w:rPr>
        <w:t xml:space="preserve"> </w:t>
      </w:r>
    </w:p>
    <w:p w:rsidR="0008669D" w:rsidRPr="00F93280" w:rsidRDefault="0008669D">
      <w:pPr>
        <w:jc w:val="both"/>
        <w:rPr>
          <w:rFonts w:ascii="Times New Roman" w:hAnsi="Times New Roman"/>
          <w:lang w:val="es-ES"/>
        </w:rPr>
      </w:pPr>
    </w:p>
    <w:p w:rsidR="0008669D" w:rsidRPr="00F93280" w:rsidRDefault="0008669D">
      <w:pPr>
        <w:pStyle w:val="ListParagraph"/>
        <w:ind w:left="0"/>
        <w:jc w:val="both"/>
        <w:rPr>
          <w:rFonts w:ascii="Times New Roman" w:hAnsi="Times New Roman"/>
          <w:b/>
          <w:lang w:val="es-ES"/>
        </w:rPr>
      </w:pPr>
      <w:r w:rsidRPr="00F93280">
        <w:rPr>
          <w:rFonts w:ascii="Times New Roman" w:hAnsi="Times New Roman"/>
          <w:lang w:val="es-ES"/>
        </w:rPr>
        <w:t>42.</w:t>
      </w:r>
      <w:r w:rsidRPr="00F93280">
        <w:rPr>
          <w:rFonts w:ascii="Times New Roman" w:hAnsi="Times New Roman"/>
          <w:lang w:val="es-ES"/>
        </w:rPr>
        <w:tab/>
        <w:t>En el plan de inversión de Sudáfrica se identifica</w:t>
      </w:r>
      <w:r w:rsidR="00454229" w:rsidRPr="00F93280">
        <w:rPr>
          <w:rFonts w:ascii="Times New Roman" w:hAnsi="Times New Roman"/>
          <w:lang w:val="es-ES"/>
        </w:rPr>
        <w:t>ro</w:t>
      </w:r>
      <w:r w:rsidRPr="00F93280">
        <w:rPr>
          <w:rFonts w:ascii="Times New Roman" w:hAnsi="Times New Roman"/>
          <w:lang w:val="es-ES"/>
        </w:rPr>
        <w:t>n amplias preocupaciones sobre el</w:t>
      </w:r>
      <w:r w:rsidR="00454229" w:rsidRPr="00F93280">
        <w:rPr>
          <w:rFonts w:ascii="Times New Roman" w:hAnsi="Times New Roman"/>
          <w:lang w:val="es-ES"/>
        </w:rPr>
        <w:t xml:space="preserve"> referido</w:t>
      </w:r>
      <w:r w:rsidRPr="00F93280">
        <w:rPr>
          <w:rFonts w:ascii="Times New Roman" w:hAnsi="Times New Roman"/>
          <w:lang w:val="es-ES"/>
        </w:rPr>
        <w:t xml:space="preserve"> entorno</w:t>
      </w:r>
      <w:r w:rsidR="009F7F22" w:rsidRPr="00F93280">
        <w:rPr>
          <w:rFonts w:ascii="Times New Roman" w:hAnsi="Times New Roman"/>
          <w:lang w:val="es-ES"/>
        </w:rPr>
        <w:t xml:space="preserve">; por ejemplo las limitaciones del </w:t>
      </w:r>
      <w:r w:rsidRPr="00F93280">
        <w:rPr>
          <w:rFonts w:ascii="Times New Roman" w:hAnsi="Times New Roman"/>
          <w:lang w:val="es-ES"/>
        </w:rPr>
        <w:t xml:space="preserve">régimen </w:t>
      </w:r>
      <w:r w:rsidR="009F7F22" w:rsidRPr="00F93280">
        <w:rPr>
          <w:rFonts w:ascii="Times New Roman" w:hAnsi="Times New Roman"/>
          <w:lang w:val="es-ES"/>
        </w:rPr>
        <w:t xml:space="preserve">de regulación de las </w:t>
      </w:r>
      <w:r w:rsidRPr="00F93280">
        <w:rPr>
          <w:rFonts w:ascii="Times New Roman" w:hAnsi="Times New Roman"/>
          <w:lang w:val="es-ES"/>
        </w:rPr>
        <w:t xml:space="preserve">inversiones públicas y privadas. </w:t>
      </w:r>
      <w:r w:rsidR="00454229" w:rsidRPr="00F93280">
        <w:rPr>
          <w:rFonts w:ascii="Times New Roman" w:hAnsi="Times New Roman"/>
          <w:lang w:val="es-ES"/>
        </w:rPr>
        <w:t>S</w:t>
      </w:r>
      <w:r w:rsidRPr="00F93280">
        <w:rPr>
          <w:rFonts w:ascii="Times New Roman" w:hAnsi="Times New Roman"/>
          <w:lang w:val="es-ES"/>
        </w:rPr>
        <w:t>e destaca</w:t>
      </w:r>
      <w:r w:rsidR="00454229" w:rsidRPr="00F93280">
        <w:rPr>
          <w:rFonts w:ascii="Times New Roman" w:hAnsi="Times New Roman"/>
          <w:lang w:val="es-ES"/>
        </w:rPr>
        <w:t>ro</w:t>
      </w:r>
      <w:r w:rsidRPr="00F93280">
        <w:rPr>
          <w:rFonts w:ascii="Times New Roman" w:hAnsi="Times New Roman"/>
          <w:lang w:val="es-ES"/>
        </w:rPr>
        <w:t>n también los riesgos</w:t>
      </w:r>
      <w:r w:rsidR="0086048E" w:rsidRPr="00F93280">
        <w:rPr>
          <w:rFonts w:ascii="Times New Roman" w:hAnsi="Times New Roman"/>
          <w:lang w:val="es-ES"/>
        </w:rPr>
        <w:t xml:space="preserve"> de</w:t>
      </w:r>
      <w:r w:rsidRPr="00F93280">
        <w:rPr>
          <w:rFonts w:ascii="Times New Roman" w:hAnsi="Times New Roman"/>
          <w:lang w:val="es-ES"/>
        </w:rPr>
        <w:t xml:space="preserve"> cada tecnología y programa. En relación con la energía renovable, por ejemplo, los riesgos comprenden la falta de integración de la red, el riesgo de tecnología vinculado con tecnologías</w:t>
      </w:r>
      <w:r w:rsidR="00454229" w:rsidRPr="00F93280">
        <w:rPr>
          <w:rFonts w:ascii="Times New Roman" w:hAnsi="Times New Roman"/>
          <w:lang w:val="es-ES"/>
        </w:rPr>
        <w:t xml:space="preserve"> cuyo</w:t>
      </w:r>
      <w:r w:rsidRPr="00F93280">
        <w:rPr>
          <w:rFonts w:ascii="Times New Roman" w:hAnsi="Times New Roman"/>
          <w:lang w:val="es-ES"/>
        </w:rPr>
        <w:t xml:space="preserve"> historial comercial,</w:t>
      </w:r>
      <w:r w:rsidR="00454229" w:rsidRPr="00F93280">
        <w:rPr>
          <w:rFonts w:ascii="Times New Roman" w:hAnsi="Times New Roman"/>
          <w:lang w:val="es-ES"/>
        </w:rPr>
        <w:t xml:space="preserve"> si existe, es breve,</w:t>
      </w:r>
      <w:r w:rsidRPr="00F93280">
        <w:rPr>
          <w:rFonts w:ascii="Times New Roman" w:hAnsi="Times New Roman"/>
          <w:lang w:val="es-ES"/>
        </w:rPr>
        <w:t xml:space="preserve"> y la</w:t>
      </w:r>
      <w:r w:rsidR="001530D6" w:rsidRPr="00F93280">
        <w:rPr>
          <w:rFonts w:ascii="Times New Roman" w:hAnsi="Times New Roman"/>
          <w:lang w:val="es-ES"/>
        </w:rPr>
        <w:t xml:space="preserve"> falta</w:t>
      </w:r>
      <w:r w:rsidRPr="00F93280">
        <w:rPr>
          <w:rFonts w:ascii="Times New Roman" w:hAnsi="Times New Roman"/>
          <w:lang w:val="es-ES"/>
        </w:rPr>
        <w:t xml:space="preserve"> de precedentes de contratos de compraventa de energía financiables</w:t>
      </w:r>
      <w:r w:rsidR="00F652B7" w:rsidRPr="00F93280">
        <w:rPr>
          <w:rFonts w:ascii="Times New Roman" w:hAnsi="Times New Roman"/>
          <w:lang w:val="es-ES"/>
        </w:rPr>
        <w:t>. En l</w:t>
      </w:r>
      <w:r w:rsidRPr="00F93280">
        <w:rPr>
          <w:rFonts w:ascii="Times New Roman" w:hAnsi="Times New Roman"/>
          <w:lang w:val="es-ES"/>
        </w:rPr>
        <w:t xml:space="preserve">os planes de inversión </w:t>
      </w:r>
      <w:r w:rsidR="00F652B7" w:rsidRPr="00F93280">
        <w:rPr>
          <w:rFonts w:ascii="Times New Roman" w:hAnsi="Times New Roman"/>
          <w:lang w:val="es-ES"/>
        </w:rPr>
        <w:t xml:space="preserve">se </w:t>
      </w:r>
      <w:r w:rsidRPr="00F93280">
        <w:rPr>
          <w:rFonts w:ascii="Times New Roman" w:hAnsi="Times New Roman"/>
          <w:lang w:val="es-ES"/>
        </w:rPr>
        <w:t xml:space="preserve">indica que el FTL </w:t>
      </w:r>
      <w:r w:rsidR="00F652B7" w:rsidRPr="00F93280">
        <w:rPr>
          <w:rFonts w:ascii="Times New Roman" w:hAnsi="Times New Roman"/>
          <w:lang w:val="es-ES"/>
        </w:rPr>
        <w:t>tratará de superar</w:t>
      </w:r>
      <w:r w:rsidRPr="00F93280">
        <w:rPr>
          <w:rFonts w:ascii="Times New Roman" w:hAnsi="Times New Roman"/>
          <w:lang w:val="es-ES"/>
        </w:rPr>
        <w:t xml:space="preserve"> esos obstáculos, pero no existen estrategias detalladas. </w:t>
      </w:r>
      <w:r w:rsidR="00F652B7" w:rsidRPr="00F93280">
        <w:rPr>
          <w:rFonts w:ascii="Times New Roman" w:hAnsi="Times New Roman"/>
          <w:lang w:val="es-ES"/>
        </w:rPr>
        <w:t xml:space="preserve">Recién </w:t>
      </w:r>
      <w:r w:rsidRPr="00F93280">
        <w:rPr>
          <w:rFonts w:ascii="Times New Roman" w:hAnsi="Times New Roman"/>
          <w:lang w:val="es-ES"/>
        </w:rPr>
        <w:t>se sabrá si</w:t>
      </w:r>
      <w:r w:rsidR="00F652B7" w:rsidRPr="00F93280">
        <w:rPr>
          <w:rFonts w:ascii="Times New Roman" w:hAnsi="Times New Roman"/>
          <w:lang w:val="es-ES"/>
        </w:rPr>
        <w:t xml:space="preserve"> las medidas adoptadas al respecto son eficaces cuando</w:t>
      </w:r>
      <w:r w:rsidRPr="00F93280">
        <w:rPr>
          <w:rFonts w:ascii="Times New Roman" w:hAnsi="Times New Roman"/>
          <w:lang w:val="es-ES"/>
        </w:rPr>
        <w:t xml:space="preserve"> los proyectos se pongan a consideración del Comité del Fondo Fiduciario con miras a su aprobación</w:t>
      </w:r>
      <w:r w:rsidR="00F652B7" w:rsidRPr="00F93280">
        <w:rPr>
          <w:rFonts w:ascii="Times New Roman" w:hAnsi="Times New Roman"/>
          <w:lang w:val="es-ES"/>
        </w:rPr>
        <w:t>,</w:t>
      </w:r>
      <w:r w:rsidRPr="00F93280">
        <w:rPr>
          <w:rFonts w:ascii="Times New Roman" w:hAnsi="Times New Roman"/>
          <w:lang w:val="es-ES"/>
        </w:rPr>
        <w:t xml:space="preserve"> y se ejecuten.</w:t>
      </w:r>
    </w:p>
    <w:p w:rsidR="0008669D" w:rsidRPr="00F93280" w:rsidRDefault="0008669D">
      <w:pPr>
        <w:jc w:val="both"/>
        <w:rPr>
          <w:rFonts w:ascii="Times New Roman" w:hAnsi="Times New Roman"/>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lang w:val="es-ES"/>
        </w:rPr>
        <w:lastRenderedPageBreak/>
        <w:t>43.</w:t>
      </w:r>
      <w:r w:rsidRPr="00F93280">
        <w:rPr>
          <w:rFonts w:ascii="Times New Roman" w:hAnsi="Times New Roman"/>
          <w:lang w:val="es-ES"/>
        </w:rPr>
        <w:tab/>
      </w:r>
      <w:r w:rsidRPr="00F93280">
        <w:rPr>
          <w:rFonts w:ascii="Times New Roman" w:hAnsi="Times New Roman"/>
          <w:b/>
          <w:bCs/>
          <w:lang w:val="es-ES"/>
        </w:rPr>
        <w:t xml:space="preserve">Los mecanismos focalizados de asistencia a países de los BMD pueden complementar eficazmente programas de países del FTL. </w:t>
      </w:r>
      <w:r w:rsidR="009624D9" w:rsidRPr="00F93280">
        <w:rPr>
          <w:rFonts w:ascii="Times New Roman" w:hAnsi="Times New Roman"/>
          <w:bCs/>
          <w:lang w:val="es-ES"/>
        </w:rPr>
        <w:t>Aunque el financiamiento</w:t>
      </w:r>
      <w:r w:rsidRPr="00F93280">
        <w:rPr>
          <w:rFonts w:ascii="Times New Roman" w:hAnsi="Times New Roman"/>
          <w:bCs/>
          <w:lang w:val="es-ES"/>
        </w:rPr>
        <w:t xml:space="preserve"> del FTL se utiliza para </w:t>
      </w:r>
      <w:r w:rsidR="009624D9" w:rsidRPr="00F93280">
        <w:rPr>
          <w:rFonts w:ascii="Times New Roman" w:hAnsi="Times New Roman"/>
          <w:bCs/>
          <w:lang w:val="es-ES"/>
        </w:rPr>
        <w:t xml:space="preserve">atender </w:t>
      </w:r>
      <w:r w:rsidRPr="00F93280">
        <w:rPr>
          <w:rFonts w:ascii="Times New Roman" w:hAnsi="Times New Roman"/>
          <w:bCs/>
          <w:lang w:val="es-ES"/>
        </w:rPr>
        <w:t xml:space="preserve">prioridades de inversiones, la posibilidad </w:t>
      </w:r>
      <w:r w:rsidR="00F6444F" w:rsidRPr="00F93280">
        <w:rPr>
          <w:rFonts w:ascii="Times New Roman" w:hAnsi="Times New Roman"/>
          <w:bCs/>
          <w:lang w:val="es-ES"/>
        </w:rPr>
        <w:t xml:space="preserve">de </w:t>
      </w:r>
      <w:r w:rsidRPr="00F93280">
        <w:rPr>
          <w:rFonts w:ascii="Times New Roman" w:hAnsi="Times New Roman"/>
          <w:bCs/>
          <w:lang w:val="es-ES"/>
        </w:rPr>
        <w:t xml:space="preserve">que esas inversiones provoquen el mayor impacto posible depende de la existencia de un entorno </w:t>
      </w:r>
      <w:r w:rsidR="000F0D8F" w:rsidRPr="00F93280">
        <w:rPr>
          <w:rFonts w:ascii="Times New Roman" w:hAnsi="Times New Roman"/>
          <w:bCs/>
          <w:lang w:val="es-ES"/>
        </w:rPr>
        <w:t>propicio</w:t>
      </w:r>
      <w:r w:rsidR="009624D9" w:rsidRPr="00F93280">
        <w:rPr>
          <w:rFonts w:ascii="Times New Roman" w:hAnsi="Times New Roman"/>
          <w:bCs/>
          <w:lang w:val="es-ES"/>
        </w:rPr>
        <w:t>. Pueden utilizarse i</w:t>
      </w:r>
      <w:r w:rsidRPr="00F93280">
        <w:rPr>
          <w:rFonts w:ascii="Times New Roman" w:hAnsi="Times New Roman"/>
          <w:bCs/>
          <w:lang w:val="es-ES"/>
        </w:rPr>
        <w:t>nstrumentos financieros d</w:t>
      </w:r>
      <w:r w:rsidR="009624D9" w:rsidRPr="00F93280">
        <w:rPr>
          <w:rFonts w:ascii="Times New Roman" w:hAnsi="Times New Roman"/>
          <w:bCs/>
          <w:lang w:val="es-ES"/>
        </w:rPr>
        <w:t>e</w:t>
      </w:r>
      <w:r w:rsidRPr="00F93280">
        <w:rPr>
          <w:rFonts w:ascii="Times New Roman" w:hAnsi="Times New Roman"/>
          <w:bCs/>
          <w:lang w:val="es-ES"/>
        </w:rPr>
        <w:t xml:space="preserve"> los BMD, como los préstamos para políticas de desarrollo del Banco Mundial</w:t>
      </w:r>
      <w:r w:rsidRPr="00F93280">
        <w:rPr>
          <w:rFonts w:ascii="Times New Roman" w:hAnsi="Times New Roman"/>
          <w:lang w:val="es-ES"/>
        </w:rPr>
        <w:t>, para respaldar los cambios de políticas e institucionales de un Gobierno. Promoviendo sinergias entre programas del FTL y otros instrumentos financieros se puede poner a los Gobiernos en condiciones de generar entornos más dinámicos para un crecimiento con bajas emisiones de carbono.</w:t>
      </w:r>
      <w:r w:rsidR="00F93280">
        <w:rPr>
          <w:rFonts w:ascii="Times New Roman" w:hAnsi="Times New Roman"/>
          <w:lang w:val="es-ES"/>
        </w:rPr>
        <w:t xml:space="preserve"> </w:t>
      </w:r>
    </w:p>
    <w:p w:rsidR="0008669D" w:rsidRPr="00F93280" w:rsidRDefault="0008669D">
      <w:pPr>
        <w:pStyle w:val="ListParagraph"/>
        <w:jc w:val="both"/>
        <w:rPr>
          <w:rFonts w:ascii="Times New Roman" w:hAnsi="Times New Roman"/>
          <w:lang w:val="es-ES"/>
        </w:rPr>
      </w:pPr>
    </w:p>
    <w:p w:rsidR="0008669D" w:rsidRPr="00F93280" w:rsidRDefault="0008669D">
      <w:pPr>
        <w:pStyle w:val="ListParagraph"/>
        <w:ind w:left="0"/>
        <w:jc w:val="both"/>
        <w:rPr>
          <w:rFonts w:ascii="Times New Roman" w:hAnsi="Times New Roman"/>
          <w:b/>
          <w:bCs/>
          <w:i/>
          <w:lang w:val="es-ES"/>
        </w:rPr>
      </w:pPr>
      <w:r w:rsidRPr="00F93280">
        <w:rPr>
          <w:rFonts w:ascii="Times New Roman" w:hAnsi="Times New Roman"/>
          <w:lang w:val="es-ES"/>
        </w:rPr>
        <w:t>44.</w:t>
      </w:r>
      <w:r w:rsidRPr="00F93280">
        <w:rPr>
          <w:rFonts w:ascii="Times New Roman" w:hAnsi="Times New Roman"/>
          <w:lang w:val="es-ES"/>
        </w:rPr>
        <w:tab/>
        <w:t>Méx</w:t>
      </w:r>
      <w:r w:rsidR="0086048E" w:rsidRPr="00F93280">
        <w:rPr>
          <w:rFonts w:ascii="Times New Roman" w:hAnsi="Times New Roman"/>
          <w:lang w:val="es-ES"/>
        </w:rPr>
        <w:t>ico, por ejemplo, adoptó rápidamente</w:t>
      </w:r>
      <w:r w:rsidRPr="00F93280">
        <w:rPr>
          <w:rFonts w:ascii="Times New Roman" w:hAnsi="Times New Roman"/>
          <w:lang w:val="es-ES"/>
        </w:rPr>
        <w:t xml:space="preserve"> medidas</w:t>
      </w:r>
      <w:r w:rsidR="0086048E" w:rsidRPr="00F93280">
        <w:rPr>
          <w:rFonts w:ascii="Times New Roman" w:hAnsi="Times New Roman"/>
          <w:lang w:val="es-ES"/>
        </w:rPr>
        <w:t xml:space="preserve"> tendientes a </w:t>
      </w:r>
      <w:r w:rsidRPr="00F93280">
        <w:rPr>
          <w:rFonts w:ascii="Times New Roman" w:hAnsi="Times New Roman"/>
          <w:lang w:val="es-ES"/>
        </w:rPr>
        <w:t>obtener financiamiento del FTL para sus</w:t>
      </w:r>
      <w:r w:rsidR="0086048E" w:rsidRPr="00F93280">
        <w:rPr>
          <w:rFonts w:ascii="Times New Roman" w:hAnsi="Times New Roman"/>
          <w:lang w:val="es-ES"/>
        </w:rPr>
        <w:t xml:space="preserve"> proyectos de inversión, pero el</w:t>
      </w:r>
      <w:r w:rsidRPr="00F93280">
        <w:rPr>
          <w:rFonts w:ascii="Times New Roman" w:hAnsi="Times New Roman"/>
          <w:lang w:val="es-ES"/>
        </w:rPr>
        <w:t xml:space="preserve"> éxito</w:t>
      </w:r>
      <w:r w:rsidR="0086048E" w:rsidRPr="00F93280">
        <w:rPr>
          <w:rFonts w:ascii="Times New Roman" w:hAnsi="Times New Roman"/>
          <w:lang w:val="es-ES"/>
        </w:rPr>
        <w:t xml:space="preserve"> de estos</w:t>
      </w:r>
      <w:r w:rsidRPr="00F93280">
        <w:rPr>
          <w:rFonts w:ascii="Times New Roman" w:hAnsi="Times New Roman"/>
          <w:lang w:val="es-ES"/>
        </w:rPr>
        <w:t xml:space="preserve"> depende del establecimiento de más amplios marcos de políticas y ajustes institucionales. Ese país está utilizando un préstamo para políticas de desarrollo para atender esos problemas fundamentales. Este mecanismo complementario</w:t>
      </w:r>
      <w:r w:rsidR="00E74990" w:rsidRPr="00F93280">
        <w:rPr>
          <w:rFonts w:ascii="Times New Roman" w:hAnsi="Times New Roman"/>
          <w:lang w:val="es-ES"/>
        </w:rPr>
        <w:t xml:space="preserve"> reviste importancia estratégica</w:t>
      </w:r>
      <w:r w:rsidR="0086048E" w:rsidRPr="00F93280">
        <w:rPr>
          <w:rFonts w:ascii="Times New Roman" w:hAnsi="Times New Roman"/>
          <w:lang w:val="es-ES"/>
        </w:rPr>
        <w:t xml:space="preserve"> a los efectos de que</w:t>
      </w:r>
      <w:r w:rsidRPr="00F93280">
        <w:rPr>
          <w:rFonts w:ascii="Times New Roman" w:hAnsi="Times New Roman"/>
          <w:lang w:val="es-ES"/>
        </w:rPr>
        <w:t xml:space="preserve"> los programas del FTL</w:t>
      </w:r>
      <w:r w:rsidR="0086048E" w:rsidRPr="00F93280">
        <w:rPr>
          <w:rFonts w:ascii="Times New Roman" w:hAnsi="Times New Roman"/>
          <w:lang w:val="es-ES"/>
        </w:rPr>
        <w:t xml:space="preserve"> sean eficaces a largo plazo</w:t>
      </w:r>
      <w:r w:rsidRPr="00F93280">
        <w:rPr>
          <w:rFonts w:ascii="Times New Roman" w:hAnsi="Times New Roman"/>
          <w:lang w:val="es-ES"/>
        </w:rPr>
        <w:t>.</w:t>
      </w:r>
      <w:r w:rsidR="00F93280">
        <w:rPr>
          <w:rFonts w:ascii="Times New Roman" w:hAnsi="Times New Roman"/>
          <w:lang w:val="es-ES"/>
        </w:rPr>
        <w:t xml:space="preserve"> </w:t>
      </w:r>
    </w:p>
    <w:p w:rsidR="0008669D" w:rsidRPr="00F93280" w:rsidRDefault="0008669D">
      <w:pPr>
        <w:jc w:val="both"/>
        <w:rPr>
          <w:rFonts w:ascii="Times New Roman" w:hAnsi="Times New Roman"/>
          <w:b/>
          <w:bCs/>
          <w:i/>
          <w:lang w:val="es-ES"/>
        </w:rPr>
      </w:pPr>
    </w:p>
    <w:p w:rsidR="0008669D" w:rsidRPr="00F93280" w:rsidRDefault="0008669D">
      <w:pPr>
        <w:jc w:val="both"/>
        <w:rPr>
          <w:rFonts w:ascii="Times New Roman" w:hAnsi="Times New Roman"/>
          <w:i/>
          <w:lang w:val="es-ES"/>
        </w:rPr>
      </w:pPr>
      <w:r w:rsidRPr="00F93280">
        <w:rPr>
          <w:rFonts w:ascii="Times New Roman" w:hAnsi="Times New Roman"/>
          <w:b/>
          <w:bCs/>
          <w:i/>
          <w:lang w:val="es-ES"/>
        </w:rPr>
        <w:t>Apalancamiento de fondos adicionales</w:t>
      </w:r>
    </w:p>
    <w:p w:rsidR="0008669D" w:rsidRPr="00F93280" w:rsidRDefault="0008669D">
      <w:pPr>
        <w:pStyle w:val="ListParagraph"/>
        <w:ind w:left="0"/>
        <w:jc w:val="both"/>
        <w:rPr>
          <w:rFonts w:ascii="Times New Roman" w:hAnsi="Times New Roman"/>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bCs/>
          <w:lang w:val="es-ES"/>
        </w:rPr>
        <w:t>45.</w:t>
      </w:r>
      <w:r w:rsidRPr="00F93280">
        <w:rPr>
          <w:rFonts w:ascii="Times New Roman" w:hAnsi="Times New Roman"/>
          <w:b/>
          <w:lang w:val="es-ES"/>
        </w:rPr>
        <w:tab/>
        <w:t>El</w:t>
      </w:r>
      <w:r w:rsidR="00651C64" w:rsidRPr="00F93280">
        <w:rPr>
          <w:rFonts w:ascii="Times New Roman" w:hAnsi="Times New Roman"/>
          <w:b/>
          <w:lang w:val="es-ES"/>
        </w:rPr>
        <w:t xml:space="preserve"> efecto multiplicador</w:t>
      </w:r>
      <w:r w:rsidRPr="00F93280">
        <w:rPr>
          <w:rFonts w:ascii="Times New Roman" w:hAnsi="Times New Roman"/>
          <w:b/>
          <w:lang w:val="es-ES"/>
        </w:rPr>
        <w:t xml:space="preserve"> previsto del FTL</w:t>
      </w:r>
      <w:r w:rsidR="0086048E" w:rsidRPr="00F93280">
        <w:rPr>
          <w:rFonts w:ascii="Times New Roman" w:hAnsi="Times New Roman"/>
          <w:b/>
          <w:lang w:val="es-ES"/>
        </w:rPr>
        <w:t xml:space="preserve"> (1:8)</w:t>
      </w:r>
      <w:r w:rsidRPr="00F93280">
        <w:rPr>
          <w:rFonts w:ascii="Times New Roman" w:hAnsi="Times New Roman"/>
          <w:b/>
          <w:lang w:val="es-ES"/>
        </w:rPr>
        <w:t xml:space="preserve"> se considera como un </w:t>
      </w:r>
      <w:r w:rsidR="0086048E" w:rsidRPr="00F93280">
        <w:rPr>
          <w:rFonts w:ascii="Times New Roman" w:hAnsi="Times New Roman"/>
          <w:b/>
          <w:lang w:val="es-ES"/>
        </w:rPr>
        <w:t xml:space="preserve">claro </w:t>
      </w:r>
      <w:r w:rsidRPr="00F93280">
        <w:rPr>
          <w:rFonts w:ascii="Times New Roman" w:hAnsi="Times New Roman"/>
          <w:b/>
          <w:lang w:val="es-ES"/>
        </w:rPr>
        <w:t>indicio</w:t>
      </w:r>
      <w:r w:rsidR="0086048E" w:rsidRPr="00F93280">
        <w:rPr>
          <w:rFonts w:ascii="Times New Roman" w:hAnsi="Times New Roman"/>
          <w:b/>
          <w:lang w:val="es-ES"/>
        </w:rPr>
        <w:t xml:space="preserve"> </w:t>
      </w:r>
      <w:r w:rsidRPr="00F93280">
        <w:rPr>
          <w:rFonts w:ascii="Times New Roman" w:hAnsi="Times New Roman"/>
          <w:b/>
          <w:lang w:val="es-ES"/>
        </w:rPr>
        <w:t>de interés del mercado en la oferta de</w:t>
      </w:r>
      <w:r w:rsidR="00651C64" w:rsidRPr="00F93280">
        <w:rPr>
          <w:rFonts w:ascii="Times New Roman" w:hAnsi="Times New Roman"/>
          <w:b/>
          <w:lang w:val="es-ES"/>
        </w:rPr>
        <w:t xml:space="preserve"> inversiones</w:t>
      </w:r>
      <w:r w:rsidRPr="00F93280">
        <w:rPr>
          <w:rFonts w:ascii="Times New Roman" w:hAnsi="Times New Roman"/>
          <w:b/>
          <w:lang w:val="es-ES"/>
        </w:rPr>
        <w:t xml:space="preserve"> del FTL. </w:t>
      </w:r>
      <w:r w:rsidR="00651C64" w:rsidRPr="00F93280">
        <w:rPr>
          <w:rFonts w:ascii="Times New Roman" w:hAnsi="Times New Roman"/>
          <w:lang w:val="es-ES"/>
        </w:rPr>
        <w:t>Se</w:t>
      </w:r>
      <w:r w:rsidR="002F3508" w:rsidRPr="00F93280">
        <w:rPr>
          <w:rFonts w:ascii="Times New Roman" w:hAnsi="Times New Roman"/>
          <w:lang w:val="es-ES"/>
        </w:rPr>
        <w:t>gún lo previsto,</w:t>
      </w:r>
      <w:r w:rsidR="00651C64" w:rsidRPr="00F93280">
        <w:rPr>
          <w:rFonts w:ascii="Times New Roman" w:hAnsi="Times New Roman"/>
          <w:lang w:val="es-ES"/>
        </w:rPr>
        <w:t xml:space="preserve"> e</w:t>
      </w:r>
      <w:r w:rsidRPr="00F93280">
        <w:rPr>
          <w:rFonts w:ascii="Times New Roman" w:hAnsi="Times New Roman"/>
          <w:lang w:val="es-ES"/>
        </w:rPr>
        <w:t>n promedio cada US$1 del FTL</w:t>
      </w:r>
      <w:r w:rsidR="00651C64" w:rsidRPr="00F93280">
        <w:rPr>
          <w:rFonts w:ascii="Times New Roman" w:hAnsi="Times New Roman"/>
          <w:lang w:val="es-ES"/>
        </w:rPr>
        <w:t xml:space="preserve"> promoverá la obtención de</w:t>
      </w:r>
      <w:r w:rsidRPr="00F93280">
        <w:rPr>
          <w:rFonts w:ascii="Times New Roman" w:hAnsi="Times New Roman"/>
          <w:lang w:val="es-ES"/>
        </w:rPr>
        <w:t xml:space="preserve"> US$8 de otras fuentes (BMD, Gobiernos nacionales, entidades bilaterales y el sector privado), inclu</w:t>
      </w:r>
      <w:r w:rsidR="002F3508" w:rsidRPr="00F93280">
        <w:rPr>
          <w:rFonts w:ascii="Times New Roman" w:hAnsi="Times New Roman"/>
          <w:lang w:val="es-ES"/>
        </w:rPr>
        <w:t>idos</w:t>
      </w:r>
      <w:r w:rsidRPr="00F93280">
        <w:rPr>
          <w:rFonts w:ascii="Times New Roman" w:hAnsi="Times New Roman"/>
          <w:lang w:val="es-ES"/>
        </w:rPr>
        <w:t xml:space="preserve"> US$3 provenientes del sector privado. Para uno de los proyectos de energía eólica de México, el financiamiento del FTL, por un monto de US$15 millones, está</w:t>
      </w:r>
      <w:r w:rsidR="00AF29C5" w:rsidRPr="00F93280">
        <w:rPr>
          <w:rFonts w:ascii="Times New Roman" w:hAnsi="Times New Roman"/>
          <w:lang w:val="es-ES"/>
        </w:rPr>
        <w:t xml:space="preserve"> promoviendo la obtención de </w:t>
      </w:r>
      <w:r w:rsidRPr="00F93280">
        <w:rPr>
          <w:rFonts w:ascii="Times New Roman" w:hAnsi="Times New Roman"/>
          <w:lang w:val="es-ES"/>
        </w:rPr>
        <w:t>alrededor de US$46 millones de</w:t>
      </w:r>
      <w:r w:rsidR="00F6444F" w:rsidRPr="00F93280">
        <w:rPr>
          <w:rFonts w:ascii="Times New Roman" w:hAnsi="Times New Roman"/>
          <w:lang w:val="es-ES"/>
        </w:rPr>
        <w:t xml:space="preserve"> la</w:t>
      </w:r>
      <w:r w:rsidRPr="00F93280">
        <w:rPr>
          <w:rFonts w:ascii="Times New Roman" w:hAnsi="Times New Roman"/>
          <w:lang w:val="es-ES"/>
        </w:rPr>
        <w:t xml:space="preserve"> IFC y del BID, </w:t>
      </w:r>
      <w:r w:rsidR="002F3508" w:rsidRPr="00F93280">
        <w:rPr>
          <w:rFonts w:ascii="Times New Roman" w:hAnsi="Times New Roman"/>
          <w:lang w:val="es-ES"/>
        </w:rPr>
        <w:t>así como</w:t>
      </w:r>
      <w:r w:rsidRPr="00F93280">
        <w:rPr>
          <w:rFonts w:ascii="Times New Roman" w:hAnsi="Times New Roman"/>
          <w:lang w:val="es-ES"/>
        </w:rPr>
        <w:t xml:space="preserve"> US$134 millones adicionales de otras entidades y del sector privado. En Turquía, </w:t>
      </w:r>
      <w:r w:rsidR="00AF29C5" w:rsidRPr="00F93280">
        <w:rPr>
          <w:rFonts w:ascii="Times New Roman" w:hAnsi="Times New Roman"/>
          <w:lang w:val="es-ES"/>
        </w:rPr>
        <w:t xml:space="preserve">se prevé que </w:t>
      </w:r>
      <w:r w:rsidRPr="00F93280">
        <w:rPr>
          <w:rFonts w:ascii="Times New Roman" w:hAnsi="Times New Roman"/>
          <w:lang w:val="es-ES"/>
        </w:rPr>
        <w:t xml:space="preserve">el financiamiento del FTL, que asciende a US$50 millones, para el Servicio de Financiamiento para Energía Sostenible de ese país, </w:t>
      </w:r>
      <w:r w:rsidR="00AF29C5" w:rsidRPr="00F93280">
        <w:rPr>
          <w:rFonts w:ascii="Times New Roman" w:hAnsi="Times New Roman"/>
          <w:lang w:val="es-ES"/>
        </w:rPr>
        <w:t>dará lugar a la obtención de</w:t>
      </w:r>
      <w:r w:rsidRPr="00F93280">
        <w:rPr>
          <w:rFonts w:ascii="Times New Roman" w:hAnsi="Times New Roman"/>
          <w:lang w:val="es-ES"/>
        </w:rPr>
        <w:t xml:space="preserve"> US$320 millones del BERD y de otros asociados.</w:t>
      </w:r>
      <w:r w:rsidR="00F93280">
        <w:rPr>
          <w:rFonts w:ascii="Times New Roman" w:hAnsi="Times New Roman"/>
          <w:lang w:val="es-ES"/>
        </w:rPr>
        <w:t xml:space="preserve"> </w:t>
      </w:r>
    </w:p>
    <w:p w:rsidR="0008669D" w:rsidRPr="00F93280" w:rsidRDefault="0008669D">
      <w:pPr>
        <w:jc w:val="both"/>
        <w:rPr>
          <w:rFonts w:ascii="Times New Roman" w:hAnsi="Times New Roman"/>
          <w:b/>
          <w:bCs/>
          <w:sz w:val="28"/>
          <w:szCs w:val="28"/>
          <w:lang w:val="es-ES"/>
        </w:rPr>
      </w:pPr>
    </w:p>
    <w:p w:rsidR="0008669D" w:rsidRPr="00F93280" w:rsidRDefault="0008669D">
      <w:pPr>
        <w:jc w:val="both"/>
        <w:rPr>
          <w:rFonts w:ascii="Times New Roman" w:hAnsi="Times New Roman"/>
          <w:b/>
          <w:bCs/>
          <w:sz w:val="28"/>
          <w:szCs w:val="28"/>
          <w:lang w:val="es-ES"/>
        </w:rPr>
      </w:pPr>
    </w:p>
    <w:p w:rsidR="0008669D" w:rsidRPr="00F93280" w:rsidRDefault="0008669D">
      <w:pPr>
        <w:jc w:val="both"/>
        <w:rPr>
          <w:rFonts w:ascii="Times New Roman" w:hAnsi="Times New Roman"/>
          <w:b/>
          <w:bCs/>
          <w:lang w:val="es-ES"/>
        </w:rPr>
      </w:pPr>
      <w:r w:rsidRPr="00F93280">
        <w:rPr>
          <w:rFonts w:ascii="Times New Roman" w:hAnsi="Times New Roman"/>
          <w:b/>
          <w:bCs/>
          <w:lang w:val="es-ES"/>
        </w:rPr>
        <w:t>Colaboración de los BMD</w:t>
      </w:r>
    </w:p>
    <w:p w:rsidR="0008669D" w:rsidRPr="00F93280" w:rsidRDefault="0008669D">
      <w:pPr>
        <w:jc w:val="both"/>
        <w:rPr>
          <w:rFonts w:ascii="Times New Roman" w:hAnsi="Times New Roman"/>
          <w:b/>
          <w:bCs/>
          <w:sz w:val="28"/>
          <w:szCs w:val="28"/>
          <w:lang w:val="es-ES"/>
        </w:rPr>
      </w:pPr>
    </w:p>
    <w:p w:rsidR="0008669D" w:rsidRPr="00F93280" w:rsidRDefault="0008669D">
      <w:pPr>
        <w:pStyle w:val="ListParagraph"/>
        <w:ind w:left="0"/>
        <w:jc w:val="both"/>
        <w:rPr>
          <w:rFonts w:ascii="Times New Roman" w:hAnsi="Times New Roman"/>
          <w:b/>
          <w:bCs/>
          <w:i/>
          <w:iCs/>
          <w:lang w:val="es-ES"/>
        </w:rPr>
      </w:pPr>
      <w:r w:rsidRPr="00F93280">
        <w:rPr>
          <w:rFonts w:ascii="Times New Roman" w:hAnsi="Times New Roman"/>
          <w:bCs/>
          <w:lang w:val="es-ES"/>
        </w:rPr>
        <w:t>46.</w:t>
      </w:r>
      <w:r w:rsidRPr="00F93280">
        <w:rPr>
          <w:rFonts w:ascii="Times New Roman" w:hAnsi="Times New Roman"/>
          <w:bCs/>
          <w:lang w:val="es-ES"/>
        </w:rPr>
        <w:tab/>
        <w:t>Los BMD forman parte de la asociación sin precedentes del FTL. Aun</w:t>
      </w:r>
      <w:r w:rsidR="002F3508" w:rsidRPr="00F93280">
        <w:rPr>
          <w:rFonts w:ascii="Times New Roman" w:hAnsi="Times New Roman"/>
          <w:bCs/>
          <w:lang w:val="es-ES"/>
        </w:rPr>
        <w:t>que</w:t>
      </w:r>
      <w:r w:rsidRPr="00F93280">
        <w:rPr>
          <w:rFonts w:ascii="Times New Roman" w:hAnsi="Times New Roman"/>
          <w:bCs/>
          <w:lang w:val="es-ES"/>
        </w:rPr>
        <w:t xml:space="preserve"> no registran una larga historia de trabajo conjunto, han elaborado sólidas asociaciones para respaldar programas de inversiones del FTL orientados por los países. Esas relaciones se basan en las fortalezas relativas de cada entidad, y</w:t>
      </w:r>
      <w:r w:rsidR="005B2850" w:rsidRPr="00F93280">
        <w:rPr>
          <w:rFonts w:ascii="Times New Roman" w:hAnsi="Times New Roman"/>
          <w:bCs/>
          <w:lang w:val="es-ES"/>
        </w:rPr>
        <w:t xml:space="preserve"> van en aumento</w:t>
      </w:r>
      <w:r w:rsidRPr="00F93280">
        <w:rPr>
          <w:rFonts w:ascii="Times New Roman" w:hAnsi="Times New Roman"/>
          <w:bCs/>
          <w:lang w:val="es-ES"/>
        </w:rPr>
        <w:t xml:space="preserve"> a medida que evoluciona el FTL.</w:t>
      </w:r>
    </w:p>
    <w:p w:rsidR="0008669D" w:rsidRPr="00F93280" w:rsidRDefault="0008669D">
      <w:pPr>
        <w:pStyle w:val="ListParagraph"/>
        <w:jc w:val="both"/>
        <w:rPr>
          <w:rFonts w:ascii="Times New Roman" w:hAnsi="Times New Roman"/>
          <w:b/>
          <w:bCs/>
          <w:i/>
          <w:iCs/>
          <w:lang w:val="es-ES"/>
        </w:rPr>
      </w:pPr>
    </w:p>
    <w:p w:rsidR="0008669D" w:rsidRPr="00F93280" w:rsidRDefault="0008669D">
      <w:pPr>
        <w:pStyle w:val="ListParagraph"/>
        <w:ind w:left="0"/>
        <w:jc w:val="both"/>
        <w:rPr>
          <w:rFonts w:ascii="Times New Roman" w:hAnsi="Times New Roman"/>
          <w:b/>
          <w:bCs/>
          <w:i/>
          <w:iCs/>
          <w:lang w:val="es-ES"/>
        </w:rPr>
      </w:pPr>
      <w:r w:rsidRPr="00F93280">
        <w:rPr>
          <w:rFonts w:ascii="Times New Roman" w:hAnsi="Times New Roman"/>
          <w:lang w:val="es-ES"/>
        </w:rPr>
        <w:t>47.</w:t>
      </w:r>
      <w:r w:rsidRPr="00F93280">
        <w:rPr>
          <w:rFonts w:ascii="Times New Roman" w:hAnsi="Times New Roman"/>
          <w:b/>
          <w:bCs/>
          <w:lang w:val="es-ES"/>
        </w:rPr>
        <w:tab/>
        <w:t xml:space="preserve">Los papeles de los BMD en la planificación de inversiones del FTL deberían basarse en ventajas comparativas. </w:t>
      </w:r>
      <w:r w:rsidRPr="00F93280">
        <w:rPr>
          <w:rFonts w:ascii="Times New Roman" w:hAnsi="Times New Roman"/>
          <w:lang w:val="es-ES"/>
        </w:rPr>
        <w:t xml:space="preserve">El FTL impone a los BMD la obligación de ayudar conjuntamente a países piloto a preparar sus planes de inversión, lo que ha estimulado una mayor colaboración y consenso en las estrategias de inversión de países más ventajosas. Las iniciativas de programación conjunta promueven la formación de capacidad de los BMD, mejores comunicaciones y relaciones entre los funcionarios </w:t>
      </w:r>
      <w:r w:rsidRPr="00F93280">
        <w:rPr>
          <w:rFonts w:ascii="Times New Roman" w:hAnsi="Times New Roman"/>
          <w:lang w:val="es-ES"/>
        </w:rPr>
        <w:lastRenderedPageBreak/>
        <w:t>profesionales, así como programas de asistencia conjunta más estratégica de</w:t>
      </w:r>
      <w:r w:rsidR="00057B5E" w:rsidRPr="00F93280">
        <w:rPr>
          <w:rFonts w:ascii="Times New Roman" w:hAnsi="Times New Roman"/>
          <w:lang w:val="es-ES"/>
        </w:rPr>
        <w:t xml:space="preserve"> dichos bancos</w:t>
      </w:r>
      <w:r w:rsidRPr="00F93280">
        <w:rPr>
          <w:rFonts w:ascii="Times New Roman" w:hAnsi="Times New Roman"/>
          <w:lang w:val="es-ES"/>
        </w:rPr>
        <w:t>.</w:t>
      </w:r>
    </w:p>
    <w:p w:rsidR="0008669D" w:rsidRPr="00F93280" w:rsidRDefault="0008669D">
      <w:pPr>
        <w:jc w:val="both"/>
        <w:rPr>
          <w:rFonts w:ascii="Times New Roman" w:hAnsi="Times New Roman"/>
          <w:b/>
          <w:bCs/>
          <w:i/>
          <w:iCs/>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lang w:val="es-ES"/>
        </w:rPr>
        <w:t>48.</w:t>
      </w:r>
      <w:r w:rsidRPr="00F93280">
        <w:rPr>
          <w:rFonts w:ascii="Times New Roman" w:hAnsi="Times New Roman"/>
          <w:lang w:val="es-ES"/>
        </w:rPr>
        <w:tab/>
        <w:t>En general, antes de que se inicie el proceso de planificación de inversiones</w:t>
      </w:r>
      <w:r w:rsidR="00BE03C1" w:rsidRPr="00F93280">
        <w:rPr>
          <w:rFonts w:ascii="Times New Roman" w:hAnsi="Times New Roman"/>
          <w:lang w:val="es-ES"/>
        </w:rPr>
        <w:t>,</w:t>
      </w:r>
      <w:r w:rsidRPr="00F93280">
        <w:rPr>
          <w:rFonts w:ascii="Times New Roman" w:hAnsi="Times New Roman"/>
          <w:lang w:val="es-ES"/>
        </w:rPr>
        <w:t xml:space="preserve"> los países y los BMD acuerdan qué entidad multilateral</w:t>
      </w:r>
      <w:r w:rsidR="009C3CC6" w:rsidRPr="00F93280">
        <w:rPr>
          <w:rFonts w:ascii="Times New Roman" w:hAnsi="Times New Roman"/>
          <w:lang w:val="es-ES"/>
        </w:rPr>
        <w:t xml:space="preserve"> ha de</w:t>
      </w:r>
      <w:r w:rsidRPr="00F93280">
        <w:rPr>
          <w:rFonts w:ascii="Times New Roman" w:hAnsi="Times New Roman"/>
          <w:lang w:val="es-ES"/>
        </w:rPr>
        <w:t xml:space="preserve"> cumplir un papel de orientación</w:t>
      </w:r>
      <w:r w:rsidR="00057B5E" w:rsidRPr="00F93280">
        <w:rPr>
          <w:rFonts w:ascii="Times New Roman" w:hAnsi="Times New Roman"/>
          <w:lang w:val="es-ES"/>
        </w:rPr>
        <w:t>,</w:t>
      </w:r>
      <w:r w:rsidRPr="00F93280">
        <w:rPr>
          <w:rFonts w:ascii="Times New Roman" w:hAnsi="Times New Roman"/>
          <w:lang w:val="es-ES"/>
        </w:rPr>
        <w:t xml:space="preserve"> basado en su experiencia y</w:t>
      </w:r>
      <w:r w:rsidR="00455B3A" w:rsidRPr="00F93280">
        <w:rPr>
          <w:rFonts w:ascii="Times New Roman" w:hAnsi="Times New Roman"/>
          <w:lang w:val="es-ES"/>
        </w:rPr>
        <w:t xml:space="preserve"> en</w:t>
      </w:r>
      <w:r w:rsidRPr="00F93280">
        <w:rPr>
          <w:rFonts w:ascii="Times New Roman" w:hAnsi="Times New Roman"/>
          <w:lang w:val="es-ES"/>
        </w:rPr>
        <w:t xml:space="preserve"> la ventaja comparativa que posee. Los BMD colaboran también en proyectos relativos a invent</w:t>
      </w:r>
      <w:r w:rsidR="00455B3A" w:rsidRPr="00F93280">
        <w:rPr>
          <w:rFonts w:ascii="Times New Roman" w:hAnsi="Times New Roman"/>
          <w:lang w:val="es-ES"/>
        </w:rPr>
        <w:t>arios de planes de inversión. En Indonesia, p</w:t>
      </w:r>
      <w:r w:rsidRPr="00F93280">
        <w:rPr>
          <w:rFonts w:ascii="Times New Roman" w:hAnsi="Times New Roman"/>
          <w:lang w:val="es-ES"/>
        </w:rPr>
        <w:t>or ejemplo, el Banco Asiático de Desarrollo y el Grupo del Banco Mundial prom</w:t>
      </w:r>
      <w:r w:rsidR="00455B3A" w:rsidRPr="00F93280">
        <w:rPr>
          <w:rFonts w:ascii="Times New Roman" w:hAnsi="Times New Roman"/>
          <w:lang w:val="es-ES"/>
        </w:rPr>
        <w:t>ueven</w:t>
      </w:r>
      <w:r w:rsidRPr="00F93280">
        <w:rPr>
          <w:rFonts w:ascii="Times New Roman" w:hAnsi="Times New Roman"/>
          <w:lang w:val="es-ES"/>
        </w:rPr>
        <w:t xml:space="preserve"> conjuntamente inversiones en energía geotérmica, en lugar de operar en forma independiente. Análogamente, el Banco Africano de Desarrollo y el Grupo del Banco Mundial cofinancian conjuntamente proyectos de inversiones del FTL en Sudáfrica.</w:t>
      </w:r>
      <w:r w:rsidR="00F93280">
        <w:rPr>
          <w:rFonts w:ascii="Times New Roman" w:hAnsi="Times New Roman"/>
          <w:lang w:val="es-ES"/>
        </w:rPr>
        <w:t xml:space="preserve"> </w:t>
      </w:r>
    </w:p>
    <w:p w:rsidR="0008669D" w:rsidRPr="00F93280" w:rsidRDefault="0008669D">
      <w:pPr>
        <w:pStyle w:val="ListParagraph"/>
        <w:jc w:val="both"/>
        <w:rPr>
          <w:rFonts w:ascii="Times New Roman" w:hAnsi="Times New Roman"/>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lang w:val="es-ES"/>
        </w:rPr>
        <w:t>49.</w:t>
      </w:r>
      <w:r w:rsidRPr="00F93280">
        <w:rPr>
          <w:rFonts w:ascii="Times New Roman" w:hAnsi="Times New Roman"/>
          <w:lang w:val="es-ES"/>
        </w:rPr>
        <w:tab/>
        <w:t xml:space="preserve">Dada su escala y el alcance de sus operaciones, el Banco Mundial ha sido considerado en algunos casos como </w:t>
      </w:r>
      <w:r w:rsidR="009C3CC6" w:rsidRPr="00F93280">
        <w:rPr>
          <w:rFonts w:ascii="Times New Roman" w:hAnsi="Times New Roman"/>
          <w:lang w:val="es-ES"/>
        </w:rPr>
        <w:t>una entidad que cumple un papel más significativo que</w:t>
      </w:r>
      <w:r w:rsidR="004C2986" w:rsidRPr="00F93280">
        <w:rPr>
          <w:rFonts w:ascii="Times New Roman" w:hAnsi="Times New Roman"/>
          <w:lang w:val="es-ES"/>
        </w:rPr>
        <w:t xml:space="preserve"> otros BMD. La </w:t>
      </w:r>
      <w:r w:rsidR="00057B5E" w:rsidRPr="00F93280">
        <w:rPr>
          <w:rFonts w:ascii="Times New Roman" w:hAnsi="Times New Roman"/>
          <w:lang w:val="es-ES"/>
        </w:rPr>
        <w:t xml:space="preserve">mutua </w:t>
      </w:r>
      <w:r w:rsidR="004C2986" w:rsidRPr="00F93280">
        <w:rPr>
          <w:rFonts w:ascii="Times New Roman" w:hAnsi="Times New Roman"/>
          <w:lang w:val="es-ES"/>
        </w:rPr>
        <w:t xml:space="preserve">colaboración </w:t>
      </w:r>
      <w:r w:rsidR="00057B5E" w:rsidRPr="00F93280">
        <w:rPr>
          <w:rFonts w:ascii="Times New Roman" w:hAnsi="Times New Roman"/>
          <w:lang w:val="es-ES"/>
        </w:rPr>
        <w:t>de</w:t>
      </w:r>
      <w:r w:rsidRPr="00F93280">
        <w:rPr>
          <w:rFonts w:ascii="Times New Roman" w:hAnsi="Times New Roman"/>
          <w:lang w:val="es-ES"/>
        </w:rPr>
        <w:t xml:space="preserve"> los BMD es un proceso de aprendizaje práctico</w:t>
      </w:r>
      <w:r w:rsidR="00057B5E" w:rsidRPr="00F93280">
        <w:rPr>
          <w:rFonts w:ascii="Times New Roman" w:hAnsi="Times New Roman"/>
          <w:lang w:val="es-ES"/>
        </w:rPr>
        <w:t>,</w:t>
      </w:r>
      <w:r w:rsidRPr="00F93280">
        <w:rPr>
          <w:rFonts w:ascii="Times New Roman" w:hAnsi="Times New Roman"/>
          <w:lang w:val="es-ES"/>
        </w:rPr>
        <w:t xml:space="preserve"> y los niveles de cooperación entre tod</w:t>
      </w:r>
      <w:r w:rsidR="004C2986" w:rsidRPr="00F93280">
        <w:rPr>
          <w:rFonts w:ascii="Times New Roman" w:hAnsi="Times New Roman"/>
          <w:lang w:val="es-ES"/>
        </w:rPr>
        <w:t>os ellos</w:t>
      </w:r>
      <w:r w:rsidRPr="00F93280">
        <w:rPr>
          <w:rFonts w:ascii="Times New Roman" w:hAnsi="Times New Roman"/>
          <w:lang w:val="es-ES"/>
        </w:rPr>
        <w:t xml:space="preserve"> </w:t>
      </w:r>
      <w:r w:rsidR="00455B3A" w:rsidRPr="00F93280">
        <w:rPr>
          <w:rFonts w:ascii="Times New Roman" w:hAnsi="Times New Roman"/>
          <w:lang w:val="es-ES"/>
        </w:rPr>
        <w:t>va</w:t>
      </w:r>
      <w:r w:rsidR="004C2986" w:rsidRPr="00F93280">
        <w:rPr>
          <w:rFonts w:ascii="Times New Roman" w:hAnsi="Times New Roman"/>
          <w:lang w:val="es-ES"/>
        </w:rPr>
        <w:t>n</w:t>
      </w:r>
      <w:r w:rsidR="00455B3A" w:rsidRPr="00F93280">
        <w:rPr>
          <w:rFonts w:ascii="Times New Roman" w:hAnsi="Times New Roman"/>
          <w:lang w:val="es-ES"/>
        </w:rPr>
        <w:t xml:space="preserve"> e</w:t>
      </w:r>
      <w:r w:rsidRPr="00F93280">
        <w:rPr>
          <w:rFonts w:ascii="Times New Roman" w:hAnsi="Times New Roman"/>
          <w:lang w:val="es-ES"/>
        </w:rPr>
        <w:t>n aument</w:t>
      </w:r>
      <w:r w:rsidR="00455B3A" w:rsidRPr="00F93280">
        <w:rPr>
          <w:rFonts w:ascii="Times New Roman" w:hAnsi="Times New Roman"/>
          <w:lang w:val="es-ES"/>
        </w:rPr>
        <w:t>o</w:t>
      </w:r>
      <w:r w:rsidRPr="00F93280">
        <w:rPr>
          <w:rFonts w:ascii="Times New Roman" w:hAnsi="Times New Roman"/>
          <w:lang w:val="es-ES"/>
        </w:rPr>
        <w:t>.</w:t>
      </w:r>
    </w:p>
    <w:p w:rsidR="0008669D" w:rsidRPr="00F93280" w:rsidRDefault="0008669D">
      <w:pPr>
        <w:ind w:left="720"/>
        <w:jc w:val="both"/>
        <w:rPr>
          <w:rFonts w:ascii="Times New Roman" w:hAnsi="Times New Roman"/>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lang w:val="es-ES"/>
        </w:rPr>
        <w:t>50.</w:t>
      </w:r>
      <w:r w:rsidRPr="00F93280">
        <w:rPr>
          <w:rFonts w:ascii="Times New Roman" w:hAnsi="Times New Roman"/>
          <w:lang w:val="es-ES"/>
        </w:rPr>
        <w:tab/>
      </w:r>
      <w:r w:rsidRPr="00F93280">
        <w:rPr>
          <w:rFonts w:ascii="Times New Roman" w:hAnsi="Times New Roman"/>
          <w:b/>
          <w:bCs/>
          <w:lang w:val="es-ES"/>
        </w:rPr>
        <w:t xml:space="preserve">Los BMD pueden facilitar un diálogo estratégico </w:t>
      </w:r>
      <w:r w:rsidR="004C2986" w:rsidRPr="00F93280">
        <w:rPr>
          <w:rFonts w:ascii="Times New Roman" w:hAnsi="Times New Roman"/>
          <w:b/>
          <w:bCs/>
          <w:lang w:val="es-ES"/>
        </w:rPr>
        <w:t xml:space="preserve">cuando </w:t>
      </w:r>
      <w:r w:rsidRPr="00F93280">
        <w:rPr>
          <w:rFonts w:ascii="Times New Roman" w:hAnsi="Times New Roman"/>
          <w:b/>
          <w:bCs/>
          <w:lang w:val="es-ES"/>
        </w:rPr>
        <w:t>la coordinación de la asistencia de los donantes</w:t>
      </w:r>
      <w:r w:rsidR="004C2986" w:rsidRPr="00F93280">
        <w:rPr>
          <w:rFonts w:ascii="Times New Roman" w:hAnsi="Times New Roman"/>
          <w:b/>
          <w:bCs/>
          <w:lang w:val="es-ES"/>
        </w:rPr>
        <w:t xml:space="preserve"> es insuficiente</w:t>
      </w:r>
      <w:r w:rsidRPr="00F93280">
        <w:rPr>
          <w:rFonts w:ascii="Times New Roman" w:hAnsi="Times New Roman"/>
          <w:b/>
          <w:bCs/>
          <w:lang w:val="es-ES"/>
        </w:rPr>
        <w:t>.</w:t>
      </w:r>
      <w:r w:rsidR="00F93280">
        <w:rPr>
          <w:rFonts w:ascii="Times New Roman" w:hAnsi="Times New Roman"/>
          <w:b/>
          <w:bCs/>
          <w:lang w:val="es-ES"/>
        </w:rPr>
        <w:t xml:space="preserve"> </w:t>
      </w:r>
      <w:r w:rsidRPr="00F93280">
        <w:rPr>
          <w:rFonts w:ascii="Times New Roman" w:hAnsi="Times New Roman"/>
          <w:lang w:val="es-ES"/>
        </w:rPr>
        <w:t xml:space="preserve">El proceso de planificación de inversiones ha estimulado el diálogo entre </w:t>
      </w:r>
      <w:r w:rsidR="00057B5E" w:rsidRPr="00F93280">
        <w:rPr>
          <w:rFonts w:ascii="Times New Roman" w:hAnsi="Times New Roman"/>
          <w:lang w:val="es-ES"/>
        </w:rPr>
        <w:t xml:space="preserve">dichos bancos </w:t>
      </w:r>
      <w:r w:rsidRPr="00F93280">
        <w:rPr>
          <w:rFonts w:ascii="Times New Roman" w:hAnsi="Times New Roman"/>
          <w:lang w:val="es-ES"/>
        </w:rPr>
        <w:t xml:space="preserve">y organismos bilaterales que </w:t>
      </w:r>
      <w:r w:rsidR="00057B5E" w:rsidRPr="00F93280">
        <w:rPr>
          <w:rFonts w:ascii="Times New Roman" w:hAnsi="Times New Roman"/>
          <w:lang w:val="es-ES"/>
        </w:rPr>
        <w:t xml:space="preserve">operan </w:t>
      </w:r>
      <w:r w:rsidRPr="00F93280">
        <w:rPr>
          <w:rFonts w:ascii="Times New Roman" w:hAnsi="Times New Roman"/>
          <w:lang w:val="es-ES"/>
        </w:rPr>
        <w:t>en sectores específicos. No obstante, es necesario coordinar activamente el respaldo de los donantes para hacer posible un enfoque estratégicamente unificado. En Indonesia, por ejemplo, la asis</w:t>
      </w:r>
      <w:r w:rsidR="00944929" w:rsidRPr="00F93280">
        <w:rPr>
          <w:rFonts w:ascii="Times New Roman" w:hAnsi="Times New Roman"/>
          <w:lang w:val="es-ES"/>
        </w:rPr>
        <w:t xml:space="preserve">tencia técnica movilizada por el </w:t>
      </w:r>
      <w:r w:rsidRPr="00F93280">
        <w:rPr>
          <w:rFonts w:ascii="Times New Roman" w:hAnsi="Times New Roman"/>
          <w:lang w:val="es-ES"/>
        </w:rPr>
        <w:t xml:space="preserve">KfW del Gobierno </w:t>
      </w:r>
      <w:r w:rsidR="00944929" w:rsidRPr="00F93280">
        <w:rPr>
          <w:rFonts w:ascii="Times New Roman" w:hAnsi="Times New Roman"/>
          <w:lang w:val="es-ES"/>
        </w:rPr>
        <w:t xml:space="preserve">alemán y </w:t>
      </w:r>
      <w:r w:rsidRPr="00F93280">
        <w:rPr>
          <w:rFonts w:ascii="Times New Roman" w:hAnsi="Times New Roman"/>
          <w:lang w:val="es-ES"/>
        </w:rPr>
        <w:t>el Organismo Japonés de Cooperación Internacional está ayudando al Gobierno</w:t>
      </w:r>
      <w:r w:rsidR="00D4756D" w:rsidRPr="00F93280">
        <w:rPr>
          <w:rFonts w:ascii="Times New Roman" w:hAnsi="Times New Roman"/>
          <w:lang w:val="es-ES"/>
        </w:rPr>
        <w:t xml:space="preserve"> de Indonesia</w:t>
      </w:r>
      <w:r w:rsidRPr="00F93280">
        <w:rPr>
          <w:rFonts w:ascii="Times New Roman" w:hAnsi="Times New Roman"/>
          <w:lang w:val="es-ES"/>
        </w:rPr>
        <w:t xml:space="preserve"> a identificar alternativas para el diseño de un fondo de mitigación de riesgos que se utilizará para prefinanciar actividades de exploración geotérmica.</w:t>
      </w:r>
      <w:r w:rsidR="00F93280">
        <w:rPr>
          <w:rFonts w:ascii="Times New Roman" w:hAnsi="Times New Roman"/>
          <w:lang w:val="es-ES"/>
        </w:rPr>
        <w:t xml:space="preserve"> </w:t>
      </w:r>
    </w:p>
    <w:p w:rsidR="0008669D" w:rsidRPr="00F93280" w:rsidRDefault="0008669D">
      <w:pPr>
        <w:pStyle w:val="ListParagraph"/>
        <w:jc w:val="both"/>
        <w:rPr>
          <w:rFonts w:ascii="Times New Roman" w:hAnsi="Times New Roman"/>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lang w:val="es-ES"/>
        </w:rPr>
        <w:t>51.</w:t>
      </w:r>
      <w:r w:rsidRPr="00F93280">
        <w:rPr>
          <w:rFonts w:ascii="Times New Roman" w:hAnsi="Times New Roman"/>
          <w:lang w:val="es-ES"/>
        </w:rPr>
        <w:tab/>
      </w:r>
      <w:r w:rsidRPr="00F93280">
        <w:rPr>
          <w:rFonts w:ascii="Times New Roman" w:hAnsi="Times New Roman"/>
          <w:b/>
          <w:bCs/>
          <w:lang w:val="es-ES"/>
        </w:rPr>
        <w:t xml:space="preserve">Es necesario que el respaldo de los BMD refleje la magnitud y complejidad de su participación con instituciones nacionales. </w:t>
      </w:r>
      <w:r w:rsidRPr="00F93280">
        <w:rPr>
          <w:rFonts w:ascii="Times New Roman" w:hAnsi="Times New Roman"/>
          <w:lang w:val="es-ES"/>
        </w:rPr>
        <w:t>Los BMD proporcionan a los Gobiernos asistencia técnica para la elaboración de pla</w:t>
      </w:r>
      <w:r w:rsidR="00C27122" w:rsidRPr="00F93280">
        <w:rPr>
          <w:rFonts w:ascii="Times New Roman" w:hAnsi="Times New Roman"/>
          <w:lang w:val="es-ES"/>
        </w:rPr>
        <w:t>nes de inversión.</w:t>
      </w:r>
      <w:r w:rsidR="00BE03C1" w:rsidRPr="00F93280">
        <w:rPr>
          <w:rFonts w:ascii="Times New Roman" w:hAnsi="Times New Roman"/>
          <w:lang w:val="es-ES"/>
        </w:rPr>
        <w:t xml:space="preserve"> </w:t>
      </w:r>
      <w:r w:rsidR="00C27122" w:rsidRPr="00F93280">
        <w:rPr>
          <w:rFonts w:ascii="Times New Roman" w:hAnsi="Times New Roman"/>
          <w:lang w:val="es-ES"/>
        </w:rPr>
        <w:t>Inicialmente</w:t>
      </w:r>
      <w:r w:rsidRPr="00F93280">
        <w:rPr>
          <w:rFonts w:ascii="Times New Roman" w:hAnsi="Times New Roman"/>
          <w:lang w:val="es-ES"/>
        </w:rPr>
        <w:t xml:space="preserve"> se consideraba que ese respaldo solo había de incluir dos misiones de los BMD</w:t>
      </w:r>
      <w:r w:rsidR="004C2986" w:rsidRPr="00F93280">
        <w:rPr>
          <w:rFonts w:ascii="Times New Roman" w:hAnsi="Times New Roman"/>
          <w:lang w:val="es-ES"/>
        </w:rPr>
        <w:t xml:space="preserve"> en los países</w:t>
      </w:r>
      <w:r w:rsidRPr="00F93280">
        <w:rPr>
          <w:rFonts w:ascii="Times New Roman" w:hAnsi="Times New Roman"/>
          <w:lang w:val="es-ES"/>
        </w:rPr>
        <w:t>:</w:t>
      </w:r>
      <w:r w:rsidR="00BE03C1" w:rsidRPr="00F93280">
        <w:rPr>
          <w:rFonts w:ascii="Times New Roman" w:hAnsi="Times New Roman"/>
          <w:lang w:val="es-ES"/>
        </w:rPr>
        <w:t xml:space="preserve"> </w:t>
      </w:r>
      <w:r w:rsidRPr="00F93280">
        <w:rPr>
          <w:rFonts w:ascii="Times New Roman" w:hAnsi="Times New Roman"/>
          <w:lang w:val="es-ES"/>
        </w:rPr>
        <w:t xml:space="preserve">una destinada a lograr un acuerdo sobre el alcance y las prioridades potenciales de las asignaciones de recursos del FTL, y </w:t>
      </w:r>
      <w:r w:rsidR="004C2986" w:rsidRPr="00F93280">
        <w:rPr>
          <w:rFonts w:ascii="Times New Roman" w:hAnsi="Times New Roman"/>
          <w:lang w:val="es-ES"/>
        </w:rPr>
        <w:t xml:space="preserve">otra para </w:t>
      </w:r>
      <w:r w:rsidRPr="00F93280">
        <w:rPr>
          <w:rFonts w:ascii="Times New Roman" w:hAnsi="Times New Roman"/>
          <w:lang w:val="es-ES"/>
        </w:rPr>
        <w:t>analizar el primer borrador finalizado del plan de inversión.</w:t>
      </w:r>
      <w:r w:rsidR="00BE03C1" w:rsidRPr="00F93280">
        <w:rPr>
          <w:rFonts w:ascii="Times New Roman" w:hAnsi="Times New Roman"/>
          <w:lang w:val="es-ES"/>
        </w:rPr>
        <w:t xml:space="preserve"> </w:t>
      </w:r>
      <w:r w:rsidRPr="00F93280">
        <w:rPr>
          <w:rFonts w:ascii="Times New Roman" w:hAnsi="Times New Roman"/>
          <w:lang w:val="es-ES"/>
        </w:rPr>
        <w:t>Cuando el FTL llegó a la fase operativa, el enfoque programático general concebido requ</w:t>
      </w:r>
      <w:r w:rsidR="004C2986" w:rsidRPr="00F93280">
        <w:rPr>
          <w:rFonts w:ascii="Times New Roman" w:hAnsi="Times New Roman"/>
          <w:lang w:val="es-ES"/>
        </w:rPr>
        <w:t>irió en algunos casos</w:t>
      </w:r>
      <w:r w:rsidRPr="00F93280">
        <w:rPr>
          <w:rFonts w:ascii="Times New Roman" w:hAnsi="Times New Roman"/>
          <w:lang w:val="es-ES"/>
        </w:rPr>
        <w:t xml:space="preserve"> intervenciones </w:t>
      </w:r>
      <w:r w:rsidR="004C2986" w:rsidRPr="00F93280">
        <w:rPr>
          <w:rFonts w:ascii="Times New Roman" w:hAnsi="Times New Roman"/>
          <w:lang w:val="es-ES"/>
        </w:rPr>
        <w:t xml:space="preserve">adicionales </w:t>
      </w:r>
      <w:r w:rsidRPr="00F93280">
        <w:rPr>
          <w:rFonts w:ascii="Times New Roman" w:hAnsi="Times New Roman"/>
          <w:lang w:val="es-ES"/>
        </w:rPr>
        <w:t>del personal de los BMD</w:t>
      </w:r>
      <w:r w:rsidR="004C2986" w:rsidRPr="00F93280">
        <w:rPr>
          <w:rFonts w:ascii="Times New Roman" w:hAnsi="Times New Roman"/>
          <w:lang w:val="es-ES"/>
        </w:rPr>
        <w:t>, tales como</w:t>
      </w:r>
      <w:r w:rsidRPr="00F93280">
        <w:rPr>
          <w:rFonts w:ascii="Times New Roman" w:hAnsi="Times New Roman"/>
          <w:lang w:val="es-ES"/>
        </w:rPr>
        <w:t xml:space="preserve"> misiones de determinación de alcance y finalización de planes, para proporcionar el respald</w:t>
      </w:r>
      <w:r w:rsidR="004C2986" w:rsidRPr="00F93280">
        <w:rPr>
          <w:rFonts w:ascii="Times New Roman" w:hAnsi="Times New Roman"/>
          <w:lang w:val="es-ES"/>
        </w:rPr>
        <w:t>o completo que necesitaban los g</w:t>
      </w:r>
      <w:r w:rsidRPr="00F93280">
        <w:rPr>
          <w:rFonts w:ascii="Times New Roman" w:hAnsi="Times New Roman"/>
          <w:lang w:val="es-ES"/>
        </w:rPr>
        <w:t>obiernos.</w:t>
      </w:r>
      <w:r w:rsidR="00BE03C1" w:rsidRPr="00F93280">
        <w:rPr>
          <w:rFonts w:ascii="Times New Roman" w:hAnsi="Times New Roman"/>
          <w:lang w:val="es-ES"/>
        </w:rPr>
        <w:t xml:space="preserve"> </w:t>
      </w:r>
      <w:r w:rsidRPr="00F93280">
        <w:rPr>
          <w:rFonts w:ascii="Times New Roman" w:hAnsi="Times New Roman"/>
          <w:lang w:val="es-ES"/>
        </w:rPr>
        <w:t>Se ajustaron las normas iniciales sobre respaldo de los BMD, financiad</w:t>
      </w:r>
      <w:r w:rsidR="004C2986" w:rsidRPr="00F93280">
        <w:rPr>
          <w:rFonts w:ascii="Times New Roman" w:hAnsi="Times New Roman"/>
          <w:lang w:val="es-ES"/>
        </w:rPr>
        <w:t>o</w:t>
      </w:r>
      <w:r w:rsidRPr="00F93280">
        <w:rPr>
          <w:rFonts w:ascii="Times New Roman" w:hAnsi="Times New Roman"/>
          <w:lang w:val="es-ES"/>
        </w:rPr>
        <w:t xml:space="preserve"> a través del presupuesto institucional y administrativo de los FIC, para que reflejaran esa realidad.</w:t>
      </w:r>
      <w:r w:rsidR="00F93280">
        <w:rPr>
          <w:rFonts w:ascii="Times New Roman" w:hAnsi="Times New Roman"/>
          <w:lang w:val="es-ES"/>
        </w:rPr>
        <w:t xml:space="preserve"> </w:t>
      </w:r>
    </w:p>
    <w:p w:rsidR="0008669D" w:rsidRPr="00F93280" w:rsidRDefault="0008669D">
      <w:pPr>
        <w:jc w:val="both"/>
        <w:rPr>
          <w:rFonts w:ascii="Times New Roman" w:hAnsi="Times New Roman"/>
          <w:b/>
          <w:bCs/>
          <w:lang w:val="es-ES"/>
        </w:rPr>
      </w:pPr>
    </w:p>
    <w:p w:rsidR="0008669D" w:rsidRPr="00F93280" w:rsidRDefault="0008669D">
      <w:pPr>
        <w:jc w:val="both"/>
        <w:rPr>
          <w:rFonts w:ascii="Times New Roman" w:hAnsi="Times New Roman"/>
          <w:b/>
          <w:bCs/>
          <w:lang w:val="es-ES"/>
        </w:rPr>
      </w:pPr>
      <w:r w:rsidRPr="00F93280">
        <w:rPr>
          <w:rFonts w:ascii="Times New Roman" w:hAnsi="Times New Roman"/>
          <w:b/>
          <w:bCs/>
          <w:lang w:val="es-ES"/>
        </w:rPr>
        <w:t>Colaboración con el sector privado y otros interesados</w:t>
      </w:r>
    </w:p>
    <w:p w:rsidR="0008669D" w:rsidRPr="00F93280" w:rsidRDefault="0008669D">
      <w:pPr>
        <w:jc w:val="both"/>
        <w:rPr>
          <w:rFonts w:ascii="Times New Roman" w:hAnsi="Times New Roman"/>
          <w:b/>
          <w:bCs/>
          <w:sz w:val="28"/>
          <w:szCs w:val="28"/>
          <w:lang w:val="es-ES"/>
        </w:rPr>
      </w:pPr>
    </w:p>
    <w:p w:rsidR="0008669D" w:rsidRPr="00F93280" w:rsidRDefault="0008669D">
      <w:pPr>
        <w:pStyle w:val="ListParagraph"/>
        <w:ind w:left="0"/>
        <w:jc w:val="both"/>
        <w:rPr>
          <w:rFonts w:ascii="Times New Roman" w:hAnsi="Times New Roman"/>
          <w:bCs/>
          <w:lang w:val="es-ES"/>
        </w:rPr>
      </w:pPr>
      <w:r w:rsidRPr="00F93280">
        <w:rPr>
          <w:rFonts w:ascii="Times New Roman" w:hAnsi="Times New Roman"/>
          <w:bCs/>
          <w:lang w:val="es-ES"/>
        </w:rPr>
        <w:t>52.</w:t>
      </w:r>
      <w:r w:rsidRPr="00F93280">
        <w:rPr>
          <w:rFonts w:ascii="Times New Roman" w:hAnsi="Times New Roman"/>
          <w:bCs/>
          <w:lang w:val="es-ES"/>
        </w:rPr>
        <w:tab/>
        <w:t xml:space="preserve">La participación de diversos interesados fortalece al FTL y genera un impulso que atrae a una más amplia gama de </w:t>
      </w:r>
      <w:r w:rsidR="00DF6AE1" w:rsidRPr="00F93280">
        <w:rPr>
          <w:rFonts w:ascii="Times New Roman" w:hAnsi="Times New Roman"/>
          <w:bCs/>
          <w:lang w:val="es-ES"/>
        </w:rPr>
        <w:t>asociados en el desarrollo</w:t>
      </w:r>
      <w:r w:rsidRPr="00F93280">
        <w:rPr>
          <w:rFonts w:ascii="Times New Roman" w:hAnsi="Times New Roman"/>
          <w:bCs/>
          <w:lang w:val="es-ES"/>
        </w:rPr>
        <w:t>, incluido el sector privado.</w:t>
      </w:r>
      <w:r w:rsidR="00BE03C1" w:rsidRPr="00F93280">
        <w:rPr>
          <w:rFonts w:ascii="Times New Roman" w:hAnsi="Times New Roman"/>
          <w:bCs/>
          <w:lang w:val="es-ES"/>
        </w:rPr>
        <w:t xml:space="preserve"> </w:t>
      </w:r>
      <w:r w:rsidRPr="00F93280">
        <w:rPr>
          <w:rFonts w:ascii="Times New Roman" w:hAnsi="Times New Roman"/>
          <w:bCs/>
          <w:lang w:val="es-ES"/>
        </w:rPr>
        <w:t xml:space="preserve">El enfoque programático del FTL da cabida a numerosos intereses, pero se debe promover la </w:t>
      </w:r>
      <w:r w:rsidRPr="00F93280">
        <w:rPr>
          <w:rFonts w:ascii="Times New Roman" w:hAnsi="Times New Roman"/>
          <w:bCs/>
          <w:lang w:val="es-ES"/>
        </w:rPr>
        <w:lastRenderedPageBreak/>
        <w:t>ampliación de las asociaciones y</w:t>
      </w:r>
      <w:r w:rsidR="006A07E3" w:rsidRPr="00F93280">
        <w:rPr>
          <w:rFonts w:ascii="Times New Roman" w:hAnsi="Times New Roman"/>
          <w:bCs/>
          <w:lang w:val="es-ES"/>
        </w:rPr>
        <w:t xml:space="preserve"> requiere</w:t>
      </w:r>
      <w:r w:rsidRPr="00F93280">
        <w:rPr>
          <w:rFonts w:ascii="Times New Roman" w:hAnsi="Times New Roman"/>
          <w:bCs/>
          <w:lang w:val="es-ES"/>
        </w:rPr>
        <w:t xml:space="preserve"> una labor de extensión proactiva y sistemática.</w:t>
      </w:r>
      <w:r w:rsidR="00BE03C1" w:rsidRPr="00F93280">
        <w:rPr>
          <w:rFonts w:ascii="Times New Roman" w:hAnsi="Times New Roman"/>
          <w:bCs/>
          <w:lang w:val="es-ES"/>
        </w:rPr>
        <w:t xml:space="preserve"> </w:t>
      </w:r>
      <w:r w:rsidRPr="00F93280">
        <w:rPr>
          <w:rFonts w:ascii="Times New Roman" w:hAnsi="Times New Roman"/>
          <w:bCs/>
          <w:lang w:val="es-ES"/>
        </w:rPr>
        <w:t>En especial el sector privado debe ser un asociado crítico para la creación de soluciones a largo plazo, de bajas emisiones de carbono.</w:t>
      </w:r>
      <w:r w:rsidR="00F93280">
        <w:rPr>
          <w:rFonts w:ascii="Times New Roman" w:hAnsi="Times New Roman"/>
          <w:bCs/>
          <w:lang w:val="es-ES"/>
        </w:rPr>
        <w:t xml:space="preserve"> </w:t>
      </w:r>
    </w:p>
    <w:p w:rsidR="0008669D" w:rsidRPr="00F93280" w:rsidRDefault="0008669D">
      <w:pPr>
        <w:jc w:val="both"/>
        <w:rPr>
          <w:rFonts w:ascii="Times New Roman" w:hAnsi="Times New Roman"/>
          <w:b/>
          <w:bCs/>
          <w:lang w:val="es-ES"/>
        </w:rPr>
      </w:pPr>
    </w:p>
    <w:p w:rsidR="0008669D" w:rsidRPr="00F93280" w:rsidRDefault="0008669D">
      <w:pPr>
        <w:pStyle w:val="ListParagraph"/>
        <w:ind w:left="0"/>
        <w:jc w:val="both"/>
        <w:rPr>
          <w:rFonts w:ascii="Times New Roman" w:hAnsi="Times New Roman"/>
          <w:b/>
          <w:bCs/>
          <w:lang w:val="es-ES"/>
        </w:rPr>
      </w:pPr>
      <w:r w:rsidRPr="00F93280">
        <w:rPr>
          <w:rFonts w:ascii="Times New Roman" w:hAnsi="Times New Roman"/>
          <w:lang w:val="es-ES"/>
        </w:rPr>
        <w:t>53.</w:t>
      </w:r>
      <w:r w:rsidRPr="00F93280">
        <w:rPr>
          <w:rFonts w:ascii="Times New Roman" w:hAnsi="Times New Roman"/>
          <w:lang w:val="es-ES"/>
        </w:rPr>
        <w:tab/>
      </w:r>
      <w:r w:rsidRPr="00F93280">
        <w:rPr>
          <w:rFonts w:ascii="Times New Roman" w:hAnsi="Times New Roman"/>
          <w:b/>
          <w:bCs/>
          <w:lang w:val="es-ES"/>
        </w:rPr>
        <w:t>El FTL se propone combinar inversiones del sector público con actividades del sector privado, pero se requieren esfuerzos más concertados para</w:t>
      </w:r>
      <w:r w:rsidR="004F4490" w:rsidRPr="00F93280">
        <w:rPr>
          <w:rFonts w:ascii="Times New Roman" w:hAnsi="Times New Roman"/>
          <w:b/>
          <w:bCs/>
          <w:lang w:val="es-ES"/>
        </w:rPr>
        <w:t xml:space="preserve"> lograr la</w:t>
      </w:r>
      <w:r w:rsidRPr="00F93280">
        <w:rPr>
          <w:rFonts w:ascii="Times New Roman" w:hAnsi="Times New Roman"/>
          <w:b/>
          <w:bCs/>
          <w:lang w:val="es-ES"/>
        </w:rPr>
        <w:t xml:space="preserve"> participa</w:t>
      </w:r>
      <w:r w:rsidR="004F4490" w:rsidRPr="00F93280">
        <w:rPr>
          <w:rFonts w:ascii="Times New Roman" w:hAnsi="Times New Roman"/>
          <w:b/>
          <w:bCs/>
          <w:lang w:val="es-ES"/>
        </w:rPr>
        <w:t>ción del secto</w:t>
      </w:r>
      <w:r w:rsidRPr="00F93280">
        <w:rPr>
          <w:rFonts w:ascii="Times New Roman" w:hAnsi="Times New Roman"/>
          <w:b/>
          <w:bCs/>
          <w:lang w:val="es-ES"/>
        </w:rPr>
        <w:t>r privado.</w:t>
      </w:r>
      <w:r w:rsidR="00BE03C1" w:rsidRPr="00F93280">
        <w:rPr>
          <w:rFonts w:ascii="Times New Roman" w:hAnsi="Times New Roman"/>
          <w:b/>
          <w:bCs/>
          <w:lang w:val="es-ES"/>
        </w:rPr>
        <w:t xml:space="preserve"> </w:t>
      </w:r>
      <w:r w:rsidRPr="00F93280">
        <w:rPr>
          <w:rFonts w:ascii="Times New Roman" w:hAnsi="Times New Roman"/>
          <w:lang w:val="es-ES"/>
        </w:rPr>
        <w:t>El cofinanciamiento de ese sector previsto para proyectos del FTL —30%, lo que representa US$12 500 millones del total de financiamiento para proyectos previsto— constit</w:t>
      </w:r>
      <w:r w:rsidR="00C27122" w:rsidRPr="00F93280">
        <w:rPr>
          <w:rFonts w:ascii="Times New Roman" w:hAnsi="Times New Roman"/>
          <w:lang w:val="es-ES"/>
        </w:rPr>
        <w:t>uye un indicio positivo de que e</w:t>
      </w:r>
      <w:r w:rsidRPr="00F93280">
        <w:rPr>
          <w:rFonts w:ascii="Times New Roman" w:hAnsi="Times New Roman"/>
          <w:lang w:val="es-ES"/>
        </w:rPr>
        <w:t xml:space="preserve">l sector privado </w:t>
      </w:r>
      <w:r w:rsidR="00C27122" w:rsidRPr="00F93280">
        <w:rPr>
          <w:rFonts w:ascii="Times New Roman" w:hAnsi="Times New Roman"/>
          <w:lang w:val="es-ES"/>
        </w:rPr>
        <w:t>considera atractivas las operaciones d</w:t>
      </w:r>
      <w:r w:rsidRPr="00F93280">
        <w:rPr>
          <w:rFonts w:ascii="Times New Roman" w:hAnsi="Times New Roman"/>
          <w:lang w:val="es-ES"/>
        </w:rPr>
        <w:t>el FTL.</w:t>
      </w:r>
      <w:r w:rsidR="00BE03C1" w:rsidRPr="00F93280">
        <w:rPr>
          <w:rFonts w:ascii="Times New Roman" w:hAnsi="Times New Roman"/>
          <w:lang w:val="es-ES"/>
        </w:rPr>
        <w:t xml:space="preserve"> </w:t>
      </w:r>
      <w:r w:rsidR="00C27122" w:rsidRPr="00F93280">
        <w:rPr>
          <w:rFonts w:ascii="Times New Roman" w:hAnsi="Times New Roman"/>
          <w:lang w:val="es-ES"/>
        </w:rPr>
        <w:t>Un</w:t>
      </w:r>
      <w:r w:rsidRPr="00F93280">
        <w:rPr>
          <w:rFonts w:ascii="Times New Roman" w:hAnsi="Times New Roman"/>
          <w:lang w:val="es-ES"/>
        </w:rPr>
        <w:t xml:space="preserve"> 37%</w:t>
      </w:r>
      <w:r w:rsidRPr="00F93280">
        <w:rPr>
          <w:rStyle w:val="FootnoteReference"/>
          <w:rFonts w:ascii="Times New Roman" w:hAnsi="Times New Roman"/>
          <w:lang w:val="es-ES"/>
        </w:rPr>
        <w:footnoteReference w:id="6"/>
      </w:r>
      <w:r w:rsidRPr="00F93280">
        <w:rPr>
          <w:rFonts w:ascii="Times New Roman" w:hAnsi="Times New Roman"/>
          <w:lang w:val="es-ES"/>
        </w:rPr>
        <w:t xml:space="preserve"> de los proyectos del inventario del FTL respaldan iniciativas de</w:t>
      </w:r>
      <w:r w:rsidR="00D37826" w:rsidRPr="00F93280">
        <w:rPr>
          <w:rFonts w:ascii="Times New Roman" w:hAnsi="Times New Roman"/>
          <w:lang w:val="es-ES"/>
        </w:rPr>
        <w:t xml:space="preserve"> dicho</w:t>
      </w:r>
      <w:r w:rsidRPr="00F93280">
        <w:rPr>
          <w:rFonts w:ascii="Times New Roman" w:hAnsi="Times New Roman"/>
          <w:lang w:val="es-ES"/>
        </w:rPr>
        <w:t xml:space="preserve"> sector.</w:t>
      </w:r>
      <w:r w:rsidR="00BE03C1" w:rsidRPr="00F93280">
        <w:rPr>
          <w:rFonts w:ascii="Times New Roman" w:hAnsi="Times New Roman"/>
          <w:lang w:val="es-ES"/>
        </w:rPr>
        <w:t xml:space="preserve"> </w:t>
      </w:r>
      <w:r w:rsidRPr="00F93280">
        <w:rPr>
          <w:rFonts w:ascii="Times New Roman" w:hAnsi="Times New Roman"/>
          <w:lang w:val="es-ES"/>
        </w:rPr>
        <w:t>Esas cifras superan levemente las expectativas que tenía el Comité del Fondo Fiduciario del FTL cuando comenzó a operar el Fondo.</w:t>
      </w:r>
      <w:r w:rsidR="00F93280">
        <w:rPr>
          <w:rFonts w:ascii="Times New Roman" w:hAnsi="Times New Roman"/>
          <w:lang w:val="es-ES"/>
        </w:rPr>
        <w:t xml:space="preserve"> </w:t>
      </w:r>
    </w:p>
    <w:p w:rsidR="0008669D" w:rsidRPr="00F93280" w:rsidRDefault="0008669D">
      <w:pPr>
        <w:pStyle w:val="ListParagraph"/>
        <w:jc w:val="both"/>
        <w:rPr>
          <w:rFonts w:ascii="Times New Roman" w:hAnsi="Times New Roman"/>
          <w:b/>
          <w:bCs/>
          <w:lang w:val="es-ES"/>
        </w:rPr>
      </w:pPr>
    </w:p>
    <w:p w:rsidR="0008669D" w:rsidRPr="00F93280" w:rsidRDefault="00B53C1C">
      <w:pPr>
        <w:pStyle w:val="ListParagraph"/>
        <w:ind w:left="0"/>
        <w:jc w:val="both"/>
        <w:rPr>
          <w:rFonts w:ascii="Times New Roman" w:hAnsi="Times New Roman"/>
          <w:lang w:val="es-ES"/>
        </w:rPr>
      </w:pPr>
      <w:r w:rsidRPr="00F93280">
        <w:rPr>
          <w:rFonts w:ascii="Times New Roman" w:hAnsi="Times New Roman"/>
          <w:lang w:val="es-ES"/>
        </w:rPr>
        <w:t>54.</w:t>
      </w:r>
      <w:r w:rsidRPr="00F93280">
        <w:rPr>
          <w:rFonts w:ascii="Times New Roman" w:hAnsi="Times New Roman"/>
          <w:lang w:val="es-ES"/>
        </w:rPr>
        <w:tab/>
        <w:t>Aunque e</w:t>
      </w:r>
      <w:r w:rsidR="0008669D" w:rsidRPr="00F93280">
        <w:rPr>
          <w:rFonts w:ascii="Times New Roman" w:hAnsi="Times New Roman"/>
          <w:lang w:val="es-ES"/>
        </w:rPr>
        <w:t>sas cifras</w:t>
      </w:r>
      <w:r w:rsidRPr="00F93280">
        <w:rPr>
          <w:rFonts w:ascii="Times New Roman" w:hAnsi="Times New Roman"/>
          <w:lang w:val="es-ES"/>
        </w:rPr>
        <w:t xml:space="preserve"> son</w:t>
      </w:r>
      <w:r w:rsidR="0008669D" w:rsidRPr="00F93280">
        <w:rPr>
          <w:rFonts w:ascii="Times New Roman" w:hAnsi="Times New Roman"/>
          <w:lang w:val="es-ES"/>
        </w:rPr>
        <w:t xml:space="preserve"> promisorias</w:t>
      </w:r>
      <w:r w:rsidRPr="00F93280">
        <w:rPr>
          <w:rFonts w:ascii="Times New Roman" w:hAnsi="Times New Roman"/>
          <w:lang w:val="es-ES"/>
        </w:rPr>
        <w:t>,</w:t>
      </w:r>
      <w:r w:rsidR="0008669D" w:rsidRPr="00F93280">
        <w:rPr>
          <w:rFonts w:ascii="Times New Roman" w:hAnsi="Times New Roman"/>
          <w:lang w:val="es-ES"/>
        </w:rPr>
        <w:t xml:space="preserve"> la participación del sector privado en la fase de diseño del FTL ha sido desigual.</w:t>
      </w:r>
      <w:r w:rsidR="00BE03C1" w:rsidRPr="00F93280">
        <w:rPr>
          <w:rFonts w:ascii="Times New Roman" w:hAnsi="Times New Roman"/>
          <w:lang w:val="es-ES"/>
        </w:rPr>
        <w:t xml:space="preserve"> </w:t>
      </w:r>
      <w:r w:rsidR="0008669D" w:rsidRPr="00F93280">
        <w:rPr>
          <w:rFonts w:ascii="Times New Roman" w:hAnsi="Times New Roman"/>
          <w:lang w:val="es-ES"/>
        </w:rPr>
        <w:t>Tradicionalmente muchos Gobiernos centran la atención en alternativas de inversiones del sector público, y prestan menos atención a las necesidades del sector privado.</w:t>
      </w:r>
      <w:r w:rsidR="00BE03C1" w:rsidRPr="00F93280">
        <w:rPr>
          <w:rFonts w:ascii="Times New Roman" w:hAnsi="Times New Roman"/>
          <w:lang w:val="es-ES"/>
        </w:rPr>
        <w:t xml:space="preserve"> </w:t>
      </w:r>
      <w:r w:rsidR="00D37826" w:rsidRPr="00F93280">
        <w:rPr>
          <w:rFonts w:ascii="Times New Roman" w:hAnsi="Times New Roman"/>
          <w:lang w:val="es-ES"/>
        </w:rPr>
        <w:t>La participación de este último depende también de</w:t>
      </w:r>
      <w:r w:rsidR="0008669D" w:rsidRPr="00F93280">
        <w:rPr>
          <w:rFonts w:ascii="Times New Roman" w:hAnsi="Times New Roman"/>
          <w:lang w:val="es-ES"/>
        </w:rPr>
        <w:t xml:space="preserve"> las condiciones económicas específicas de</w:t>
      </w:r>
      <w:r w:rsidR="00D37826" w:rsidRPr="00F93280">
        <w:rPr>
          <w:rFonts w:ascii="Times New Roman" w:hAnsi="Times New Roman"/>
          <w:lang w:val="es-ES"/>
        </w:rPr>
        <w:t>l</w:t>
      </w:r>
      <w:r w:rsidR="0008669D" w:rsidRPr="00F93280">
        <w:rPr>
          <w:rFonts w:ascii="Times New Roman" w:hAnsi="Times New Roman"/>
          <w:lang w:val="es-ES"/>
        </w:rPr>
        <w:t xml:space="preserve"> país y</w:t>
      </w:r>
      <w:r w:rsidR="00D37826" w:rsidRPr="00F93280">
        <w:rPr>
          <w:rFonts w:ascii="Times New Roman" w:hAnsi="Times New Roman"/>
          <w:lang w:val="es-ES"/>
        </w:rPr>
        <w:t xml:space="preserve"> de</w:t>
      </w:r>
      <w:r w:rsidR="0008669D" w:rsidRPr="00F93280">
        <w:rPr>
          <w:rFonts w:ascii="Times New Roman" w:hAnsi="Times New Roman"/>
          <w:lang w:val="es-ES"/>
        </w:rPr>
        <w:t xml:space="preserve"> las nuevas tecnologías </w:t>
      </w:r>
      <w:r w:rsidR="00D37826" w:rsidRPr="00F93280">
        <w:rPr>
          <w:rFonts w:ascii="Times New Roman" w:hAnsi="Times New Roman"/>
          <w:lang w:val="es-ES"/>
        </w:rPr>
        <w:t>propuestas</w:t>
      </w:r>
      <w:r w:rsidR="0008669D" w:rsidRPr="00F93280">
        <w:rPr>
          <w:rFonts w:ascii="Times New Roman" w:hAnsi="Times New Roman"/>
          <w:lang w:val="es-ES"/>
        </w:rPr>
        <w:t>.</w:t>
      </w:r>
      <w:r w:rsidR="00F93280">
        <w:rPr>
          <w:rFonts w:ascii="Times New Roman" w:hAnsi="Times New Roman"/>
          <w:lang w:val="es-ES"/>
        </w:rPr>
        <w:t xml:space="preserve"> </w:t>
      </w:r>
    </w:p>
    <w:p w:rsidR="0008669D" w:rsidRPr="00F93280" w:rsidRDefault="0008669D">
      <w:pPr>
        <w:pStyle w:val="ListParagraph"/>
        <w:jc w:val="both"/>
        <w:rPr>
          <w:rFonts w:ascii="Times New Roman" w:hAnsi="Times New Roman"/>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lang w:val="es-ES"/>
        </w:rPr>
        <w:t>55.</w:t>
      </w:r>
      <w:r w:rsidRPr="00F93280">
        <w:rPr>
          <w:rFonts w:ascii="Times New Roman" w:hAnsi="Times New Roman"/>
          <w:lang w:val="es-ES"/>
        </w:rPr>
        <w:tab/>
        <w:t>En Turquía</w:t>
      </w:r>
      <w:r w:rsidR="00D37826" w:rsidRPr="00F93280">
        <w:rPr>
          <w:rFonts w:ascii="Times New Roman" w:hAnsi="Times New Roman"/>
          <w:lang w:val="es-ES"/>
        </w:rPr>
        <w:t>,</w:t>
      </w:r>
      <w:r w:rsidRPr="00F93280">
        <w:rPr>
          <w:rFonts w:ascii="Times New Roman" w:hAnsi="Times New Roman"/>
          <w:lang w:val="es-ES"/>
        </w:rPr>
        <w:t xml:space="preserve"> el BERD y el Grupo del Banco Mundial, incluida IFC, ayudaron a integrar el financiamiento para eficiencia energética a través de intermediarios financieros locales</w:t>
      </w:r>
      <w:r w:rsidR="001D004D" w:rsidRPr="00F93280">
        <w:rPr>
          <w:rFonts w:ascii="Times New Roman" w:hAnsi="Times New Roman"/>
          <w:lang w:val="es-ES"/>
        </w:rPr>
        <w:t>, lo que fue</w:t>
      </w:r>
      <w:r w:rsidRPr="00F93280">
        <w:rPr>
          <w:rFonts w:ascii="Times New Roman" w:hAnsi="Times New Roman"/>
          <w:lang w:val="es-ES"/>
        </w:rPr>
        <w:t xml:space="preserve"> posible </w:t>
      </w:r>
      <w:r w:rsidR="001D004D" w:rsidRPr="00F93280">
        <w:rPr>
          <w:rFonts w:ascii="Times New Roman" w:hAnsi="Times New Roman"/>
          <w:lang w:val="es-ES"/>
        </w:rPr>
        <w:t xml:space="preserve">gracias a </w:t>
      </w:r>
      <w:r w:rsidRPr="00F93280">
        <w:rPr>
          <w:rFonts w:ascii="Times New Roman" w:hAnsi="Times New Roman"/>
          <w:lang w:val="es-ES"/>
        </w:rPr>
        <w:t>la continua participación de la Tesorería turca en actividades con numerosos bancos de propiedad estatal</w:t>
      </w:r>
      <w:r w:rsidR="00DF6AE1" w:rsidRPr="00F93280">
        <w:rPr>
          <w:rFonts w:ascii="Times New Roman" w:hAnsi="Times New Roman"/>
          <w:lang w:val="es-ES"/>
        </w:rPr>
        <w:t>,</w:t>
      </w:r>
      <w:r w:rsidRPr="00F93280">
        <w:rPr>
          <w:rFonts w:ascii="Times New Roman" w:hAnsi="Times New Roman"/>
          <w:lang w:val="es-ES"/>
        </w:rPr>
        <w:t xml:space="preserve"> y </w:t>
      </w:r>
      <w:r w:rsidR="001D004D" w:rsidRPr="00F93280">
        <w:rPr>
          <w:rFonts w:ascii="Times New Roman" w:hAnsi="Times New Roman"/>
          <w:lang w:val="es-ES"/>
        </w:rPr>
        <w:t xml:space="preserve">a </w:t>
      </w:r>
      <w:r w:rsidRPr="00F93280">
        <w:rPr>
          <w:rFonts w:ascii="Times New Roman" w:hAnsi="Times New Roman"/>
          <w:lang w:val="es-ES"/>
        </w:rPr>
        <w:t>las</w:t>
      </w:r>
      <w:r w:rsidR="00DF6AE1" w:rsidRPr="00F93280">
        <w:rPr>
          <w:rFonts w:ascii="Times New Roman" w:hAnsi="Times New Roman"/>
          <w:lang w:val="es-ES"/>
        </w:rPr>
        <w:t xml:space="preserve"> sólidas</w:t>
      </w:r>
      <w:r w:rsidRPr="00F93280">
        <w:rPr>
          <w:rFonts w:ascii="Times New Roman" w:hAnsi="Times New Roman"/>
          <w:lang w:val="es-ES"/>
        </w:rPr>
        <w:t xml:space="preserve"> relaciones</w:t>
      </w:r>
      <w:r w:rsidR="00DF6AE1" w:rsidRPr="00F93280">
        <w:rPr>
          <w:rFonts w:ascii="Times New Roman" w:hAnsi="Times New Roman"/>
          <w:lang w:val="es-ES"/>
        </w:rPr>
        <w:t xml:space="preserve"> de</w:t>
      </w:r>
      <w:r w:rsidRPr="00F93280">
        <w:rPr>
          <w:rFonts w:ascii="Times New Roman" w:hAnsi="Times New Roman"/>
          <w:lang w:val="es-ES"/>
        </w:rPr>
        <w:t xml:space="preserve"> los BMD con instituciones financieras privadas turcas.</w:t>
      </w:r>
      <w:r w:rsidR="00BE03C1" w:rsidRPr="00F93280">
        <w:rPr>
          <w:rFonts w:ascii="Times New Roman" w:hAnsi="Times New Roman"/>
          <w:lang w:val="es-ES"/>
        </w:rPr>
        <w:t xml:space="preserve"> </w:t>
      </w:r>
      <w:r w:rsidRPr="00F93280">
        <w:rPr>
          <w:rFonts w:ascii="Times New Roman" w:hAnsi="Times New Roman"/>
          <w:lang w:val="es-ES"/>
        </w:rPr>
        <w:t>En la región de Oriente Medio y Norte de África, el proyecto de energía solar concentrada ha estimulado importantes diálogos entre el Gobierno y el sector privado.</w:t>
      </w:r>
      <w:r w:rsidR="00BE03C1" w:rsidRPr="00F93280">
        <w:rPr>
          <w:rFonts w:ascii="Times New Roman" w:hAnsi="Times New Roman"/>
          <w:lang w:val="es-ES"/>
        </w:rPr>
        <w:t xml:space="preserve"> </w:t>
      </w:r>
      <w:r w:rsidRPr="00F93280">
        <w:rPr>
          <w:rFonts w:ascii="Times New Roman" w:hAnsi="Times New Roman"/>
          <w:lang w:val="es-ES"/>
        </w:rPr>
        <w:t>El primero está sondeando la experiencia técnica de proveedores de tecnología y entidades financieras para estructurar transacciones complejas y garantizar una eficiente ejecución de los proyectos.</w:t>
      </w:r>
    </w:p>
    <w:p w:rsidR="0008669D" w:rsidRPr="00F93280" w:rsidRDefault="0008669D">
      <w:pPr>
        <w:jc w:val="both"/>
        <w:rPr>
          <w:rFonts w:ascii="Times New Roman" w:hAnsi="Times New Roman"/>
          <w:b/>
          <w:bCs/>
          <w:i/>
          <w:iCs/>
          <w:lang w:val="es-ES"/>
        </w:rPr>
      </w:pPr>
    </w:p>
    <w:p w:rsidR="0008669D" w:rsidRPr="00F93280" w:rsidRDefault="0008669D">
      <w:pPr>
        <w:pStyle w:val="ListParagraph"/>
        <w:ind w:left="0"/>
        <w:jc w:val="both"/>
        <w:rPr>
          <w:rFonts w:ascii="Times New Roman" w:hAnsi="Times New Roman"/>
          <w:b/>
          <w:bCs/>
          <w:lang w:val="es-ES"/>
        </w:rPr>
      </w:pPr>
      <w:r w:rsidRPr="00F93280">
        <w:rPr>
          <w:rFonts w:ascii="Times New Roman" w:hAnsi="Times New Roman"/>
          <w:lang w:val="es-ES"/>
        </w:rPr>
        <w:t>56.</w:t>
      </w:r>
      <w:r w:rsidRPr="00F93280">
        <w:rPr>
          <w:rFonts w:ascii="Times New Roman" w:hAnsi="Times New Roman"/>
          <w:lang w:val="es-ES"/>
        </w:rPr>
        <w:tab/>
      </w:r>
      <w:r w:rsidRPr="00F93280">
        <w:rPr>
          <w:rFonts w:ascii="Times New Roman" w:hAnsi="Times New Roman"/>
          <w:b/>
          <w:bCs/>
          <w:lang w:val="es-ES"/>
        </w:rPr>
        <w:t xml:space="preserve">Hacer participar a </w:t>
      </w:r>
      <w:r w:rsidR="00DF6AE1" w:rsidRPr="00F93280">
        <w:rPr>
          <w:rFonts w:ascii="Times New Roman" w:hAnsi="Times New Roman"/>
          <w:b/>
          <w:bCs/>
          <w:lang w:val="es-ES"/>
        </w:rPr>
        <w:t>asociados en el desarrollo</w:t>
      </w:r>
      <w:r w:rsidRPr="00F93280">
        <w:rPr>
          <w:rFonts w:ascii="Times New Roman" w:hAnsi="Times New Roman"/>
          <w:b/>
          <w:bCs/>
          <w:lang w:val="es-ES"/>
        </w:rPr>
        <w:t xml:space="preserve"> puede contribuir a movilizar cofinanciamiento, catalizar proyectos complementarios y apalancar asistencia técnica para formación de capacidad.</w:t>
      </w:r>
      <w:r w:rsidR="00BE03C1" w:rsidRPr="00F93280">
        <w:rPr>
          <w:rFonts w:ascii="Times New Roman" w:hAnsi="Times New Roman"/>
          <w:b/>
          <w:bCs/>
          <w:lang w:val="es-ES"/>
        </w:rPr>
        <w:t xml:space="preserve"> </w:t>
      </w:r>
      <w:r w:rsidRPr="00F93280">
        <w:rPr>
          <w:rFonts w:ascii="Times New Roman" w:hAnsi="Times New Roman"/>
          <w:lang w:val="es-ES"/>
        </w:rPr>
        <w:t>Aun países de ingreso mediano pueden tener escasa capacidad nacional para hacer frente a los complejos desafíos que</w:t>
      </w:r>
      <w:r w:rsidR="00C244B1" w:rsidRPr="00F93280">
        <w:rPr>
          <w:rFonts w:ascii="Times New Roman" w:hAnsi="Times New Roman"/>
          <w:lang w:val="es-ES"/>
        </w:rPr>
        <w:t xml:space="preserve"> implica estimular</w:t>
      </w:r>
      <w:r w:rsidRPr="00F93280">
        <w:rPr>
          <w:rFonts w:ascii="Times New Roman" w:hAnsi="Times New Roman"/>
          <w:lang w:val="es-ES"/>
        </w:rPr>
        <w:t xml:space="preserve"> un desarrollo con bajos niveles de emisiones de carbono.</w:t>
      </w:r>
      <w:r w:rsidR="00BE03C1" w:rsidRPr="00F93280">
        <w:rPr>
          <w:rFonts w:ascii="Times New Roman" w:hAnsi="Times New Roman"/>
          <w:lang w:val="es-ES"/>
        </w:rPr>
        <w:t xml:space="preserve"> </w:t>
      </w:r>
      <w:r w:rsidRPr="00F93280">
        <w:rPr>
          <w:rFonts w:ascii="Times New Roman" w:hAnsi="Times New Roman"/>
          <w:lang w:val="es-ES"/>
        </w:rPr>
        <w:t>Como muchos países en desarrollo no quieren endeudarse para obtener asistencia técnica, la movilización de donaciones de asistencia técnica complementaria puede ser estratégicamente vital para el éxito de planes de inversi</w:t>
      </w:r>
      <w:r w:rsidR="00A5069B" w:rsidRPr="00F93280">
        <w:rPr>
          <w:rFonts w:ascii="Times New Roman" w:hAnsi="Times New Roman"/>
          <w:lang w:val="es-ES"/>
        </w:rPr>
        <w:t>ón</w:t>
      </w:r>
      <w:r w:rsidRPr="00F93280">
        <w:rPr>
          <w:rFonts w:ascii="Times New Roman" w:hAnsi="Times New Roman"/>
          <w:lang w:val="es-ES"/>
        </w:rPr>
        <w:t xml:space="preserve"> financiados a través de préstamos concesionarios.</w:t>
      </w:r>
      <w:r w:rsidR="00F93280">
        <w:rPr>
          <w:rFonts w:ascii="Times New Roman" w:hAnsi="Times New Roman"/>
          <w:lang w:val="es-ES"/>
        </w:rPr>
        <w:t xml:space="preserve"> </w:t>
      </w:r>
    </w:p>
    <w:p w:rsidR="0008669D" w:rsidRPr="00F93280" w:rsidRDefault="0008669D">
      <w:pPr>
        <w:pStyle w:val="ListParagraph"/>
        <w:jc w:val="both"/>
        <w:rPr>
          <w:rFonts w:ascii="Times New Roman" w:hAnsi="Times New Roman"/>
          <w:b/>
          <w:bCs/>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lang w:val="es-ES"/>
        </w:rPr>
        <w:t>57.</w:t>
      </w:r>
      <w:r w:rsidRPr="00F93280">
        <w:rPr>
          <w:rFonts w:ascii="Times New Roman" w:hAnsi="Times New Roman"/>
          <w:lang w:val="es-ES"/>
        </w:rPr>
        <w:tab/>
        <w:t>Por ejemplo, organismos de desarrollo alemanes y franceses cofinanciando varios proyectos del FTL en Sudáfrica y Marruecos, y proporcionan cofinanciamiento y asistencia técnica a Turquía.</w:t>
      </w:r>
      <w:r w:rsidR="00BE03C1" w:rsidRPr="00F93280">
        <w:rPr>
          <w:rFonts w:ascii="Times New Roman" w:hAnsi="Times New Roman"/>
          <w:lang w:val="es-ES"/>
        </w:rPr>
        <w:t xml:space="preserve"> </w:t>
      </w:r>
      <w:r w:rsidRPr="00F93280">
        <w:rPr>
          <w:rFonts w:ascii="Times New Roman" w:hAnsi="Times New Roman"/>
          <w:lang w:val="es-ES"/>
        </w:rPr>
        <w:t xml:space="preserve">El Organismo Japonés de Cooperación Internacional y </w:t>
      </w:r>
      <w:r w:rsidR="00A43F24" w:rsidRPr="00F93280">
        <w:rPr>
          <w:rFonts w:ascii="Times New Roman" w:hAnsi="Times New Roman"/>
          <w:lang w:val="es-ES"/>
        </w:rPr>
        <w:t xml:space="preserve">el KfW </w:t>
      </w:r>
      <w:r w:rsidRPr="00F93280">
        <w:rPr>
          <w:rFonts w:ascii="Times New Roman" w:hAnsi="Times New Roman"/>
          <w:lang w:val="es-ES"/>
        </w:rPr>
        <w:t>son activos asociados bilaterales para el desarrollo en Indonesia y Filipinas, complementando productos de inversiones del FTL con sus propias inversiones.</w:t>
      </w:r>
    </w:p>
    <w:p w:rsidR="0008669D" w:rsidRPr="00F93280" w:rsidRDefault="0008669D">
      <w:pPr>
        <w:jc w:val="both"/>
        <w:rPr>
          <w:rFonts w:ascii="Times New Roman" w:hAnsi="Times New Roman"/>
          <w:b/>
          <w:bCs/>
          <w:lang w:val="es-ES"/>
        </w:rPr>
      </w:pPr>
    </w:p>
    <w:p w:rsidR="0008669D" w:rsidRPr="00F93280" w:rsidRDefault="0008669D">
      <w:pPr>
        <w:jc w:val="both"/>
        <w:rPr>
          <w:rFonts w:ascii="Times New Roman" w:hAnsi="Times New Roman"/>
          <w:lang w:val="es-ES"/>
        </w:rPr>
      </w:pPr>
      <w:r w:rsidRPr="00F93280">
        <w:rPr>
          <w:rFonts w:ascii="Times New Roman" w:hAnsi="Times New Roman"/>
          <w:b/>
          <w:bCs/>
          <w:lang w:val="es-ES"/>
        </w:rPr>
        <w:lastRenderedPageBreak/>
        <w:t>El futuro</w:t>
      </w:r>
    </w:p>
    <w:p w:rsidR="0008669D" w:rsidRPr="00F93280" w:rsidRDefault="0008669D">
      <w:pPr>
        <w:jc w:val="both"/>
        <w:rPr>
          <w:rFonts w:ascii="Times New Roman" w:hAnsi="Times New Roman"/>
          <w:sz w:val="28"/>
          <w:szCs w:val="28"/>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lang w:val="es-ES"/>
        </w:rPr>
        <w:t>58.</w:t>
      </w:r>
      <w:r w:rsidRPr="00F93280">
        <w:rPr>
          <w:rFonts w:ascii="Times New Roman" w:hAnsi="Times New Roman"/>
          <w:lang w:val="es-ES"/>
        </w:rPr>
        <w:tab/>
        <w:t>El FTL fue el primero en poner a prueba el modelo de los FIC, y ha logrado avanzar en forma relativamente rápida debido a su capacidad de operar dentro de parámetros ya establecidos en países de ingreso mediano.</w:t>
      </w:r>
      <w:r w:rsidR="00BE03C1" w:rsidRPr="00F93280">
        <w:rPr>
          <w:rFonts w:ascii="Times New Roman" w:hAnsi="Times New Roman"/>
          <w:lang w:val="es-ES"/>
        </w:rPr>
        <w:t xml:space="preserve"> </w:t>
      </w:r>
      <w:r w:rsidR="00C74CFA" w:rsidRPr="00F93280">
        <w:rPr>
          <w:rFonts w:ascii="Times New Roman" w:hAnsi="Times New Roman"/>
          <w:lang w:val="es-ES"/>
        </w:rPr>
        <w:t xml:space="preserve">Ya ha logrado </w:t>
      </w:r>
      <w:r w:rsidRPr="00F93280">
        <w:rPr>
          <w:rFonts w:ascii="Times New Roman" w:hAnsi="Times New Roman"/>
          <w:lang w:val="es-ES"/>
        </w:rPr>
        <w:t>éxito en la creación de marcos estratégicos de asignación de recursos y</w:t>
      </w:r>
      <w:r w:rsidR="00C74CFA" w:rsidRPr="00F93280">
        <w:rPr>
          <w:rFonts w:ascii="Times New Roman" w:hAnsi="Times New Roman"/>
          <w:lang w:val="es-ES"/>
        </w:rPr>
        <w:t xml:space="preserve"> </w:t>
      </w:r>
      <w:r w:rsidR="00A43F24" w:rsidRPr="00F93280">
        <w:rPr>
          <w:rFonts w:ascii="Times New Roman" w:hAnsi="Times New Roman"/>
          <w:lang w:val="es-ES"/>
        </w:rPr>
        <w:t>el</w:t>
      </w:r>
      <w:r w:rsidR="00BE03C1" w:rsidRPr="00F93280">
        <w:rPr>
          <w:rFonts w:ascii="Times New Roman" w:hAnsi="Times New Roman"/>
          <w:lang w:val="es-ES"/>
        </w:rPr>
        <w:t xml:space="preserve"> </w:t>
      </w:r>
      <w:r w:rsidRPr="00F93280">
        <w:rPr>
          <w:rFonts w:ascii="Times New Roman" w:hAnsi="Times New Roman"/>
          <w:lang w:val="es-ES"/>
        </w:rPr>
        <w:t>establecimiento de las modalidades de aumento de la escala de un desarrollo con bajos niveles de emisiones de carbono.</w:t>
      </w:r>
      <w:r w:rsidR="00BE03C1" w:rsidRPr="00F93280">
        <w:rPr>
          <w:rFonts w:ascii="Times New Roman" w:hAnsi="Times New Roman"/>
          <w:lang w:val="es-ES"/>
        </w:rPr>
        <w:t xml:space="preserve"> </w:t>
      </w:r>
      <w:r w:rsidRPr="00F93280">
        <w:rPr>
          <w:rFonts w:ascii="Times New Roman" w:hAnsi="Times New Roman"/>
          <w:lang w:val="es-ES"/>
        </w:rPr>
        <w:t>Se ha hecho hincapié en la creación de asociaciones y el apalancamiento de sinergias.</w:t>
      </w:r>
    </w:p>
    <w:p w:rsidR="0008669D" w:rsidRPr="00F93280" w:rsidRDefault="0008669D">
      <w:pPr>
        <w:jc w:val="both"/>
        <w:rPr>
          <w:rFonts w:ascii="Times New Roman" w:hAnsi="Times New Roman"/>
          <w:lang w:val="es-ES"/>
        </w:rPr>
      </w:pPr>
    </w:p>
    <w:p w:rsidR="0008669D" w:rsidRPr="00F93280" w:rsidRDefault="0008669D">
      <w:pPr>
        <w:pStyle w:val="ListParagraph"/>
        <w:ind w:left="0"/>
        <w:jc w:val="both"/>
        <w:rPr>
          <w:rFonts w:ascii="Times New Roman" w:hAnsi="Times New Roman"/>
          <w:lang w:val="es-ES"/>
        </w:rPr>
      </w:pPr>
      <w:r w:rsidRPr="00F93280">
        <w:rPr>
          <w:rFonts w:ascii="Times New Roman" w:hAnsi="Times New Roman"/>
          <w:lang w:val="es-ES"/>
        </w:rPr>
        <w:t>59.</w:t>
      </w:r>
      <w:r w:rsidRPr="00F93280">
        <w:rPr>
          <w:rFonts w:ascii="Times New Roman" w:hAnsi="Times New Roman"/>
          <w:lang w:val="es-ES"/>
        </w:rPr>
        <w:tab/>
      </w:r>
      <w:r w:rsidR="00C74CFA" w:rsidRPr="00F93280">
        <w:rPr>
          <w:rFonts w:ascii="Times New Roman" w:hAnsi="Times New Roman"/>
          <w:lang w:val="es-ES"/>
        </w:rPr>
        <w:t xml:space="preserve">Ahora </w:t>
      </w:r>
      <w:r w:rsidRPr="00F93280">
        <w:rPr>
          <w:rFonts w:ascii="Times New Roman" w:hAnsi="Times New Roman"/>
          <w:lang w:val="es-ES"/>
        </w:rPr>
        <w:t>que el F</w:t>
      </w:r>
      <w:r w:rsidR="00C74CFA" w:rsidRPr="00F93280">
        <w:rPr>
          <w:rFonts w:ascii="Times New Roman" w:hAnsi="Times New Roman"/>
          <w:lang w:val="es-ES"/>
        </w:rPr>
        <w:t>ondo</w:t>
      </w:r>
      <w:r w:rsidR="00EE50DF" w:rsidRPr="00F93280">
        <w:rPr>
          <w:rFonts w:ascii="Times New Roman" w:hAnsi="Times New Roman"/>
          <w:lang w:val="es-ES"/>
        </w:rPr>
        <w:t xml:space="preserve"> deja atrás </w:t>
      </w:r>
      <w:r w:rsidRPr="00F93280">
        <w:rPr>
          <w:rFonts w:ascii="Times New Roman" w:hAnsi="Times New Roman"/>
          <w:lang w:val="es-ES"/>
        </w:rPr>
        <w:t>la fase inicial, en que la atención</w:t>
      </w:r>
      <w:r w:rsidR="00EE50DF" w:rsidRPr="00F93280">
        <w:rPr>
          <w:rFonts w:ascii="Times New Roman" w:hAnsi="Times New Roman"/>
          <w:lang w:val="es-ES"/>
        </w:rPr>
        <w:t xml:space="preserve"> se ha centrado</w:t>
      </w:r>
      <w:r w:rsidR="00C74CFA" w:rsidRPr="00F93280">
        <w:rPr>
          <w:rFonts w:ascii="Times New Roman" w:hAnsi="Times New Roman"/>
          <w:lang w:val="es-ES"/>
        </w:rPr>
        <w:t xml:space="preserve"> en gran medida</w:t>
      </w:r>
      <w:r w:rsidRPr="00F93280">
        <w:rPr>
          <w:rFonts w:ascii="Times New Roman" w:hAnsi="Times New Roman"/>
          <w:lang w:val="es-ES"/>
        </w:rPr>
        <w:t xml:space="preserve"> en el proceso de planificación, y pasa a la</w:t>
      </w:r>
      <w:r w:rsidR="00C74CFA" w:rsidRPr="00F93280">
        <w:rPr>
          <w:rFonts w:ascii="Times New Roman" w:hAnsi="Times New Roman"/>
          <w:lang w:val="es-ES"/>
        </w:rPr>
        <w:t xml:space="preserve"> etapa de efectiva ejecuc</w:t>
      </w:r>
      <w:r w:rsidRPr="00F93280">
        <w:rPr>
          <w:rFonts w:ascii="Times New Roman" w:hAnsi="Times New Roman"/>
          <w:lang w:val="es-ES"/>
        </w:rPr>
        <w:t>ión de los proyectos, s</w:t>
      </w:r>
      <w:r w:rsidR="00C74CFA" w:rsidRPr="00F93280">
        <w:rPr>
          <w:rFonts w:ascii="Times New Roman" w:hAnsi="Times New Roman"/>
          <w:lang w:val="es-ES"/>
        </w:rPr>
        <w:t>e contará con</w:t>
      </w:r>
      <w:r w:rsidRPr="00F93280">
        <w:rPr>
          <w:rFonts w:ascii="Times New Roman" w:hAnsi="Times New Roman"/>
          <w:lang w:val="es-ES"/>
        </w:rPr>
        <w:t xml:space="preserve"> nuevas y más profundas enseñanzas apropiadas para los contextos nacionales.</w:t>
      </w:r>
      <w:r w:rsidR="00BE03C1" w:rsidRPr="00F93280">
        <w:rPr>
          <w:rFonts w:ascii="Times New Roman" w:hAnsi="Times New Roman"/>
          <w:lang w:val="es-ES"/>
        </w:rPr>
        <w:t xml:space="preserve"> </w:t>
      </w:r>
      <w:r w:rsidR="008400B7" w:rsidRPr="00F93280">
        <w:rPr>
          <w:rFonts w:ascii="Times New Roman" w:hAnsi="Times New Roman"/>
          <w:lang w:val="es-ES"/>
        </w:rPr>
        <w:t>En el futuro, el avance hacia un desarrollo con bajos niveles de emisiones d</w:t>
      </w:r>
      <w:r w:rsidR="00EE50DF" w:rsidRPr="00F93280">
        <w:rPr>
          <w:rFonts w:ascii="Times New Roman" w:hAnsi="Times New Roman"/>
          <w:lang w:val="es-ES"/>
        </w:rPr>
        <w:t>e carbono dependerá de</w:t>
      </w:r>
      <w:r w:rsidR="009B2C33" w:rsidRPr="00F93280">
        <w:rPr>
          <w:rFonts w:ascii="Times New Roman" w:hAnsi="Times New Roman"/>
          <w:lang w:val="es-ES"/>
        </w:rPr>
        <w:t xml:space="preserve"> que</w:t>
      </w:r>
      <w:r w:rsidR="00EE50DF" w:rsidRPr="00F93280">
        <w:rPr>
          <w:rFonts w:ascii="Times New Roman" w:hAnsi="Times New Roman"/>
          <w:lang w:val="es-ES"/>
        </w:rPr>
        <w:t xml:space="preserve"> la orient</w:t>
      </w:r>
      <w:r w:rsidR="008400B7" w:rsidRPr="00F93280">
        <w:rPr>
          <w:rFonts w:ascii="Times New Roman" w:hAnsi="Times New Roman"/>
          <w:lang w:val="es-ES"/>
        </w:rPr>
        <w:t>ación</w:t>
      </w:r>
      <w:r w:rsidR="009B2C33" w:rsidRPr="00F93280">
        <w:rPr>
          <w:rFonts w:ascii="Times New Roman" w:hAnsi="Times New Roman"/>
          <w:lang w:val="es-ES"/>
        </w:rPr>
        <w:t xml:space="preserve"> esté a cargo de</w:t>
      </w:r>
      <w:r w:rsidR="008400B7" w:rsidRPr="00F93280">
        <w:rPr>
          <w:rFonts w:ascii="Times New Roman" w:hAnsi="Times New Roman"/>
          <w:lang w:val="es-ES"/>
        </w:rPr>
        <w:t xml:space="preserve"> los países</w:t>
      </w:r>
      <w:r w:rsidR="009B2C33" w:rsidRPr="00F93280">
        <w:rPr>
          <w:rFonts w:ascii="Times New Roman" w:hAnsi="Times New Roman"/>
          <w:lang w:val="es-ES"/>
        </w:rPr>
        <w:t>,</w:t>
      </w:r>
      <w:r w:rsidR="008400B7" w:rsidRPr="00F93280">
        <w:rPr>
          <w:rFonts w:ascii="Times New Roman" w:hAnsi="Times New Roman"/>
          <w:lang w:val="es-ES"/>
        </w:rPr>
        <w:t xml:space="preserve"> y de las políticas que estos apliquen</w:t>
      </w:r>
      <w:r w:rsidRPr="00F93280">
        <w:rPr>
          <w:rFonts w:ascii="Times New Roman" w:hAnsi="Times New Roman"/>
          <w:lang w:val="es-ES"/>
        </w:rPr>
        <w:t>.</w:t>
      </w:r>
      <w:r w:rsidR="00BE03C1" w:rsidRPr="00F93280">
        <w:rPr>
          <w:rFonts w:ascii="Times New Roman" w:hAnsi="Times New Roman"/>
          <w:lang w:val="es-ES"/>
        </w:rPr>
        <w:t xml:space="preserve"> </w:t>
      </w:r>
      <w:r w:rsidR="00B152C6" w:rsidRPr="00F93280">
        <w:rPr>
          <w:rFonts w:ascii="Times New Roman" w:hAnsi="Times New Roman"/>
          <w:lang w:val="es-ES"/>
        </w:rPr>
        <w:t>La utilización de las inversiones del FTL como paradigma por el sector privado será también un importante indicador de que los fondos del FTL se estén usando con éxito como catalizadores de la transformación del mercado.</w:t>
      </w:r>
      <w:r w:rsidR="00F93280">
        <w:rPr>
          <w:rFonts w:ascii="Times New Roman" w:hAnsi="Times New Roman"/>
          <w:lang w:val="es-ES"/>
        </w:rPr>
        <w:t xml:space="preserve"> </w:t>
      </w:r>
    </w:p>
    <w:p w:rsidR="0008669D" w:rsidRPr="00F93280" w:rsidRDefault="0008669D">
      <w:pPr>
        <w:pStyle w:val="ListParagraph"/>
        <w:jc w:val="both"/>
        <w:rPr>
          <w:rFonts w:ascii="Times New Roman" w:hAnsi="Times New Roman"/>
          <w:lang w:val="es-ES"/>
        </w:rPr>
      </w:pPr>
    </w:p>
    <w:p w:rsidR="0008669D" w:rsidRPr="00F93280" w:rsidRDefault="0008669D">
      <w:pPr>
        <w:pStyle w:val="ListParagraph"/>
        <w:jc w:val="both"/>
        <w:rPr>
          <w:rFonts w:ascii="Times New Roman" w:hAnsi="Times New Roman"/>
          <w:lang w:val="es-ES"/>
        </w:rPr>
      </w:pPr>
    </w:p>
    <w:sectPr w:rsidR="0008669D" w:rsidRPr="00F93280">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FCA" w:rsidRDefault="00627FCA">
      <w:r>
        <w:separator/>
      </w:r>
    </w:p>
  </w:endnote>
  <w:endnote w:type="continuationSeparator" w:id="0">
    <w:p w:rsidR="00627FCA" w:rsidRDefault="00627F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gency FB">
    <w:panose1 w:val="020B0503020202020204"/>
    <w:charset w:val="00"/>
    <w:family w:val="swiss"/>
    <w:pitch w:val="variable"/>
    <w:sig w:usb0="00000003" w:usb1="00000000" w:usb2="00000000" w:usb3="00000000" w:csb0="00000001" w:csb1="00000000"/>
  </w:font>
  <w:font w:name="TTFF595940t00">
    <w:panose1 w:val="00000000000000000000"/>
    <w:charset w:val="00"/>
    <w:family w:val="auto"/>
    <w:notTrueType/>
    <w:pitch w:val="default"/>
    <w:sig w:usb0="00000003" w:usb1="00000000" w:usb2="00000000" w:usb3="00000000" w:csb0="00000001" w:csb1="00000000"/>
  </w:font>
  <w:font w:name="TTFF5910C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9D" w:rsidRDefault="00086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669D" w:rsidRDefault="000866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9D" w:rsidRDefault="00086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0DB5">
      <w:rPr>
        <w:rStyle w:val="PageNumber"/>
        <w:noProof/>
      </w:rPr>
      <w:t>1</w:t>
    </w:r>
    <w:r>
      <w:rPr>
        <w:rStyle w:val="PageNumber"/>
      </w:rPr>
      <w:fldChar w:fldCharType="end"/>
    </w:r>
  </w:p>
  <w:p w:rsidR="0008669D" w:rsidRDefault="000866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FCA" w:rsidRDefault="00627FCA">
      <w:r>
        <w:separator/>
      </w:r>
    </w:p>
  </w:footnote>
  <w:footnote w:type="continuationSeparator" w:id="0">
    <w:p w:rsidR="00627FCA" w:rsidRDefault="00627FCA">
      <w:r>
        <w:continuationSeparator/>
      </w:r>
    </w:p>
  </w:footnote>
  <w:footnote w:id="1">
    <w:p w:rsidR="0008669D" w:rsidRPr="002C0C4C" w:rsidRDefault="0008669D">
      <w:pPr>
        <w:pStyle w:val="FootnoteText"/>
        <w:rPr>
          <w:lang w:val="es-ES"/>
        </w:rPr>
      </w:pPr>
      <w:r w:rsidRPr="002C0C4C">
        <w:rPr>
          <w:rStyle w:val="FootnoteReference"/>
          <w:lang w:val="es-ES"/>
        </w:rPr>
        <w:footnoteRef/>
      </w:r>
      <w:r w:rsidRPr="002C0C4C">
        <w:rPr>
          <w:lang w:val="es-ES"/>
        </w:rPr>
        <w:t xml:space="preserve"> Banco Africano de Desarrollo, Banco Asiático de Desarrollo, Banco Europeo de Reconstrucción y Desarrollo (BERD), Banco Interamericano de Desarrollo (BID) y Banco Mundial, incluida la Corporación Financiera Internacional (IFC).</w:t>
      </w:r>
    </w:p>
  </w:footnote>
  <w:footnote w:id="2">
    <w:p w:rsidR="0008669D" w:rsidRPr="002C0C4C" w:rsidRDefault="0008669D">
      <w:pPr>
        <w:pStyle w:val="FootnoteText"/>
        <w:rPr>
          <w:lang w:val="es-ES"/>
        </w:rPr>
      </w:pPr>
      <w:r w:rsidRPr="002C0C4C">
        <w:rPr>
          <w:rStyle w:val="FootnoteReference"/>
          <w:lang w:val="es-ES"/>
        </w:rPr>
        <w:footnoteRef/>
      </w:r>
      <w:r w:rsidRPr="002C0C4C">
        <w:rPr>
          <w:lang w:val="es-ES"/>
        </w:rPr>
        <w:t xml:space="preserve"> A diciembre de 2010.</w:t>
      </w:r>
    </w:p>
  </w:footnote>
  <w:footnote w:id="3">
    <w:p w:rsidR="0008669D" w:rsidRPr="002C0C4C" w:rsidRDefault="0008669D">
      <w:pPr>
        <w:pStyle w:val="FootnoteText"/>
        <w:rPr>
          <w:lang w:val="es-ES"/>
        </w:rPr>
      </w:pPr>
      <w:r w:rsidRPr="002C0C4C">
        <w:rPr>
          <w:rStyle w:val="FootnoteReference"/>
          <w:lang w:val="es-ES"/>
        </w:rPr>
        <w:footnoteRef/>
      </w:r>
      <w:r w:rsidRPr="002C0C4C">
        <w:rPr>
          <w:lang w:val="es-ES"/>
        </w:rPr>
        <w:t xml:space="preserve"> Indonesia, México, Sudáfrica y Turquía.</w:t>
      </w:r>
    </w:p>
  </w:footnote>
  <w:footnote w:id="4">
    <w:p w:rsidR="0008669D" w:rsidRPr="002C0C4C" w:rsidRDefault="0008669D">
      <w:pPr>
        <w:pStyle w:val="FootnoteText"/>
        <w:rPr>
          <w:lang w:val="es-ES"/>
        </w:rPr>
      </w:pPr>
      <w:r w:rsidRPr="002C0C4C">
        <w:rPr>
          <w:rStyle w:val="FootnoteReference"/>
          <w:lang w:val="es-ES"/>
        </w:rPr>
        <w:footnoteRef/>
      </w:r>
      <w:r w:rsidRPr="002C0C4C">
        <w:rPr>
          <w:lang w:val="es-ES"/>
        </w:rPr>
        <w:t xml:space="preserve"> Argelia, Egipto, Jordania, Marruecos y Túnez.</w:t>
      </w:r>
    </w:p>
  </w:footnote>
  <w:footnote w:id="5">
    <w:p w:rsidR="0008669D" w:rsidRPr="002C0C4C" w:rsidRDefault="0008669D">
      <w:pPr>
        <w:pStyle w:val="FootnoteText"/>
        <w:rPr>
          <w:lang w:val="es-ES"/>
        </w:rPr>
      </w:pPr>
      <w:r w:rsidRPr="002C0C4C">
        <w:rPr>
          <w:rStyle w:val="FootnoteReference"/>
          <w:lang w:val="es-ES"/>
        </w:rPr>
        <w:footnoteRef/>
      </w:r>
      <w:r w:rsidRPr="002C0C4C">
        <w:rPr>
          <w:lang w:val="es-ES"/>
        </w:rPr>
        <w:t xml:space="preserve"> Criterios de Inversión del Fondo para una Tecnología Limpia para las Actividades del Sector Público</w:t>
      </w:r>
      <w:r w:rsidR="005824D1" w:rsidRPr="002C0C4C">
        <w:rPr>
          <w:lang w:val="es-ES"/>
        </w:rPr>
        <w:t>.</w:t>
      </w:r>
    </w:p>
  </w:footnote>
  <w:footnote w:id="6">
    <w:p w:rsidR="0008669D" w:rsidRDefault="0008669D">
      <w:pPr>
        <w:pStyle w:val="FootnoteText"/>
        <w:rPr>
          <w:lang w:val="es-ES"/>
        </w:rPr>
      </w:pPr>
      <w:r w:rsidRPr="002C0C4C">
        <w:rPr>
          <w:rStyle w:val="FootnoteReference"/>
          <w:lang w:val="es-ES"/>
        </w:rPr>
        <w:footnoteRef/>
      </w:r>
      <w:r w:rsidRPr="002C0C4C">
        <w:rPr>
          <w:lang w:val="es-ES"/>
        </w:rPr>
        <w:t xml:space="preserve"> Por volumen.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E96"/>
    <w:multiLevelType w:val="hybridMultilevel"/>
    <w:tmpl w:val="161EC0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A3D0049"/>
    <w:multiLevelType w:val="hybridMultilevel"/>
    <w:tmpl w:val="5A94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05845F8"/>
    <w:multiLevelType w:val="hybridMultilevel"/>
    <w:tmpl w:val="077A4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161B32"/>
    <w:multiLevelType w:val="hybridMultilevel"/>
    <w:tmpl w:val="21ECD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DC13DA"/>
    <w:multiLevelType w:val="hybridMultilevel"/>
    <w:tmpl w:val="9920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230C5"/>
    <w:multiLevelType w:val="hybridMultilevel"/>
    <w:tmpl w:val="71007C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1E96F72"/>
    <w:multiLevelType w:val="hybridMultilevel"/>
    <w:tmpl w:val="3A8C93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3A1B6F9D"/>
    <w:multiLevelType w:val="hybridMultilevel"/>
    <w:tmpl w:val="48125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D0149B"/>
    <w:multiLevelType w:val="hybridMultilevel"/>
    <w:tmpl w:val="448874AA"/>
    <w:lvl w:ilvl="0" w:tplc="08090001">
      <w:start w:val="1"/>
      <w:numFmt w:val="bullet"/>
      <w:lvlText w:val=""/>
      <w:lvlJc w:val="left"/>
      <w:pPr>
        <w:tabs>
          <w:tab w:val="num" w:pos="1440"/>
        </w:tabs>
        <w:ind w:left="1440" w:hanging="360"/>
      </w:pPr>
      <w:rPr>
        <w:rFonts w:ascii="Symbol" w:hAnsi="Symbol" w:cs="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9">
    <w:nsid w:val="433927C9"/>
    <w:multiLevelType w:val="hybridMultilevel"/>
    <w:tmpl w:val="18B074F8"/>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BC04623"/>
    <w:multiLevelType w:val="hybridMultilevel"/>
    <w:tmpl w:val="3FF0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51CF4342"/>
    <w:multiLevelType w:val="hybridMultilevel"/>
    <w:tmpl w:val="63AC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4262B5"/>
    <w:multiLevelType w:val="hybridMultilevel"/>
    <w:tmpl w:val="1E8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6F05B5"/>
    <w:multiLevelType w:val="hybridMultilevel"/>
    <w:tmpl w:val="01706B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6675521D"/>
    <w:multiLevelType w:val="hybridMultilevel"/>
    <w:tmpl w:val="A0464D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6B2F30D9"/>
    <w:multiLevelType w:val="hybridMultilevel"/>
    <w:tmpl w:val="18B07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607589"/>
    <w:multiLevelType w:val="hybridMultilevel"/>
    <w:tmpl w:val="089A3A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6"/>
  </w:num>
  <w:num w:numId="5">
    <w:abstractNumId w:val="0"/>
  </w:num>
  <w:num w:numId="6">
    <w:abstractNumId w:val="14"/>
  </w:num>
  <w:num w:numId="7">
    <w:abstractNumId w:val="5"/>
  </w:num>
  <w:num w:numId="8">
    <w:abstractNumId w:val="16"/>
  </w:num>
  <w:num w:numId="9">
    <w:abstractNumId w:val="8"/>
  </w:num>
  <w:num w:numId="10">
    <w:abstractNumId w:val="12"/>
  </w:num>
  <w:num w:numId="11">
    <w:abstractNumId w:val="2"/>
  </w:num>
  <w:num w:numId="12">
    <w:abstractNumId w:val="3"/>
  </w:num>
  <w:num w:numId="13">
    <w:abstractNumId w:val="7"/>
  </w:num>
  <w:num w:numId="14">
    <w:abstractNumId w:val="4"/>
  </w:num>
  <w:num w:numId="15">
    <w:abstractNumId w:val="9"/>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C74CCB"/>
    <w:rsid w:val="0002602F"/>
    <w:rsid w:val="00057B5E"/>
    <w:rsid w:val="00075B6D"/>
    <w:rsid w:val="0008669D"/>
    <w:rsid w:val="000A2DAC"/>
    <w:rsid w:val="000D311B"/>
    <w:rsid w:val="000F0D8F"/>
    <w:rsid w:val="001530D6"/>
    <w:rsid w:val="00153A0A"/>
    <w:rsid w:val="001B4CCB"/>
    <w:rsid w:val="001C2530"/>
    <w:rsid w:val="001D004D"/>
    <w:rsid w:val="001D1D2E"/>
    <w:rsid w:val="001D6715"/>
    <w:rsid w:val="002537E5"/>
    <w:rsid w:val="00287E6C"/>
    <w:rsid w:val="002B4917"/>
    <w:rsid w:val="002C053E"/>
    <w:rsid w:val="002C0C4C"/>
    <w:rsid w:val="002F3508"/>
    <w:rsid w:val="003451B5"/>
    <w:rsid w:val="00351A7B"/>
    <w:rsid w:val="003537C3"/>
    <w:rsid w:val="0036291A"/>
    <w:rsid w:val="003A3A8E"/>
    <w:rsid w:val="003A79C9"/>
    <w:rsid w:val="004024F4"/>
    <w:rsid w:val="00454229"/>
    <w:rsid w:val="00455B3A"/>
    <w:rsid w:val="004771AD"/>
    <w:rsid w:val="00492E9E"/>
    <w:rsid w:val="00493BC5"/>
    <w:rsid w:val="004C2986"/>
    <w:rsid w:val="004F4490"/>
    <w:rsid w:val="00542EF4"/>
    <w:rsid w:val="005535F9"/>
    <w:rsid w:val="00577618"/>
    <w:rsid w:val="005805BB"/>
    <w:rsid w:val="005824D1"/>
    <w:rsid w:val="005B2850"/>
    <w:rsid w:val="005D46AF"/>
    <w:rsid w:val="005F3280"/>
    <w:rsid w:val="00627FCA"/>
    <w:rsid w:val="006411DD"/>
    <w:rsid w:val="00651C64"/>
    <w:rsid w:val="00694AF8"/>
    <w:rsid w:val="006A07E3"/>
    <w:rsid w:val="006B1DA0"/>
    <w:rsid w:val="006D30C9"/>
    <w:rsid w:val="00705EC2"/>
    <w:rsid w:val="007357D4"/>
    <w:rsid w:val="00736F2D"/>
    <w:rsid w:val="00752569"/>
    <w:rsid w:val="00794EE7"/>
    <w:rsid w:val="007A67A7"/>
    <w:rsid w:val="007A6898"/>
    <w:rsid w:val="007C0CFD"/>
    <w:rsid w:val="0080296B"/>
    <w:rsid w:val="008348B2"/>
    <w:rsid w:val="008400B7"/>
    <w:rsid w:val="00840605"/>
    <w:rsid w:val="0086048E"/>
    <w:rsid w:val="008665B1"/>
    <w:rsid w:val="00873F4A"/>
    <w:rsid w:val="008951D8"/>
    <w:rsid w:val="009243A7"/>
    <w:rsid w:val="00931D02"/>
    <w:rsid w:val="00944929"/>
    <w:rsid w:val="00946A7E"/>
    <w:rsid w:val="009624D9"/>
    <w:rsid w:val="009B2C33"/>
    <w:rsid w:val="009B4CB0"/>
    <w:rsid w:val="009C236C"/>
    <w:rsid w:val="009C3CC6"/>
    <w:rsid w:val="009C6505"/>
    <w:rsid w:val="009F7F22"/>
    <w:rsid w:val="00A038A6"/>
    <w:rsid w:val="00A06506"/>
    <w:rsid w:val="00A12405"/>
    <w:rsid w:val="00A43F24"/>
    <w:rsid w:val="00A5069B"/>
    <w:rsid w:val="00A97349"/>
    <w:rsid w:val="00AC0CEA"/>
    <w:rsid w:val="00AE6D09"/>
    <w:rsid w:val="00AF29C5"/>
    <w:rsid w:val="00B0772C"/>
    <w:rsid w:val="00B152C6"/>
    <w:rsid w:val="00B53C1C"/>
    <w:rsid w:val="00BC48F4"/>
    <w:rsid w:val="00BE03C1"/>
    <w:rsid w:val="00C02247"/>
    <w:rsid w:val="00C244B1"/>
    <w:rsid w:val="00C27122"/>
    <w:rsid w:val="00C31B2C"/>
    <w:rsid w:val="00C362A1"/>
    <w:rsid w:val="00C74CCB"/>
    <w:rsid w:val="00C74CFA"/>
    <w:rsid w:val="00CB0DB5"/>
    <w:rsid w:val="00CF2E6C"/>
    <w:rsid w:val="00D130E0"/>
    <w:rsid w:val="00D37826"/>
    <w:rsid w:val="00D4066A"/>
    <w:rsid w:val="00D4756D"/>
    <w:rsid w:val="00D72CBD"/>
    <w:rsid w:val="00DA57BF"/>
    <w:rsid w:val="00DB6053"/>
    <w:rsid w:val="00DF6AE1"/>
    <w:rsid w:val="00E311DC"/>
    <w:rsid w:val="00E4711A"/>
    <w:rsid w:val="00E610F7"/>
    <w:rsid w:val="00E74990"/>
    <w:rsid w:val="00E75320"/>
    <w:rsid w:val="00E8407E"/>
    <w:rsid w:val="00E86054"/>
    <w:rsid w:val="00EA2FAE"/>
    <w:rsid w:val="00ED794C"/>
    <w:rsid w:val="00EE50DF"/>
    <w:rsid w:val="00F00A48"/>
    <w:rsid w:val="00F135D5"/>
    <w:rsid w:val="00F62A89"/>
    <w:rsid w:val="00F6444F"/>
    <w:rsid w:val="00F652B7"/>
    <w:rsid w:val="00F7559B"/>
    <w:rsid w:val="00F7594A"/>
    <w:rsid w:val="00F93280"/>
    <w:rsid w:val="00FA3208"/>
    <w:rsid w:val="00FC4E95"/>
    <w:rsid w:val="00FD3BC6"/>
    <w:rsid w:val="00FE4D91"/>
    <w:rsid w:val="00FE5066"/>
    <w:rsid w:val="00FF4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24"/>
      <w:szCs w:val="24"/>
    </w:rPr>
  </w:style>
  <w:style w:type="paragraph" w:styleId="Heading1">
    <w:name w:val="heading 1"/>
    <w:basedOn w:val="Normal"/>
    <w:next w:val="Normal"/>
    <w:qFormat/>
    <w:pPr>
      <w:keepNext/>
      <w:autoSpaceDE w:val="0"/>
      <w:autoSpaceDN w:val="0"/>
      <w:adjustRightInd w:val="0"/>
      <w:jc w:val="center"/>
      <w:outlineLvl w:val="0"/>
    </w:pPr>
    <w:rPr>
      <w:rFonts w:ascii="Times New Roman" w:hAnsi="Times New Roman"/>
      <w:i/>
      <w:iCs/>
      <w:color w:val="365F92"/>
      <w:sz w:val="28"/>
      <w:szCs w:val="28"/>
    </w:rPr>
  </w:style>
  <w:style w:type="paragraph" w:styleId="Heading2">
    <w:name w:val="heading 2"/>
    <w:basedOn w:val="Normal"/>
    <w:next w:val="Normal"/>
    <w:qFormat/>
    <w:pPr>
      <w:keepNext/>
      <w:autoSpaceDE w:val="0"/>
      <w:autoSpaceDN w:val="0"/>
      <w:adjustRightInd w:val="0"/>
      <w:ind w:left="1440"/>
      <w:jc w:val="center"/>
      <w:outlineLvl w:val="1"/>
    </w:pPr>
    <w:rPr>
      <w:rFonts w:ascii="Times New Roman" w:hAnsi="Times New Roman"/>
      <w:i/>
      <w:iCs/>
      <w:color w:val="365F92"/>
      <w:sz w:val="20"/>
      <w:szCs w:val="28"/>
    </w:rPr>
  </w:style>
  <w:style w:type="paragraph" w:styleId="Heading3">
    <w:name w:val="heading 3"/>
    <w:basedOn w:val="Normal"/>
    <w:next w:val="Normal"/>
    <w:qFormat/>
    <w:pPr>
      <w:keepNext/>
      <w:jc w:val="both"/>
      <w:outlineLvl w:val="2"/>
    </w:pPr>
    <w:rPr>
      <w:rFonts w:ascii="Times New Roman" w:hAnsi="Times New Roman"/>
      <w:b/>
      <w:bCs/>
      <w:i/>
      <w:iC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customStyle="1" w:styleId="TextonotapieCar">
    <w:name w:val="Texto nota pie Car"/>
    <w:basedOn w:val="DefaultParagraphFont"/>
    <w:semiHidden/>
  </w:style>
  <w:style w:type="character" w:styleId="FootnoteReference">
    <w:name w:val="footnote reference"/>
    <w:basedOn w:val="DefaultParagraphFont"/>
    <w:semiHidden/>
    <w:rPr>
      <w:vertAlign w:val="superscript"/>
    </w:rPr>
  </w:style>
  <w:style w:type="paragraph" w:styleId="ListParagraph">
    <w:name w:val="List Paragraph"/>
    <w:basedOn w:val="Normal"/>
    <w:qFormat/>
    <w:pPr>
      <w:ind w:left="720"/>
      <w:contextualSpacing/>
    </w:pPr>
  </w:style>
  <w:style w:type="paragraph" w:styleId="Footer">
    <w:name w:val="footer"/>
    <w:basedOn w:val="Normal"/>
    <w:semiHidden/>
    <w:pPr>
      <w:tabs>
        <w:tab w:val="center" w:pos="4320"/>
        <w:tab w:val="right" w:pos="8640"/>
      </w:tabs>
    </w:pPr>
  </w:style>
  <w:style w:type="character" w:customStyle="1" w:styleId="PiedepginaCar">
    <w:name w:val="Pie de página Car"/>
    <w:basedOn w:val="DefaultParagraphFont"/>
    <w:semiHidden/>
    <w:rPr>
      <w:sz w:val="24"/>
      <w:szCs w:val="24"/>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TextodegloboCar">
    <w:name w:val="Texto de globo Car"/>
    <w:basedOn w:val="DefaultParagraphFont"/>
    <w:semiHidden/>
    <w:rPr>
      <w:rFonts w:ascii="Tahoma" w:hAnsi="Tahoma" w:cs="Tahoma"/>
      <w:sz w:val="16"/>
      <w:szCs w:val="16"/>
    </w:rPr>
  </w:style>
  <w:style w:type="paragraph" w:styleId="NoSpacing">
    <w:name w:val="No Spacing"/>
    <w:qFormat/>
    <w:rPr>
      <w:rFonts w:ascii="Calibri" w:eastAsia="Times New Roman" w:hAnsi="Calibri"/>
      <w:sz w:val="22"/>
      <w:szCs w:val="22"/>
    </w:rPr>
  </w:style>
  <w:style w:type="character" w:customStyle="1" w:styleId="SinespaciadoCar">
    <w:name w:val="Sin espaciado Car"/>
    <w:basedOn w:val="DefaultParagraphFont"/>
    <w:rPr>
      <w:rFonts w:ascii="Calibri" w:eastAsia="Times New Roman" w:hAnsi="Calibri"/>
      <w:sz w:val="22"/>
      <w:szCs w:val="22"/>
      <w:lang w:val="en-US" w:eastAsia="en-US" w:bidi="ar-SA"/>
    </w:rPr>
  </w:style>
  <w:style w:type="character" w:styleId="CommentReference">
    <w:name w:val="annotation reference"/>
    <w:basedOn w:val="DefaultParagraphFont"/>
    <w:uiPriority w:val="99"/>
    <w:semiHidden/>
    <w:unhideWhenUsed/>
    <w:rsid w:val="00E8407E"/>
    <w:rPr>
      <w:sz w:val="16"/>
      <w:szCs w:val="16"/>
    </w:rPr>
  </w:style>
  <w:style w:type="paragraph" w:styleId="CommentText">
    <w:name w:val="annotation text"/>
    <w:basedOn w:val="Normal"/>
    <w:link w:val="CommentTextChar"/>
    <w:uiPriority w:val="99"/>
    <w:semiHidden/>
    <w:unhideWhenUsed/>
    <w:rsid w:val="00E8407E"/>
    <w:rPr>
      <w:sz w:val="20"/>
      <w:szCs w:val="20"/>
    </w:rPr>
  </w:style>
  <w:style w:type="character" w:customStyle="1" w:styleId="CommentTextChar">
    <w:name w:val="Comment Text Char"/>
    <w:basedOn w:val="DefaultParagraphFont"/>
    <w:link w:val="CommentText"/>
    <w:uiPriority w:val="99"/>
    <w:semiHidden/>
    <w:rsid w:val="00E8407E"/>
    <w:rPr>
      <w:rFonts w:cs="Cambria"/>
      <w:lang w:val="en-US" w:eastAsia="en-US"/>
    </w:rPr>
  </w:style>
  <w:style w:type="paragraph" w:styleId="CommentSubject">
    <w:name w:val="annotation subject"/>
    <w:basedOn w:val="CommentText"/>
    <w:next w:val="CommentText"/>
    <w:link w:val="CommentSubjectChar"/>
    <w:uiPriority w:val="99"/>
    <w:semiHidden/>
    <w:unhideWhenUsed/>
    <w:rsid w:val="00E8407E"/>
    <w:rPr>
      <w:b/>
      <w:bCs/>
    </w:rPr>
  </w:style>
  <w:style w:type="character" w:customStyle="1" w:styleId="CommentSubjectChar">
    <w:name w:val="Comment Subject Char"/>
    <w:basedOn w:val="CommentTextChar"/>
    <w:link w:val="CommentSubject"/>
    <w:uiPriority w:val="99"/>
    <w:semiHidden/>
    <w:rsid w:val="00E8407E"/>
    <w:rPr>
      <w:b/>
      <w:bCs/>
    </w:rPr>
  </w:style>
  <w:style w:type="paragraph" w:styleId="Revision">
    <w:name w:val="Revision"/>
    <w:hidden/>
    <w:uiPriority w:val="99"/>
    <w:semiHidden/>
    <w:rsid w:val="005D46AF"/>
    <w:rPr>
      <w:rFonts w:cs="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01F1-5E2F-4461-8B73-47168CEF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5220</Words>
  <Characters>29754</Characters>
  <Application>Microsoft Office Word</Application>
  <DocSecurity>0</DocSecurity>
  <Lines>247</Lines>
  <Paragraphs>69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3/7/2011 12:07 PM    Draft CTF Learning Brief</vt:lpstr>
      <vt:lpstr>3/7/2011 12:07 PM    Draft CTF Learning Brief</vt:lpstr>
    </vt:vector>
  </TitlesOfParts>
  <Company>The World Bank Group</Company>
  <LinksUpToDate>false</LinksUpToDate>
  <CharactersWithSpaces>34905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wb256965</dc:creator>
  <cp:lastModifiedBy>wb256965</cp:lastModifiedBy>
  <cp:revision>2</cp:revision>
  <cp:lastPrinted>2011-04-27T16:02:00Z</cp:lastPrinted>
  <dcterms:created xsi:type="dcterms:W3CDTF">2011-05-09T15:32:00Z</dcterms:created>
  <dcterms:modified xsi:type="dcterms:W3CDTF">2011-05-09T15:32:00Z</dcterms:modified>
</cp:coreProperties>
</file>